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420"/>
        <w:jc w:val="left"/>
        <w:rPr>
          <w:rFonts w:hint="eastAsia" w:ascii="宋体" w:hAnsi="宋体"/>
          <w:sz w:val="22"/>
          <w:lang w:eastAsia="zh-CN"/>
        </w:rPr>
      </w:pPr>
      <w:r>
        <w:rPr>
          <w:rFonts w:hint="default" w:ascii="Arial" w:hAnsi="Arial" w:cs="Arial" w:eastAsiaTheme="minorEastAsia"/>
          <w:b/>
          <w:bCs/>
          <w:i w:val="0"/>
          <w:iCs w:val="0"/>
          <w:caps w:val="0"/>
          <w:color w:val="656565"/>
          <w:spacing w:val="0"/>
          <w:kern w:val="0"/>
          <w:sz w:val="30"/>
          <w:szCs w:val="30"/>
          <w:lang w:val="en-US" w:eastAsia="zh-CN" w:bidi="ar"/>
        </w:rPr>
        <w:t>附件1 需求文件</w:t>
      </w:r>
    </w:p>
    <w:p>
      <w:pPr>
        <w:numPr>
          <w:ilvl w:val="0"/>
          <w:numId w:val="1"/>
        </w:numPr>
        <w:spacing w:line="360" w:lineRule="auto"/>
        <w:rPr>
          <w:rFonts w:ascii="宋体" w:hAnsi="宋体"/>
          <w:sz w:val="22"/>
          <w:lang w:eastAsia="zh-CN"/>
        </w:rPr>
      </w:pPr>
      <w:r>
        <w:rPr>
          <w:rFonts w:hint="eastAsia" w:ascii="宋体" w:hAnsi="宋体"/>
          <w:sz w:val="22"/>
          <w:lang w:eastAsia="zh-CN"/>
        </w:rPr>
        <w:t>维护适用范围：</w:t>
      </w:r>
      <w:r>
        <w:rPr>
          <w:rFonts w:ascii="宋体" w:hAnsi="宋体"/>
          <w:sz w:val="22"/>
          <w:lang w:eastAsia="zh-CN"/>
        </w:rPr>
        <w:t>PerkinElmer</w:t>
      </w:r>
      <w:r>
        <w:rPr>
          <w:rFonts w:hint="eastAsia" w:ascii="宋体" w:hAnsi="宋体"/>
          <w:sz w:val="22"/>
          <w:lang w:eastAsia="zh-CN"/>
        </w:rPr>
        <w:t>仪器</w:t>
      </w:r>
    </w:p>
    <w:p>
      <w:pPr>
        <w:spacing w:line="360" w:lineRule="auto"/>
        <w:ind w:firstLine="720"/>
        <w:rPr>
          <w:rFonts w:hint="eastAsia" w:ascii="Arial" w:hAnsi="Arial" w:cs="Arial"/>
          <w:sz w:val="22"/>
          <w:u w:val="single"/>
          <w:lang w:eastAsia="zh-CN"/>
        </w:rPr>
      </w:pPr>
      <w:r>
        <w:rPr>
          <w:rFonts w:hint="eastAsia" w:ascii="Arial" w:hAnsi="Arial" w:cs="Arial"/>
          <w:sz w:val="22"/>
          <w:lang w:eastAsia="zh-CN"/>
        </w:rPr>
        <w:t>型号</w:t>
      </w:r>
      <w:r>
        <w:rPr>
          <w:rFonts w:hint="eastAsia" w:ascii="宋体" w:hAnsi="宋体"/>
          <w:sz w:val="22"/>
          <w:lang w:eastAsia="zh-CN"/>
        </w:rPr>
        <w:t>：</w:t>
      </w:r>
      <w:r>
        <w:rPr>
          <w:rFonts w:hint="eastAsia" w:ascii="Arial" w:hAnsi="Arial" w:cs="Arial"/>
          <w:sz w:val="22"/>
          <w:u w:val="single"/>
          <w:lang w:eastAsia="zh-CN"/>
        </w:rPr>
        <w:t xml:space="preserve"> ICP8000DV</w:t>
      </w:r>
      <w:r>
        <w:rPr>
          <w:rFonts w:hint="eastAsia" w:ascii="宋体" w:hAnsi="宋体"/>
          <w:sz w:val="22"/>
          <w:lang w:eastAsia="zh-CN"/>
        </w:rPr>
        <w:tab/>
      </w:r>
      <w:r>
        <w:rPr>
          <w:rFonts w:hint="eastAsia" w:ascii="Arial" w:hAnsi="Arial" w:cs="Arial"/>
          <w:sz w:val="22"/>
          <w:lang w:eastAsia="zh-CN"/>
        </w:rPr>
        <w:t>序列号</w:t>
      </w:r>
      <w:r>
        <w:rPr>
          <w:rFonts w:hint="eastAsia" w:ascii="宋体" w:hAnsi="宋体"/>
          <w:sz w:val="22"/>
          <w:lang w:eastAsia="zh-CN"/>
        </w:rPr>
        <w:t>:</w:t>
      </w:r>
      <w:r>
        <w:rPr>
          <w:rFonts w:ascii="Arial" w:hAnsi="Arial" w:cs="Arial"/>
          <w:sz w:val="22"/>
          <w:u w:val="single"/>
          <w:lang w:eastAsia="zh-CN"/>
        </w:rPr>
        <w:t xml:space="preserve"> 078S1211072C     </w:t>
      </w:r>
    </w:p>
    <w:p>
      <w:pPr>
        <w:spacing w:line="360" w:lineRule="auto"/>
        <w:ind w:left="720"/>
        <w:rPr>
          <w:rFonts w:hint="eastAsia" w:ascii="宋体" w:hAnsi="宋体"/>
          <w:sz w:val="22"/>
          <w:lang w:eastAsia="zh-CN"/>
        </w:rPr>
      </w:pPr>
      <w:r>
        <w:rPr>
          <w:rFonts w:hint="eastAsia" w:ascii="宋体" w:hAnsi="宋体"/>
          <w:sz w:val="22"/>
          <w:lang w:eastAsia="zh-CN"/>
        </w:rPr>
        <w:t xml:space="preserve">共 </w:t>
      </w:r>
      <w:r>
        <w:rPr>
          <w:rFonts w:hint="eastAsia" w:ascii="宋体" w:hAnsi="宋体"/>
          <w:sz w:val="22"/>
          <w:u w:val="single"/>
          <w:lang w:eastAsia="zh-CN"/>
        </w:rPr>
        <w:t xml:space="preserve"> 壹  </w:t>
      </w:r>
      <w:r>
        <w:rPr>
          <w:rFonts w:hint="eastAsia" w:ascii="宋体" w:hAnsi="宋体"/>
          <w:sz w:val="22"/>
          <w:lang w:eastAsia="zh-CN"/>
        </w:rPr>
        <w:t xml:space="preserve"> 台。</w:t>
      </w:r>
    </w:p>
    <w:p>
      <w:pPr>
        <w:spacing w:line="360" w:lineRule="auto"/>
        <w:ind w:left="720"/>
        <w:rPr>
          <w:rFonts w:hint="eastAsia" w:ascii="宋体" w:hAnsi="宋体"/>
          <w:sz w:val="22"/>
          <w:lang w:eastAsia="zh-CN"/>
        </w:rPr>
      </w:pPr>
    </w:p>
    <w:p>
      <w:pPr>
        <w:numPr>
          <w:ilvl w:val="0"/>
          <w:numId w:val="1"/>
        </w:numPr>
        <w:spacing w:line="360" w:lineRule="auto"/>
        <w:jc w:val="both"/>
        <w:rPr>
          <w:rFonts w:hint="eastAsia" w:ascii="Arial" w:hAnsi="Arial" w:cs="Arial"/>
          <w:b/>
          <w:sz w:val="22"/>
          <w:lang w:eastAsia="zh-CN"/>
        </w:rPr>
      </w:pPr>
      <w:r>
        <w:rPr>
          <w:rFonts w:hint="eastAsia" w:ascii="宋体" w:hAnsi="宋体"/>
          <w:sz w:val="22"/>
          <w:lang w:eastAsia="zh-CN"/>
        </w:rPr>
        <w:t>维护期限：</w:t>
      </w:r>
      <w:r>
        <w:rPr>
          <w:rFonts w:hint="eastAsia" w:ascii="宋体" w:hAnsi="宋体"/>
          <w:sz w:val="22"/>
          <w:lang w:val="en-US" w:eastAsia="zh-CN"/>
        </w:rPr>
        <w:t>甲乙双方自签订合同起，</w:t>
      </w:r>
      <w:r>
        <w:rPr>
          <w:rFonts w:hint="eastAsia" w:ascii="宋体" w:hAnsi="宋体"/>
          <w:sz w:val="22"/>
          <w:lang w:eastAsia="zh-CN"/>
        </w:rPr>
        <w:t>为期</w:t>
      </w:r>
      <w:r>
        <w:rPr>
          <w:rFonts w:ascii="宋体" w:hAnsi="宋体"/>
          <w:sz w:val="22"/>
          <w:u w:val="single"/>
          <w:lang w:eastAsia="zh-CN"/>
        </w:rPr>
        <w:t xml:space="preserve">  </w:t>
      </w:r>
      <w:r>
        <w:rPr>
          <w:rFonts w:hint="eastAsia" w:ascii="宋体" w:hAnsi="宋体"/>
          <w:sz w:val="22"/>
          <w:u w:val="single"/>
          <w:lang w:eastAsia="zh-CN"/>
        </w:rPr>
        <w:t>壹</w:t>
      </w:r>
      <w:r>
        <w:rPr>
          <w:rFonts w:ascii="宋体" w:hAnsi="宋体"/>
          <w:sz w:val="22"/>
          <w:u w:val="single"/>
          <w:lang w:eastAsia="zh-CN"/>
        </w:rPr>
        <w:t xml:space="preserve">   </w:t>
      </w:r>
      <w:r>
        <w:rPr>
          <w:rFonts w:hint="eastAsia" w:ascii="宋体" w:hAnsi="宋体"/>
          <w:sz w:val="22"/>
          <w:lang w:eastAsia="zh-CN"/>
        </w:rPr>
        <w:t>年。</w:t>
      </w:r>
    </w:p>
    <w:p>
      <w:pPr>
        <w:spacing w:line="360" w:lineRule="auto"/>
        <w:ind w:left="720"/>
        <w:jc w:val="both"/>
        <w:rPr>
          <w:rFonts w:ascii="Arial" w:hAnsi="Arial" w:cs="Arial"/>
          <w:b/>
          <w:bCs/>
          <w:sz w:val="22"/>
          <w:lang w:eastAsia="zh-CN"/>
        </w:rPr>
      </w:pPr>
    </w:p>
    <w:p>
      <w:pPr>
        <w:numPr>
          <w:ilvl w:val="0"/>
          <w:numId w:val="1"/>
        </w:numPr>
        <w:spacing w:line="360" w:lineRule="auto"/>
        <w:jc w:val="both"/>
        <w:rPr>
          <w:rFonts w:hint="eastAsia" w:ascii="宋体" w:hAnsi="宋体"/>
          <w:sz w:val="22"/>
          <w:lang w:eastAsia="zh-CN"/>
        </w:rPr>
      </w:pPr>
      <w:bookmarkStart w:id="0" w:name="_Hlk40712347"/>
      <w:r>
        <w:rPr>
          <w:rFonts w:hint="eastAsia" w:ascii="宋体" w:hAnsi="宋体"/>
          <w:sz w:val="22"/>
          <w:lang w:eastAsia="zh-CN"/>
        </w:rPr>
        <w:t>付款方式：</w:t>
      </w:r>
      <w:r>
        <w:rPr>
          <w:rFonts w:hint="eastAsia" w:ascii="宋体" w:hAnsi="宋体"/>
          <w:sz w:val="22"/>
          <w:lang w:val="en-US" w:eastAsia="zh-CN"/>
        </w:rPr>
        <w:t>在</w:t>
      </w:r>
      <w:r>
        <w:rPr>
          <w:rFonts w:hint="eastAsia" w:ascii="宋体" w:hAnsi="宋体"/>
          <w:sz w:val="22"/>
          <w:lang w:eastAsia="zh-CN"/>
        </w:rPr>
        <w:t>双方签订</w:t>
      </w:r>
      <w:r>
        <w:rPr>
          <w:rFonts w:hint="eastAsia" w:ascii="宋体" w:hAnsi="宋体"/>
          <w:sz w:val="22"/>
          <w:lang w:val="en-US" w:eastAsia="zh-CN"/>
        </w:rPr>
        <w:t>合同</w:t>
      </w:r>
      <w:r>
        <w:rPr>
          <w:rFonts w:hint="eastAsia" w:ascii="宋体" w:hAnsi="宋体"/>
          <w:sz w:val="22"/>
          <w:lang w:eastAsia="zh-CN"/>
        </w:rPr>
        <w:t>后正式生效，乙方在合同签署后将开具合同款项相应的正式维护服务业增值税发票给甲方，甲方应在合同签署后三十日内汇入乙方指定账号。</w:t>
      </w:r>
      <w:bookmarkEnd w:id="0"/>
    </w:p>
    <w:p>
      <w:pPr>
        <w:ind w:firstLine="495"/>
        <w:rPr>
          <w:rFonts w:ascii="宋体" w:hAnsi="宋体" w:cs="Tahoma"/>
          <w:sz w:val="22"/>
          <w:szCs w:val="22"/>
          <w:lang w:eastAsia="zh-CN"/>
        </w:rPr>
      </w:pPr>
    </w:p>
    <w:p>
      <w:pPr>
        <w:numPr>
          <w:ilvl w:val="0"/>
          <w:numId w:val="1"/>
        </w:numPr>
        <w:spacing w:line="360" w:lineRule="auto"/>
        <w:jc w:val="both"/>
        <w:rPr>
          <w:rFonts w:hint="eastAsia" w:ascii="Arial" w:hAnsi="Arial" w:cs="Arial"/>
          <w:bCs/>
          <w:sz w:val="22"/>
          <w:lang w:eastAsia="zh-CN"/>
        </w:rPr>
      </w:pPr>
      <w:bookmarkStart w:id="1" w:name="_Hlk40712552"/>
      <w:r>
        <w:rPr>
          <w:rFonts w:hint="eastAsia" w:ascii="Arial" w:hAnsi="Arial" w:cs="Arial"/>
          <w:bCs/>
          <w:sz w:val="22"/>
          <w:lang w:eastAsia="zh-CN"/>
        </w:rPr>
        <w:t>维护方式：</w:t>
      </w:r>
    </w:p>
    <w:p>
      <w:pPr>
        <w:pStyle w:val="3"/>
        <w:numPr>
          <w:ilvl w:val="0"/>
          <w:numId w:val="2"/>
        </w:numPr>
        <w:ind w:hanging="540"/>
        <w:rPr>
          <w:rFonts w:hint="eastAsia" w:ascii="Arial" w:hAnsi="Arial" w:cs="Arial"/>
        </w:rPr>
      </w:pPr>
      <w:r>
        <w:rPr>
          <w:rFonts w:hint="eastAsia"/>
          <w:lang w:val="en-US" w:eastAsia="zh-CN"/>
        </w:rPr>
        <w:t>签订合同后，</w:t>
      </w:r>
      <w:r>
        <w:rPr>
          <w:rFonts w:hint="eastAsia"/>
        </w:rPr>
        <w:t>合同内所列明的各项设备及组件，乙方应在合同期限内负责维护保养，维护内容包括：</w:t>
      </w:r>
    </w:p>
    <w:p>
      <w:pPr>
        <w:numPr>
          <w:ilvl w:val="0"/>
          <w:numId w:val="3"/>
        </w:numPr>
        <w:spacing w:line="360" w:lineRule="auto"/>
        <w:jc w:val="both"/>
        <w:rPr>
          <w:rFonts w:ascii="Arial" w:hAnsi="Arial" w:cs="Arial"/>
          <w:sz w:val="22"/>
          <w:lang w:eastAsia="zh-CN"/>
        </w:rPr>
      </w:pPr>
      <w:r>
        <w:rPr>
          <w:rFonts w:hint="eastAsia" w:ascii="宋体" w:hAnsi="宋体"/>
          <w:sz w:val="22"/>
          <w:lang w:eastAsia="zh-CN"/>
        </w:rPr>
        <w:t>定期保养: 壹年内提供</w:t>
      </w:r>
      <w:r>
        <w:rPr>
          <w:rFonts w:hint="eastAsia" w:ascii="宋体" w:hAnsi="宋体"/>
          <w:sz w:val="22"/>
          <w:u w:val="single"/>
          <w:lang w:eastAsia="zh-CN"/>
        </w:rPr>
        <w:t xml:space="preserve">  壹  </w:t>
      </w:r>
      <w:r>
        <w:rPr>
          <w:rFonts w:hint="eastAsia" w:ascii="宋体" w:hAnsi="宋体"/>
          <w:sz w:val="22"/>
          <w:lang w:eastAsia="zh-CN"/>
        </w:rPr>
        <w:t>次，甲乙双方依据合同所列各项设备的特殊需要决定定期保养的实施方式，并检修该系统是否运行正常，如有故障一并进行维修，如因甲方原因而未能在合同期内实行定期保养，则逾时不补。</w:t>
      </w:r>
    </w:p>
    <w:bookmarkEnd w:id="1"/>
    <w:p>
      <w:pPr>
        <w:spacing w:line="360" w:lineRule="auto"/>
        <w:rPr>
          <w:rFonts w:hint="eastAsia" w:ascii="宋体" w:hAnsi="宋体"/>
          <w:sz w:val="22"/>
          <w:lang w:eastAsia="zh-CN"/>
        </w:rPr>
      </w:pPr>
    </w:p>
    <w:p>
      <w:pPr>
        <w:numPr>
          <w:ilvl w:val="0"/>
          <w:numId w:val="3"/>
        </w:numPr>
        <w:spacing w:line="360" w:lineRule="auto"/>
        <w:jc w:val="both"/>
        <w:rPr>
          <w:rFonts w:hint="eastAsia" w:ascii="Arial" w:hAnsi="Arial" w:cs="Arial"/>
          <w:sz w:val="22"/>
          <w:lang w:eastAsia="zh-CN"/>
        </w:rPr>
      </w:pPr>
      <w:r>
        <w:rPr>
          <w:rFonts w:hint="eastAsia" w:ascii="宋体" w:hAnsi="宋体"/>
          <w:sz w:val="22"/>
          <w:lang w:eastAsia="zh-CN"/>
        </w:rPr>
        <w:t>临时故障修复：当甲方发现合同所列仪器设备有故障不能正常工作时，随时在乙方服务时间内通知乙方派工程师进行维修服务，</w:t>
      </w:r>
      <w:r>
        <w:rPr>
          <w:rFonts w:hint="eastAsia" w:ascii="宋体" w:hAnsi="宋体"/>
          <w:sz w:val="22"/>
          <w:u w:val="single"/>
          <w:lang w:eastAsia="zh-CN"/>
        </w:rPr>
        <w:t>免费维修不计次数</w:t>
      </w:r>
      <w:r>
        <w:rPr>
          <w:rFonts w:hint="eastAsia" w:ascii="宋体" w:hAnsi="宋体"/>
          <w:sz w:val="22"/>
          <w:lang w:eastAsia="zh-CN"/>
        </w:rPr>
        <w:t>。</w:t>
      </w:r>
    </w:p>
    <w:p>
      <w:pPr>
        <w:spacing w:line="360" w:lineRule="auto"/>
        <w:ind w:left="628" w:leftChars="299"/>
        <w:rPr>
          <w:rFonts w:hint="eastAsia" w:ascii="宋体" w:hAnsi="宋体"/>
          <w:sz w:val="22"/>
          <w:lang w:eastAsia="zh-CN"/>
        </w:rPr>
      </w:pPr>
    </w:p>
    <w:p>
      <w:pPr>
        <w:numPr>
          <w:ilvl w:val="0"/>
          <w:numId w:val="3"/>
        </w:numPr>
        <w:spacing w:line="360" w:lineRule="auto"/>
        <w:jc w:val="both"/>
        <w:rPr>
          <w:rFonts w:hint="eastAsia" w:ascii="宋体" w:hAnsi="宋体"/>
          <w:sz w:val="22"/>
          <w:lang w:eastAsia="zh-CN"/>
        </w:rPr>
      </w:pPr>
      <w:r>
        <w:rPr>
          <w:rFonts w:hint="eastAsia" w:ascii="宋体" w:hAnsi="宋体"/>
          <w:sz w:val="22"/>
          <w:lang w:eastAsia="zh-CN"/>
        </w:rPr>
        <w:t>乙方于维护过程中发现并认为必须更换的零部件，由乙方向甲方说明，得到甲方认可后进行更换（其中机械泵和涡轮分子泵优先采用维修方式），</w:t>
      </w:r>
      <w:r>
        <w:rPr>
          <w:rFonts w:hint="eastAsia" w:ascii="宋体" w:hAnsi="宋体"/>
          <w:sz w:val="22"/>
          <w:u w:val="single"/>
          <w:lang w:eastAsia="zh-CN"/>
        </w:rPr>
        <w:t>合约仪器所更换的零部件费用完全免费</w:t>
      </w:r>
      <w:r>
        <w:rPr>
          <w:rFonts w:hint="eastAsia" w:ascii="宋体" w:hAnsi="宋体"/>
          <w:sz w:val="22"/>
          <w:lang w:eastAsia="zh-CN"/>
        </w:rPr>
        <w:t>(电脑、打印机、冷却循环水、空压机及消耗品除外)，原故障配件所有权归乙方所有。</w:t>
      </w:r>
    </w:p>
    <w:p>
      <w:pPr>
        <w:pStyle w:val="3"/>
        <w:numPr>
          <w:ilvl w:val="0"/>
          <w:numId w:val="2"/>
        </w:numPr>
        <w:ind w:hanging="540"/>
        <w:rPr>
          <w:rFonts w:hint="eastAsia" w:ascii="Arial" w:hAnsi="Arial" w:cs="Arial"/>
        </w:rPr>
      </w:pPr>
      <w:r>
        <w:rPr>
          <w:rFonts w:hint="eastAsia"/>
        </w:rPr>
        <w:t>责任范围</w:t>
      </w:r>
    </w:p>
    <w:p>
      <w:pPr>
        <w:numPr>
          <w:ilvl w:val="0"/>
          <w:numId w:val="4"/>
        </w:numPr>
        <w:spacing w:line="360" w:lineRule="auto"/>
        <w:jc w:val="both"/>
        <w:rPr>
          <w:rFonts w:hint="eastAsia" w:ascii="Arial" w:hAnsi="Arial" w:cs="Arial"/>
          <w:sz w:val="22"/>
          <w:lang w:eastAsia="zh-CN"/>
        </w:rPr>
      </w:pPr>
      <w:r>
        <w:rPr>
          <w:rFonts w:hint="eastAsia" w:ascii="宋体" w:hAnsi="宋体"/>
          <w:sz w:val="22"/>
          <w:lang w:eastAsia="zh-CN"/>
        </w:rPr>
        <w:t>乙方应于甲方报修时起</w:t>
      </w:r>
      <w:r>
        <w:rPr>
          <w:rFonts w:hint="eastAsia" w:ascii="宋体" w:hAnsi="宋体"/>
          <w:sz w:val="22"/>
          <w:u w:val="single"/>
          <w:lang w:eastAsia="zh-CN"/>
        </w:rPr>
        <w:t xml:space="preserve"> 叁 </w:t>
      </w:r>
      <w:r>
        <w:rPr>
          <w:rFonts w:hint="eastAsia" w:ascii="宋体" w:hAnsi="宋体"/>
          <w:sz w:val="22"/>
          <w:lang w:eastAsia="zh-CN"/>
        </w:rPr>
        <w:t>个工作日内（法定节假日除外）到达甲方，并于五个工作日内明确查明仪器故障。</w:t>
      </w:r>
    </w:p>
    <w:p>
      <w:pPr>
        <w:spacing w:line="360" w:lineRule="auto"/>
        <w:ind w:left="720"/>
        <w:rPr>
          <w:rFonts w:hint="eastAsia" w:ascii="宋体" w:hAnsi="宋体"/>
          <w:sz w:val="22"/>
          <w:lang w:eastAsia="zh-CN"/>
        </w:rPr>
      </w:pPr>
    </w:p>
    <w:p>
      <w:pPr>
        <w:numPr>
          <w:ilvl w:val="0"/>
          <w:numId w:val="4"/>
        </w:numPr>
        <w:spacing w:line="360" w:lineRule="auto"/>
        <w:jc w:val="both"/>
        <w:rPr>
          <w:rFonts w:hint="eastAsia" w:ascii="Arial" w:hAnsi="Arial" w:cs="Arial"/>
          <w:sz w:val="22"/>
          <w:lang w:eastAsia="zh-CN"/>
        </w:rPr>
      </w:pPr>
      <w:r>
        <w:rPr>
          <w:rFonts w:hint="eastAsia" w:ascii="宋体" w:hAnsi="宋体"/>
          <w:sz w:val="22"/>
          <w:lang w:eastAsia="zh-CN"/>
        </w:rPr>
        <w:t>乙方于规定时间内明确告知故障所在及需更换零部件型号、数量、价格，以便甲方参考。因零部件订购期间或甲方操作不当产生的仪器故障，乙方不负责任，但应对甲方提供必要的帮助。</w:t>
      </w:r>
    </w:p>
    <w:p>
      <w:pPr>
        <w:spacing w:line="360" w:lineRule="auto"/>
        <w:ind w:left="720"/>
        <w:rPr>
          <w:rFonts w:hint="eastAsia" w:ascii="宋体" w:hAnsi="宋体"/>
          <w:sz w:val="22"/>
          <w:lang w:eastAsia="zh-CN"/>
        </w:rPr>
      </w:pPr>
    </w:p>
    <w:p>
      <w:pPr>
        <w:numPr>
          <w:ilvl w:val="0"/>
          <w:numId w:val="4"/>
        </w:numPr>
        <w:spacing w:line="360" w:lineRule="auto"/>
        <w:jc w:val="both"/>
        <w:rPr>
          <w:rFonts w:hint="eastAsia" w:ascii="Arial" w:hAnsi="Arial" w:cs="Arial"/>
          <w:sz w:val="22"/>
          <w:lang w:eastAsia="zh-CN"/>
        </w:rPr>
      </w:pPr>
      <w:r>
        <w:rPr>
          <w:rFonts w:hint="eastAsia" w:ascii="宋体" w:hAnsi="宋体"/>
          <w:sz w:val="22"/>
          <w:lang w:eastAsia="zh-CN"/>
        </w:rPr>
        <w:t>乙方有权拒绝安装、更换、维修非</w:t>
      </w:r>
      <w:r>
        <w:rPr>
          <w:rFonts w:hint="eastAsia" w:ascii="Arial" w:hAnsi="Arial" w:cs="Arial"/>
          <w:sz w:val="22"/>
          <w:lang w:eastAsia="zh-CN"/>
        </w:rPr>
        <w:t>PerkinElmer</w:t>
      </w:r>
      <w:r>
        <w:rPr>
          <w:rFonts w:hint="eastAsia" w:ascii="宋体" w:hAnsi="宋体"/>
          <w:sz w:val="22"/>
          <w:lang w:eastAsia="zh-CN"/>
        </w:rPr>
        <w:t>公司认可的故障零件。非经</w:t>
      </w:r>
      <w:r>
        <w:rPr>
          <w:rFonts w:hint="eastAsia" w:ascii="Arial" w:hAnsi="Arial" w:cs="Arial"/>
          <w:sz w:val="22"/>
          <w:lang w:eastAsia="zh-CN"/>
        </w:rPr>
        <w:t>PerkinElmer</w:t>
      </w:r>
      <w:r>
        <w:rPr>
          <w:rFonts w:hint="eastAsia" w:ascii="宋体" w:hAnsi="宋体"/>
          <w:sz w:val="22"/>
          <w:lang w:eastAsia="zh-CN"/>
        </w:rPr>
        <w:t>公司出售的零部件，但经乙方认可的零部件，乙方可提供安装、维修、调校的技术服务，并酌收技术服务费用。</w:t>
      </w:r>
    </w:p>
    <w:p>
      <w:pPr>
        <w:spacing w:line="360" w:lineRule="auto"/>
        <w:ind w:left="720"/>
        <w:rPr>
          <w:rFonts w:hint="eastAsia" w:ascii="宋体" w:hAnsi="宋体"/>
          <w:sz w:val="22"/>
          <w:lang w:eastAsia="zh-CN"/>
        </w:rPr>
      </w:pPr>
    </w:p>
    <w:p>
      <w:pPr>
        <w:numPr>
          <w:ilvl w:val="0"/>
          <w:numId w:val="4"/>
        </w:numPr>
        <w:spacing w:line="360" w:lineRule="auto"/>
        <w:jc w:val="both"/>
        <w:rPr>
          <w:rFonts w:hint="eastAsia" w:ascii="宋体" w:hAnsi="宋体"/>
          <w:sz w:val="22"/>
          <w:lang w:eastAsia="zh-CN"/>
        </w:rPr>
      </w:pPr>
      <w:r>
        <w:rPr>
          <w:rFonts w:hint="eastAsia" w:ascii="宋体" w:hAnsi="宋体"/>
          <w:sz w:val="22"/>
          <w:lang w:eastAsia="zh-CN"/>
        </w:rPr>
        <w:t>甲方所订购的故障零部件到货后，乙方需于二十四个工作小时内安排工程师安装，维修使仪器恢复正常运转。</w:t>
      </w:r>
    </w:p>
    <w:p>
      <w:pPr>
        <w:pStyle w:val="3"/>
        <w:numPr>
          <w:ilvl w:val="0"/>
          <w:numId w:val="2"/>
        </w:numPr>
        <w:ind w:hanging="540"/>
        <w:rPr>
          <w:rFonts w:hint="eastAsia" w:ascii="Arial" w:hAnsi="Arial" w:cs="Arial"/>
        </w:rPr>
      </w:pPr>
      <w:bookmarkStart w:id="2" w:name="_Hlk40713473"/>
      <w:r>
        <w:rPr>
          <w:rFonts w:hint="eastAsia"/>
        </w:rPr>
        <w:t>维护合同期间内，乙方如因故意或过失导致甲方签约仪器损坏应负赔偿之责任。如有下列任一情况，乙方不承担任何责任：</w:t>
      </w:r>
    </w:p>
    <w:p>
      <w:pPr>
        <w:numPr>
          <w:ilvl w:val="0"/>
          <w:numId w:val="5"/>
        </w:numPr>
        <w:spacing w:line="360" w:lineRule="auto"/>
        <w:jc w:val="both"/>
        <w:rPr>
          <w:rFonts w:hint="eastAsia" w:ascii="Arial" w:hAnsi="Arial" w:cs="Arial"/>
          <w:sz w:val="22"/>
          <w:lang w:eastAsia="zh-CN"/>
        </w:rPr>
      </w:pPr>
      <w:r>
        <w:rPr>
          <w:rFonts w:hint="eastAsia" w:ascii="宋体" w:hAnsi="宋体"/>
          <w:sz w:val="22"/>
          <w:lang w:eastAsia="zh-CN"/>
        </w:rPr>
        <w:t>甲方非经乙方允许私自改装仪器或附属品时</w:t>
      </w:r>
      <w:r>
        <w:rPr>
          <w:rFonts w:ascii="宋体" w:hAnsi="宋体"/>
          <w:sz w:val="22"/>
          <w:lang w:eastAsia="zh-CN"/>
        </w:rPr>
        <w:t>(</w:t>
      </w:r>
      <w:r>
        <w:rPr>
          <w:rFonts w:hint="eastAsia" w:ascii="宋体" w:hAnsi="宋体"/>
          <w:sz w:val="22"/>
          <w:lang w:eastAsia="zh-CN"/>
        </w:rPr>
        <w:t>包括并不限于搬迁、拆解仪器)；</w:t>
      </w:r>
    </w:p>
    <w:p>
      <w:pPr>
        <w:numPr>
          <w:ilvl w:val="0"/>
          <w:numId w:val="5"/>
        </w:numPr>
        <w:spacing w:line="360" w:lineRule="auto"/>
        <w:jc w:val="both"/>
        <w:rPr>
          <w:rFonts w:hint="eastAsia" w:ascii="Arial" w:hAnsi="Arial" w:cs="Arial"/>
          <w:sz w:val="22"/>
          <w:lang w:eastAsia="zh-CN"/>
        </w:rPr>
      </w:pPr>
      <w:r>
        <w:rPr>
          <w:rFonts w:hint="eastAsia" w:ascii="宋体" w:hAnsi="宋体"/>
          <w:sz w:val="22"/>
          <w:lang w:eastAsia="zh-CN"/>
        </w:rPr>
        <w:t>非乙方技术人员擅自修理时；</w:t>
      </w:r>
    </w:p>
    <w:p>
      <w:pPr>
        <w:numPr>
          <w:ilvl w:val="0"/>
          <w:numId w:val="5"/>
        </w:numPr>
        <w:spacing w:line="360" w:lineRule="auto"/>
        <w:jc w:val="both"/>
        <w:rPr>
          <w:rFonts w:ascii="Arial" w:hAnsi="Arial" w:cs="Arial"/>
          <w:sz w:val="22"/>
          <w:lang w:eastAsia="zh-CN"/>
        </w:rPr>
      </w:pPr>
      <w:r>
        <w:rPr>
          <w:rFonts w:hint="eastAsia" w:ascii="Arial" w:hAnsi="Arial" w:cs="Arial"/>
          <w:sz w:val="22"/>
          <w:lang w:eastAsia="zh-CN"/>
        </w:rPr>
        <w:t>甲方使用非P</w:t>
      </w:r>
      <w:r>
        <w:rPr>
          <w:rFonts w:ascii="Arial" w:hAnsi="Arial" w:cs="Arial"/>
          <w:sz w:val="22"/>
          <w:lang w:eastAsia="zh-CN"/>
        </w:rPr>
        <w:t>erkinElmer</w:t>
      </w:r>
      <w:r>
        <w:rPr>
          <w:rFonts w:hint="eastAsia" w:ascii="Arial" w:hAnsi="Arial" w:cs="Arial"/>
          <w:sz w:val="22"/>
          <w:lang w:eastAsia="zh-CN"/>
        </w:rPr>
        <w:t>认可的耗材或配件导致仪器出现故障或损坏；</w:t>
      </w:r>
    </w:p>
    <w:p>
      <w:pPr>
        <w:numPr>
          <w:ilvl w:val="0"/>
          <w:numId w:val="5"/>
        </w:numPr>
        <w:spacing w:line="360" w:lineRule="auto"/>
        <w:jc w:val="both"/>
        <w:rPr>
          <w:rFonts w:hint="eastAsia" w:ascii="Arial" w:hAnsi="Arial" w:cs="Arial"/>
          <w:bCs/>
          <w:sz w:val="22"/>
          <w:lang w:eastAsia="zh-CN"/>
        </w:rPr>
      </w:pPr>
      <w:r>
        <w:rPr>
          <w:rFonts w:hint="eastAsia" w:ascii="宋体" w:hAnsi="宋体"/>
          <w:sz w:val="22"/>
          <w:lang w:eastAsia="zh-CN"/>
        </w:rPr>
        <w:t>因不可抗拒之灾难或由甲方之过失导致仪器损坏时。</w:t>
      </w:r>
    </w:p>
    <w:bookmarkEnd w:id="2"/>
    <w:p>
      <w:pPr>
        <w:spacing w:line="360" w:lineRule="auto"/>
        <w:ind w:left="360" w:firstLine="358" w:firstLineChars="163"/>
        <w:rPr>
          <w:rFonts w:hint="eastAsia" w:ascii="宋体" w:hAnsi="宋体"/>
          <w:sz w:val="22"/>
          <w:lang w:eastAsia="zh-CN"/>
        </w:rPr>
      </w:pPr>
    </w:p>
    <w:p>
      <w:pPr>
        <w:numPr>
          <w:ilvl w:val="0"/>
          <w:numId w:val="1"/>
        </w:numPr>
        <w:spacing w:line="360" w:lineRule="auto"/>
        <w:jc w:val="both"/>
        <w:rPr>
          <w:rFonts w:hint="eastAsia" w:ascii="Arial" w:hAnsi="Arial" w:cs="Arial"/>
          <w:bCs/>
          <w:sz w:val="22"/>
          <w:lang w:eastAsia="zh-CN"/>
        </w:rPr>
      </w:pPr>
      <w:bookmarkStart w:id="3" w:name="_Hlk40713508"/>
      <w:r>
        <w:rPr>
          <w:rFonts w:hint="eastAsia" w:ascii="宋体" w:hAnsi="宋体"/>
          <w:sz w:val="22"/>
          <w:lang w:eastAsia="zh-CN"/>
        </w:rPr>
        <w:t>乙方将</w:t>
      </w:r>
      <w:r>
        <w:rPr>
          <w:rFonts w:hint="eastAsia" w:ascii="宋体" w:hAnsi="宋体"/>
          <w:sz w:val="22"/>
          <w:lang w:val="en-US" w:eastAsia="zh-CN"/>
        </w:rPr>
        <w:t>在</w:t>
      </w:r>
      <w:r>
        <w:rPr>
          <w:rFonts w:hint="eastAsia" w:ascii="宋体" w:hAnsi="宋体"/>
          <w:sz w:val="22"/>
          <w:lang w:eastAsia="zh-CN"/>
        </w:rPr>
        <w:t>合同期内向甲方提供耗材采购方面</w:t>
      </w:r>
      <w:r>
        <w:rPr>
          <w:rFonts w:ascii="宋体" w:hAnsi="宋体"/>
          <w:sz w:val="22"/>
          <w:lang w:eastAsia="zh-CN"/>
        </w:rPr>
        <w:t>30</w:t>
      </w:r>
      <w:r>
        <w:rPr>
          <w:rFonts w:hint="eastAsia" w:ascii="宋体" w:hAnsi="宋体"/>
          <w:sz w:val="22"/>
          <w:lang w:eastAsia="zh-CN"/>
        </w:rPr>
        <w:t>％的折扣，耗材信息请参考</w:t>
      </w:r>
      <w:r>
        <w:rPr>
          <w:rFonts w:ascii="Arial" w:hAnsi="宋体" w:cs="Arial"/>
          <w:sz w:val="22"/>
          <w:lang w:eastAsia="zh-CN"/>
        </w:rPr>
        <w:t>《</w:t>
      </w:r>
      <w:r>
        <w:rPr>
          <w:rFonts w:ascii="Arial" w:hAnsi="Arial" w:cs="Arial"/>
          <w:sz w:val="22"/>
          <w:lang w:eastAsia="zh-CN"/>
        </w:rPr>
        <w:t>PerkinElmer Consumables and Accessories</w:t>
      </w:r>
      <w:r>
        <w:rPr>
          <w:rFonts w:ascii="Arial" w:hAnsi="宋体" w:cs="Arial"/>
          <w:sz w:val="22"/>
          <w:lang w:eastAsia="zh-CN"/>
        </w:rPr>
        <w:t>》</w:t>
      </w:r>
      <w:r>
        <w:rPr>
          <w:rFonts w:hint="eastAsia" w:ascii="Arial" w:hAnsi="宋体" w:cs="Arial"/>
          <w:sz w:val="22"/>
          <w:lang w:eastAsia="zh-CN"/>
        </w:rPr>
        <w:t>。</w:t>
      </w:r>
    </w:p>
    <w:bookmarkEnd w:id="3"/>
    <w:p>
      <w:pPr>
        <w:spacing w:line="360" w:lineRule="auto"/>
        <w:ind w:left="720"/>
        <w:jc w:val="both"/>
        <w:rPr>
          <w:rFonts w:hint="eastAsia" w:ascii="Arial" w:hAnsi="Arial" w:cs="Arial"/>
          <w:bCs/>
          <w:sz w:val="22"/>
          <w:lang w:eastAsia="zh-CN"/>
        </w:rPr>
      </w:pPr>
    </w:p>
    <w:p>
      <w:pPr>
        <w:numPr>
          <w:ilvl w:val="0"/>
          <w:numId w:val="1"/>
        </w:numPr>
        <w:spacing w:line="360" w:lineRule="auto"/>
        <w:jc w:val="both"/>
        <w:rPr>
          <w:rFonts w:ascii="宋体" w:hAnsi="宋体"/>
          <w:sz w:val="22"/>
          <w:lang w:eastAsia="zh-CN"/>
        </w:rPr>
      </w:pPr>
      <w:bookmarkStart w:id="4" w:name="_Hlk40713565"/>
      <w:r>
        <w:rPr>
          <w:rFonts w:hint="eastAsia" w:ascii="宋体" w:hAnsi="宋体"/>
          <w:sz w:val="22"/>
          <w:lang w:eastAsia="zh-CN"/>
        </w:rPr>
        <w:t>双方同意并确认一经签署</w:t>
      </w:r>
      <w:r>
        <w:rPr>
          <w:rFonts w:hint="eastAsia" w:ascii="宋体" w:hAnsi="宋体"/>
          <w:sz w:val="22"/>
          <w:lang w:val="en-US" w:eastAsia="zh-CN"/>
        </w:rPr>
        <w:t>合同</w:t>
      </w:r>
      <w:r>
        <w:rPr>
          <w:rFonts w:hint="eastAsia" w:ascii="宋体" w:hAnsi="宋体"/>
          <w:sz w:val="22"/>
          <w:lang w:eastAsia="zh-CN"/>
        </w:rPr>
        <w:t>，甲方认可乙方既已开始提供维保服务、履行合同项下义务，甲方不得以合同期内设备未曾损坏、乙方未提供相应维修或定期保养服务为由拒绝付款、要求减免合同服务费用、要求顺延服务期限。</w:t>
      </w:r>
    </w:p>
    <w:bookmarkEnd w:id="4"/>
    <w:p>
      <w:pPr>
        <w:numPr>
          <w:ilvl w:val="0"/>
          <w:numId w:val="1"/>
        </w:numPr>
        <w:spacing w:line="360" w:lineRule="auto"/>
        <w:jc w:val="both"/>
        <w:rPr>
          <w:rFonts w:hint="eastAsia" w:ascii="宋体" w:hAnsi="宋体"/>
          <w:sz w:val="22"/>
          <w:lang w:eastAsia="zh-CN"/>
        </w:rPr>
      </w:pPr>
      <w:r>
        <w:rPr>
          <w:rFonts w:hint="eastAsia" w:ascii="宋体" w:hAnsi="宋体"/>
          <w:sz w:val="22"/>
          <w:lang w:eastAsia="zh-CN"/>
        </w:rPr>
        <w:t>如乙方未按约定时间提供维保服务、维保返工，经甲方催告后无正当理由仍不履行义务的，自催告后每逾期一日，应按合同价款金额的每日0.5‰向甲方支付违约金；最高不超过合同总金额的10%</w:t>
      </w:r>
      <w:r>
        <w:rPr>
          <w:rFonts w:hint="eastAsia" w:ascii="宋体" w:hAnsi="宋体"/>
          <w:sz w:val="22"/>
          <w:lang w:val="en-US" w:eastAsia="zh-CN"/>
        </w:rPr>
        <w:t xml:space="preserve"> </w:t>
      </w:r>
      <w:r>
        <w:rPr>
          <w:rFonts w:hint="eastAsia" w:ascii="宋体" w:hAnsi="宋体"/>
          <w:sz w:val="22"/>
          <w:lang w:eastAsia="zh-CN"/>
        </w:rPr>
        <w:t>。</w:t>
      </w:r>
      <w:bookmarkStart w:id="5" w:name="_Hlk40713718"/>
    </w:p>
    <w:bookmarkEnd w:id="5"/>
    <w:p>
      <w:pPr>
        <w:pStyle w:val="2"/>
        <w:numPr>
          <w:ilvl w:val="0"/>
          <w:numId w:val="1"/>
        </w:numPr>
        <w:ind w:left="720" w:leftChars="0" w:hanging="720" w:firstLineChars="0"/>
        <w:outlineLvl w:val="2"/>
        <w:rPr>
          <w:rFonts w:hint="eastAsia" w:ascii="宋体" w:hAnsi="宋体" w:eastAsiaTheme="minorEastAsia" w:cstheme="minorBidi"/>
          <w:b w:val="0"/>
          <w:bCs w:val="0"/>
          <w:kern w:val="2"/>
          <w:sz w:val="22"/>
          <w:szCs w:val="24"/>
          <w:lang w:val="en-US" w:eastAsia="zh-CN" w:bidi="ar-SA"/>
        </w:rPr>
      </w:pPr>
      <w:r>
        <w:rPr>
          <w:rFonts w:hint="eastAsia" w:ascii="宋体" w:hAnsi="宋体" w:eastAsiaTheme="minorEastAsia" w:cstheme="minorBidi"/>
          <w:b w:val="0"/>
          <w:bCs w:val="0"/>
          <w:kern w:val="2"/>
          <w:sz w:val="22"/>
          <w:szCs w:val="24"/>
          <w:lang w:val="en-US" w:eastAsia="zh-CN" w:bidi="ar-SA"/>
        </w:rPr>
        <w:t>违约责任：</w:t>
      </w:r>
      <w:r>
        <w:rPr>
          <w:rFonts w:hint="default" w:ascii="宋体" w:hAnsi="宋体" w:eastAsiaTheme="minorEastAsia" w:cstheme="minorBidi"/>
          <w:b w:val="0"/>
          <w:bCs w:val="0"/>
          <w:kern w:val="2"/>
          <w:sz w:val="22"/>
          <w:szCs w:val="24"/>
          <w:lang w:val="en-US" w:eastAsia="zh-CN" w:bidi="ar-SA"/>
        </w:rPr>
        <w:t>不可抗力原因外，乙方不能按时到货，乙方按合同总价每七天</w:t>
      </w:r>
      <w:r>
        <w:rPr>
          <w:rFonts w:hint="eastAsia" w:ascii="宋体" w:hAnsi="宋体" w:eastAsiaTheme="minorEastAsia" w:cstheme="minorBidi"/>
          <w:b w:val="0"/>
          <w:bCs w:val="0"/>
          <w:kern w:val="2"/>
          <w:sz w:val="22"/>
          <w:szCs w:val="24"/>
          <w:lang w:val="en-US" w:eastAsia="zh-CN" w:bidi="ar-SA"/>
        </w:rPr>
        <w:t>万分之五</w:t>
      </w:r>
      <w:r>
        <w:rPr>
          <w:rFonts w:hint="default" w:ascii="宋体" w:hAnsi="宋体" w:eastAsiaTheme="minorEastAsia" w:cstheme="minorBidi"/>
          <w:b w:val="0"/>
          <w:bCs w:val="0"/>
          <w:kern w:val="2"/>
          <w:sz w:val="22"/>
          <w:szCs w:val="24"/>
          <w:lang w:val="en-US" w:eastAsia="zh-CN" w:bidi="ar-SA"/>
        </w:rPr>
        <w:t>赔偿给甲方，不足7天时以7天计算，但不能超过合同总价的5％；</w:t>
      </w:r>
      <w:r>
        <w:rPr>
          <w:rFonts w:hint="eastAsia" w:ascii="宋体" w:hAnsi="宋体" w:eastAsiaTheme="minorEastAsia" w:cstheme="minorBidi"/>
          <w:b w:val="0"/>
          <w:bCs w:val="0"/>
          <w:kern w:val="2"/>
          <w:sz w:val="22"/>
          <w:szCs w:val="24"/>
          <w:lang w:val="en-US" w:eastAsia="zh-CN" w:bidi="ar-SA"/>
        </w:rPr>
        <w:t>由于甲方晚付款造成的交货延期，乙方无需承担晚交货责任。</w:t>
      </w:r>
      <w:r>
        <w:rPr>
          <w:rFonts w:hint="default" w:ascii="宋体" w:hAnsi="宋体" w:eastAsiaTheme="minorEastAsia" w:cstheme="minorBidi"/>
          <w:b w:val="0"/>
          <w:bCs w:val="0"/>
          <w:kern w:val="2"/>
          <w:sz w:val="22"/>
          <w:szCs w:val="24"/>
          <w:lang w:val="en-US" w:eastAsia="zh-CN" w:bidi="ar-SA"/>
        </w:rPr>
        <w:t>甲方不能按时付款给乙方，甲方按合同总价每七天</w:t>
      </w:r>
      <w:r>
        <w:rPr>
          <w:rFonts w:hint="eastAsia" w:ascii="宋体" w:hAnsi="宋体" w:eastAsiaTheme="minorEastAsia" w:cstheme="minorBidi"/>
          <w:b w:val="0"/>
          <w:bCs w:val="0"/>
          <w:kern w:val="2"/>
          <w:sz w:val="22"/>
          <w:szCs w:val="24"/>
          <w:lang w:val="en-US" w:eastAsia="zh-CN" w:bidi="ar-SA"/>
        </w:rPr>
        <w:t>万分之五</w:t>
      </w:r>
      <w:r>
        <w:rPr>
          <w:rFonts w:hint="default" w:ascii="宋体" w:hAnsi="宋体" w:eastAsiaTheme="minorEastAsia" w:cstheme="minorBidi"/>
          <w:b w:val="0"/>
          <w:bCs w:val="0"/>
          <w:kern w:val="2"/>
          <w:sz w:val="22"/>
          <w:szCs w:val="24"/>
          <w:lang w:val="en-US" w:eastAsia="zh-CN" w:bidi="ar-SA"/>
        </w:rPr>
        <w:t>赔偿给乙方，不足7天时以7天计算，但不能超过合同总价的5％。</w:t>
      </w:r>
    </w:p>
    <w:p>
      <w:pPr>
        <w:numPr>
          <w:ilvl w:val="0"/>
          <w:numId w:val="1"/>
        </w:numPr>
        <w:spacing w:line="400" w:lineRule="exact"/>
        <w:ind w:left="720" w:leftChars="0" w:hanging="720" w:firstLineChars="0"/>
        <w:rPr>
          <w:rFonts w:hint="default" w:ascii="宋体" w:hAnsi="宋体" w:eastAsiaTheme="minorEastAsia" w:cstheme="minorBidi"/>
          <w:b w:val="0"/>
          <w:bCs w:val="0"/>
          <w:kern w:val="2"/>
          <w:sz w:val="22"/>
          <w:szCs w:val="24"/>
          <w:lang w:val="en-US" w:eastAsia="zh-CN" w:bidi="ar-SA"/>
        </w:rPr>
      </w:pPr>
      <w:r>
        <w:rPr>
          <w:rFonts w:hint="eastAsia" w:ascii="宋体" w:hAnsi="宋体" w:eastAsiaTheme="minorEastAsia" w:cstheme="minorBidi"/>
          <w:b w:val="0"/>
          <w:bCs w:val="0"/>
          <w:kern w:val="2"/>
          <w:sz w:val="22"/>
          <w:szCs w:val="24"/>
          <w:lang w:val="en-US" w:eastAsia="zh-CN" w:bidi="ar-SA"/>
        </w:rPr>
        <w:t>争议解决：</w:t>
      </w:r>
      <w:r>
        <w:rPr>
          <w:rFonts w:hint="default" w:ascii="宋体" w:hAnsi="宋体" w:eastAsiaTheme="minorEastAsia" w:cstheme="minorBidi"/>
          <w:b w:val="0"/>
          <w:bCs w:val="0"/>
          <w:kern w:val="2"/>
          <w:sz w:val="22"/>
          <w:szCs w:val="24"/>
          <w:lang w:val="en-US" w:eastAsia="zh-CN" w:bidi="ar-SA"/>
        </w:rPr>
        <w:t>凡有关执行本合约所发生的一切争执应通过友好协商解决，如协商不能解决，则将案件提交</w:t>
      </w:r>
      <w:r>
        <w:rPr>
          <w:rFonts w:hint="eastAsia" w:ascii="宋体" w:hAnsi="宋体" w:cstheme="minorBidi"/>
          <w:b w:val="0"/>
          <w:bCs w:val="0"/>
          <w:kern w:val="2"/>
          <w:sz w:val="22"/>
          <w:szCs w:val="24"/>
          <w:lang w:val="en-US" w:eastAsia="zh-CN" w:bidi="ar-SA"/>
        </w:rPr>
        <w:t>顺德区</w:t>
      </w:r>
      <w:r>
        <w:rPr>
          <w:rFonts w:hint="default" w:ascii="宋体" w:hAnsi="宋体" w:eastAsiaTheme="minorEastAsia" w:cstheme="minorBidi"/>
          <w:b w:val="0"/>
          <w:bCs w:val="0"/>
          <w:kern w:val="2"/>
          <w:sz w:val="22"/>
          <w:szCs w:val="24"/>
          <w:lang w:val="en-US" w:eastAsia="zh-CN" w:bidi="ar-SA"/>
        </w:rPr>
        <w:t>人民法院管辖，费用</w:t>
      </w:r>
      <w:r>
        <w:rPr>
          <w:rFonts w:hint="eastAsia" w:ascii="宋体" w:hAnsi="宋体" w:eastAsiaTheme="minorEastAsia" w:cstheme="minorBidi"/>
          <w:b w:val="0"/>
          <w:bCs w:val="0"/>
          <w:kern w:val="2"/>
          <w:sz w:val="22"/>
          <w:szCs w:val="24"/>
          <w:lang w:val="en-US" w:eastAsia="zh-Hans" w:bidi="ar-SA"/>
        </w:rPr>
        <w:t>（诉讼费、律师费、保全费、保全保险费、差旅费等一切合理费用）</w:t>
      </w:r>
      <w:r>
        <w:rPr>
          <w:rFonts w:hint="default" w:ascii="宋体" w:hAnsi="宋体" w:eastAsiaTheme="minorEastAsia" w:cstheme="minorBidi"/>
          <w:b w:val="0"/>
          <w:bCs w:val="0"/>
          <w:kern w:val="2"/>
          <w:sz w:val="22"/>
          <w:szCs w:val="24"/>
          <w:lang w:val="en-US" w:eastAsia="zh-CN" w:bidi="ar-SA"/>
        </w:rPr>
        <w:t>由败诉的一方负担。</w:t>
      </w:r>
    </w:p>
    <w:p>
      <w:pPr>
        <w:numPr>
          <w:ilvl w:val="0"/>
          <w:numId w:val="0"/>
        </w:numPr>
        <w:ind w:leftChars="0"/>
        <w:rPr>
          <w:rFonts w:hint="default"/>
          <w:lang w:val="en-US"/>
        </w:rPr>
      </w:pPr>
    </w:p>
    <w:p>
      <w:pPr>
        <w:numPr>
          <w:ilvl w:val="0"/>
          <w:numId w:val="0"/>
        </w:numPr>
        <w:spacing w:line="360" w:lineRule="auto"/>
        <w:ind w:leftChars="0"/>
        <w:rPr>
          <w:rFonts w:hint="default" w:ascii="宋体" w:hAnsi="宋体"/>
          <w:sz w:val="22"/>
          <w:lang w:val="en-US" w:eastAsia="zh-CN"/>
        </w:rPr>
      </w:pPr>
    </w:p>
    <w:p>
      <w:pPr>
        <w:rPr>
          <w:rFonts w:hint="eastAsia" w:ascii="宋体" w:hAnsi="宋体"/>
          <w:sz w:val="22"/>
          <w:lang w:eastAsia="zh-CN"/>
        </w:rPr>
      </w:pPr>
      <w:r>
        <w:rPr>
          <w:rFonts w:hint="eastAsia" w:ascii="宋体" w:hAnsi="宋体"/>
          <w:sz w:val="22"/>
          <w:lang w:eastAsia="zh-CN"/>
        </w:rPr>
        <w:br w:type="page"/>
      </w:r>
    </w:p>
    <w:p>
      <w:pPr>
        <w:spacing w:line="360" w:lineRule="auto"/>
        <w:ind w:left="360"/>
        <w:rPr>
          <w:rFonts w:ascii="宋体" w:hAnsi="宋体"/>
          <w:sz w:val="22"/>
          <w:lang w:eastAsia="zh-CN"/>
        </w:rPr>
      </w:pPr>
      <w:r>
        <w:rPr>
          <w:rFonts w:hint="eastAsia" w:ascii="宋体" w:hAnsi="宋体"/>
          <w:sz w:val="22"/>
          <w:lang w:eastAsia="zh-CN"/>
        </w:rPr>
        <w:t>附件：主要</w:t>
      </w:r>
      <w:r>
        <w:rPr>
          <w:rFonts w:hint="eastAsia" w:ascii="宋体" w:hAnsi="宋体"/>
          <w:sz w:val="22"/>
          <w:lang w:val="en-US" w:eastAsia="zh-CN"/>
        </w:rPr>
        <w:t>维护服务</w:t>
      </w:r>
      <w:r>
        <w:rPr>
          <w:rFonts w:hint="eastAsia" w:ascii="宋体" w:hAnsi="宋体"/>
          <w:sz w:val="22"/>
          <w:lang w:eastAsia="zh-CN"/>
        </w:rPr>
        <w:t>配件清单（免费更换）以及主要耗材清单（享受7折优惠）</w:t>
      </w:r>
    </w:p>
    <w:tbl>
      <w:tblPr>
        <w:tblStyle w:val="4"/>
        <w:tblW w:w="9436" w:type="dxa"/>
        <w:tblInd w:w="113" w:type="dxa"/>
        <w:tblLayout w:type="autofit"/>
        <w:tblCellMar>
          <w:top w:w="15" w:type="dxa"/>
          <w:left w:w="108" w:type="dxa"/>
          <w:bottom w:w="0" w:type="dxa"/>
          <w:right w:w="108" w:type="dxa"/>
        </w:tblCellMar>
      </w:tblPr>
      <w:tblGrid>
        <w:gridCol w:w="1253"/>
        <w:gridCol w:w="6265"/>
        <w:gridCol w:w="1882"/>
        <w:gridCol w:w="222"/>
      </w:tblGrid>
      <w:tr>
        <w:tblPrEx>
          <w:tblCellMar>
            <w:top w:w="15" w:type="dxa"/>
            <w:left w:w="108" w:type="dxa"/>
            <w:bottom w:w="0" w:type="dxa"/>
            <w:right w:w="108" w:type="dxa"/>
          </w:tblCellMar>
        </w:tblPrEx>
        <w:trPr>
          <w:gridAfter w:val="1"/>
          <w:wAfter w:w="36" w:type="dxa"/>
          <w:trHeight w:val="420" w:hRule="atLeast"/>
        </w:trPr>
        <w:tc>
          <w:tcPr>
            <w:tcW w:w="940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ascii="Arial" w:hAnsi="Arial" w:eastAsia="Times New Roman" w:cs="Arial"/>
                <w:b/>
                <w:bCs/>
                <w:color w:val="000000"/>
                <w:lang w:eastAsia="zh-CN"/>
              </w:rPr>
              <w:t>Optima 8000 Series</w:t>
            </w:r>
            <w:r>
              <w:rPr>
                <w:rFonts w:hint="eastAsia" w:ascii="宋体" w:hAnsi="宋体" w:cs="Arial"/>
                <w:b/>
                <w:bCs/>
                <w:color w:val="000000"/>
                <w:lang w:eastAsia="zh-CN"/>
              </w:rPr>
              <w:t>主要</w:t>
            </w:r>
            <w:r>
              <w:rPr>
                <w:rFonts w:hint="eastAsia" w:ascii="宋体" w:hAnsi="宋体" w:cs="Arial"/>
                <w:b/>
                <w:bCs/>
                <w:color w:val="000000"/>
                <w:lang w:val="en-US" w:eastAsia="zh-CN"/>
              </w:rPr>
              <w:t>维护服务</w:t>
            </w:r>
            <w:r>
              <w:rPr>
                <w:rFonts w:hint="eastAsia" w:ascii="宋体" w:hAnsi="宋体" w:cs="Arial"/>
                <w:b/>
                <w:bCs/>
                <w:color w:val="000000"/>
                <w:lang w:eastAsia="zh-CN"/>
              </w:rPr>
              <w:t>配件</w:t>
            </w:r>
          </w:p>
        </w:tc>
      </w:tr>
      <w:tr>
        <w:tblPrEx>
          <w:tblCellMar>
            <w:top w:w="15" w:type="dxa"/>
            <w:left w:w="108" w:type="dxa"/>
            <w:bottom w:w="0" w:type="dxa"/>
            <w:right w:w="108" w:type="dxa"/>
          </w:tblCellMar>
        </w:tblPrEx>
        <w:trPr>
          <w:gridAfter w:val="1"/>
          <w:wAfter w:w="36" w:type="dxa"/>
          <w:trHeight w:val="600"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宋体" w:hAnsi="宋体" w:cs="Calibri"/>
                <w:b/>
                <w:bCs/>
                <w:color w:val="000000"/>
                <w:lang w:eastAsia="zh-CN"/>
              </w:rPr>
            </w:pPr>
            <w:r>
              <w:rPr>
                <w:rFonts w:hint="eastAsia" w:ascii="宋体" w:hAnsi="宋体" w:cs="Calibri"/>
                <w:b/>
                <w:bCs/>
                <w:color w:val="000000"/>
                <w:lang w:eastAsia="zh-CN"/>
              </w:rPr>
              <w:t>货号</w:t>
            </w:r>
          </w:p>
        </w:tc>
        <w:tc>
          <w:tcPr>
            <w:tcW w:w="6265" w:type="dxa"/>
            <w:tcBorders>
              <w:top w:val="nil"/>
              <w:left w:val="nil"/>
              <w:bottom w:val="single" w:color="auto" w:sz="4" w:space="0"/>
              <w:right w:val="single" w:color="auto" w:sz="4" w:space="0"/>
            </w:tcBorders>
            <w:noWrap/>
            <w:vAlign w:val="center"/>
          </w:tcPr>
          <w:p>
            <w:pPr>
              <w:jc w:val="center"/>
              <w:rPr>
                <w:rFonts w:hint="eastAsia" w:ascii="宋体" w:hAnsi="宋体" w:cs="Calibri"/>
                <w:b/>
                <w:bCs/>
                <w:color w:val="000000"/>
                <w:lang w:eastAsia="zh-CN"/>
              </w:rPr>
            </w:pPr>
            <w:r>
              <w:rPr>
                <w:rFonts w:hint="eastAsia" w:ascii="宋体" w:hAnsi="宋体" w:cs="Calibri"/>
                <w:b/>
                <w:bCs/>
                <w:color w:val="000000"/>
                <w:lang w:eastAsia="zh-CN"/>
              </w:rPr>
              <w:t>描述</w:t>
            </w:r>
          </w:p>
        </w:tc>
        <w:tc>
          <w:tcPr>
            <w:tcW w:w="1882" w:type="dxa"/>
            <w:tcBorders>
              <w:top w:val="nil"/>
              <w:left w:val="nil"/>
              <w:bottom w:val="single" w:color="auto" w:sz="4" w:space="0"/>
              <w:right w:val="single" w:color="auto" w:sz="4" w:space="0"/>
            </w:tcBorders>
            <w:noWrap/>
            <w:vAlign w:val="center"/>
          </w:tcPr>
          <w:p>
            <w:pPr>
              <w:jc w:val="center"/>
              <w:rPr>
                <w:rFonts w:hint="eastAsia" w:ascii="宋体" w:hAnsi="宋体" w:cs="Calibri"/>
                <w:b/>
                <w:bCs/>
                <w:color w:val="000000"/>
                <w:lang w:eastAsia="zh-CN"/>
              </w:rPr>
            </w:pPr>
            <w:r>
              <w:rPr>
                <w:rFonts w:hint="eastAsia" w:ascii="宋体" w:hAnsi="宋体" w:cs="Calibri"/>
                <w:b/>
                <w:bCs/>
                <w:color w:val="000000"/>
                <w:lang w:eastAsia="zh-CN"/>
              </w:rPr>
              <w:t>中文名</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hint="eastAsia" w:ascii="Arial" w:hAnsi="Arial" w:eastAsia="Times New Roman" w:cs="Arial"/>
                <w:lang w:eastAsia="zh-CN"/>
              </w:rPr>
            </w:pPr>
            <w:r>
              <w:rPr>
                <w:rFonts w:ascii="Arial" w:hAnsi="Arial" w:eastAsia="Times New Roman" w:cs="Arial"/>
                <w:lang w:eastAsia="zh-CN"/>
              </w:rPr>
              <w:t>B0810564</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 xml:space="preserve"> DETECTOR BOARD ASSY </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检测器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B0810144</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NEON SOURCE ASSEMBLY COMPLETE</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氖灯装置</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B0810534</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NEON LAMP OPTIMA 2000</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氖灯</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B0810235</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DRIVE ASSEMBLY CPL^</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驱动马达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B0810502</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CONTROLLER PCB OPTIMA 20</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控制板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B0810506</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P500 CONNECTOR PCB</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连接板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B0810516</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PLASMA CONNECTOR PCB2 ^</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等离子体连接板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B0810530</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PCB NEON OPTIMA 2000</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氖灯控制板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B3120536</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PCB IEEE CONTROLLER BO</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通信板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N0809214</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PCBF/S-P500 POWER BOARD-2^</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电源板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N0800700</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KIT- BUZ  MEAN WELL POWER SPLY</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电源供应板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B0511138</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STEPPER MOTOR RDM 545^</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步进马达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09995125</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LINEAR MOTOR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线性马达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B0507401</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LINEAR MOTOR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线性马达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B3120305</w:t>
            </w:r>
          </w:p>
        </w:tc>
        <w:tc>
          <w:tcPr>
            <w:tcW w:w="6265" w:type="dxa"/>
            <w:tcBorders>
              <w:top w:val="nil"/>
              <w:left w:val="nil"/>
              <w:bottom w:val="single" w:color="auto" w:sz="4" w:space="0"/>
              <w:right w:val="single" w:color="auto" w:sz="4" w:space="0"/>
            </w:tcBorders>
            <w:noWrap w:val="0"/>
            <w:vAlign w:val="center"/>
          </w:tcPr>
          <w:p>
            <w:pPr>
              <w:jc w:val="center"/>
              <w:rPr>
                <w:rFonts w:ascii="Arial" w:hAnsi="Arial" w:eastAsia="Times New Roman" w:cs="Arial"/>
                <w:lang w:eastAsia="zh-CN"/>
              </w:rPr>
            </w:pPr>
            <w:r>
              <w:rPr>
                <w:rFonts w:ascii="Arial" w:hAnsi="Arial" w:eastAsia="Times New Roman" w:cs="Arial"/>
                <w:lang w:eastAsia="zh-CN"/>
              </w:rPr>
              <w:t>STEPPER MOTOR SLIT</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宋体" w:hAnsi="宋体" w:cs="宋体"/>
                <w:lang w:eastAsia="zh-CN"/>
              </w:rPr>
              <w:t>狭缝步进马达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N0779524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PCBF/S-JAZ RF TORCH PNEUMATICS</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气控板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N0789654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PCBF/S-JAZ RF CTRLR/LIMIT WO IEEE</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RF</w:t>
            </w:r>
            <w:r>
              <w:rPr>
                <w:rFonts w:ascii="宋体" w:hAnsi="宋体" w:cs="宋体"/>
                <w:color w:val="000000"/>
                <w:lang w:eastAsia="zh-CN"/>
              </w:rPr>
              <w:t>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 xml:space="preserve">09982634 </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RELAY-SOLID STAT GB15610-3V</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固态继电器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N0780646</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KIT-SEDONA TESTED OSCILLATOR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振荡器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N0789614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PCBF/S- SEDONA RF CTRLR/LIMIT</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点火板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N0779584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PCBF/S-JAZ NEB HEATER ADAPTER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RF</w:t>
            </w:r>
            <w:r>
              <w:rPr>
                <w:rFonts w:ascii="宋体" w:hAnsi="宋体" w:cs="宋体"/>
                <w:color w:val="000000"/>
                <w:lang w:eastAsia="zh-CN"/>
              </w:rPr>
              <w:t>点火板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09290004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FAN-102CFM 230V 110MA</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风扇</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N0780566</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VALVE ASSY-JAZ RF WATER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阀装置</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N0770566</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VALVE ASSY-JAZ RF WATER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阀装置</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N0780330</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POWER SUPPLY/PANEL ASSY-SEDONA 48VDC</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电源</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09940804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VALVE-PROP SLND ARGON 50 PSIG</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阀装置</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09940805</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VALVE-PROP SLND ARGON 50 PSIG</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阀装置</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N0780527</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PNEUMATIC ASSY-SEDONA RF WATER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RF</w:t>
            </w:r>
            <w:r>
              <w:rPr>
                <w:rFonts w:ascii="宋体" w:hAnsi="宋体" w:cs="宋体"/>
                <w:color w:val="000000"/>
                <w:lang w:eastAsia="zh-CN"/>
              </w:rPr>
              <w:t>水阀</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N0779584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PCBF/S-JAZ NEB HEATER ADAPTER</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加热板</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N0770522</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PNEUMATIC ASSY-JAZRF SHEAR GAS</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空气开关</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N0770576</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SENSOR ASSY-JAZ RF SHEAR FLOW-2</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传感器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09290741</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RELAY- SOLID STATE CWD2425 25A</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延迟马达</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N0770599</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SENSOR ASSY-JAZ RF TORCH INTERLOCK</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传感器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09940874</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THERMISTOR-1000 OHM HEX STUD</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加热器</w:t>
            </w:r>
          </w:p>
        </w:tc>
      </w:tr>
      <w:tr>
        <w:tblPrEx>
          <w:tblCellMar>
            <w:top w:w="15" w:type="dxa"/>
            <w:left w:w="108" w:type="dxa"/>
            <w:bottom w:w="0" w:type="dxa"/>
            <w:right w:w="108" w:type="dxa"/>
          </w:tblCellMar>
        </w:tblPrEx>
        <w:trPr>
          <w:gridAfter w:val="1"/>
          <w:wAfter w:w="36" w:type="dxa"/>
          <w:trHeight w:val="345" w:hRule="atLeast"/>
        </w:trPr>
        <w:tc>
          <w:tcPr>
            <w:tcW w:w="1253"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09290733</w:t>
            </w:r>
          </w:p>
        </w:tc>
        <w:tc>
          <w:tcPr>
            <w:tcW w:w="6265" w:type="dxa"/>
            <w:tcBorders>
              <w:top w:val="nil"/>
              <w:left w:val="nil"/>
              <w:bottom w:val="single" w:color="auto" w:sz="4" w:space="0"/>
              <w:right w:val="single" w:color="auto" w:sz="4" w:space="0"/>
            </w:tcBorders>
            <w:noWrap/>
            <w:vAlign w:val="center"/>
          </w:tcPr>
          <w:p>
            <w:pPr>
              <w:jc w:val="center"/>
              <w:rPr>
                <w:rFonts w:ascii="Arial" w:hAnsi="Arial" w:eastAsia="Times New Roman" w:cs="Arial"/>
                <w:lang w:eastAsia="zh-CN"/>
              </w:rPr>
            </w:pPr>
            <w:r>
              <w:rPr>
                <w:rFonts w:ascii="Arial" w:hAnsi="Arial" w:eastAsia="Times New Roman" w:cs="Arial"/>
                <w:lang w:eastAsia="zh-CN"/>
              </w:rPr>
              <w:t>PWR SPLY- SWITCHING 48VDC</w:t>
            </w:r>
          </w:p>
        </w:tc>
        <w:tc>
          <w:tcPr>
            <w:tcW w:w="1882"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电源</w:t>
            </w:r>
          </w:p>
        </w:tc>
      </w:tr>
      <w:tr>
        <w:tblPrEx>
          <w:tblCellMar>
            <w:top w:w="15" w:type="dxa"/>
            <w:left w:w="108" w:type="dxa"/>
            <w:bottom w:w="0" w:type="dxa"/>
            <w:right w:w="108" w:type="dxa"/>
          </w:tblCellMar>
        </w:tblPrEx>
        <w:trPr>
          <w:gridAfter w:val="1"/>
          <w:wAfter w:w="36" w:type="dxa"/>
          <w:trHeight w:val="330" w:hRule="atLeast"/>
        </w:trPr>
        <w:tc>
          <w:tcPr>
            <w:tcW w:w="1253" w:type="dxa"/>
            <w:tcBorders>
              <w:top w:val="nil"/>
              <w:left w:val="nil"/>
              <w:bottom w:val="nil"/>
              <w:right w:val="nil"/>
            </w:tcBorders>
            <w:noWrap/>
            <w:vAlign w:val="center"/>
          </w:tcPr>
          <w:p>
            <w:pPr>
              <w:rPr>
                <w:rFonts w:ascii="宋体" w:hAnsi="宋体" w:cs="Calibri"/>
                <w:color w:val="000000"/>
                <w:lang w:eastAsia="zh-CN"/>
              </w:rPr>
            </w:pPr>
            <w:r>
              <w:rPr>
                <w:rFonts w:hint="eastAsia" w:ascii="宋体" w:hAnsi="宋体" w:cs="Calibri"/>
                <w:color w:val="000000"/>
                <w:lang w:eastAsia="zh-CN"/>
              </w:rPr>
              <w:t>备注：</w:t>
            </w:r>
          </w:p>
        </w:tc>
        <w:tc>
          <w:tcPr>
            <w:tcW w:w="6265" w:type="dxa"/>
            <w:tcBorders>
              <w:top w:val="nil"/>
              <w:left w:val="nil"/>
              <w:bottom w:val="nil"/>
              <w:right w:val="nil"/>
            </w:tcBorders>
            <w:noWrap/>
            <w:vAlign w:val="center"/>
          </w:tcPr>
          <w:p>
            <w:pPr>
              <w:rPr>
                <w:rFonts w:hint="eastAsia" w:ascii="宋体" w:hAnsi="宋体" w:cs="Calibri"/>
                <w:color w:val="000000"/>
                <w:lang w:eastAsia="zh-CN"/>
              </w:rPr>
            </w:pPr>
          </w:p>
        </w:tc>
        <w:tc>
          <w:tcPr>
            <w:tcW w:w="1882" w:type="dxa"/>
            <w:tcBorders>
              <w:top w:val="nil"/>
              <w:left w:val="nil"/>
              <w:bottom w:val="nil"/>
              <w:right w:val="nil"/>
            </w:tcBorders>
            <w:noWrap/>
            <w:vAlign w:val="center"/>
          </w:tcPr>
          <w:p>
            <w:pPr>
              <w:rPr>
                <w:rFonts w:eastAsia="Times New Roman"/>
                <w:sz w:val="20"/>
                <w:szCs w:val="20"/>
                <w:lang w:eastAsia="zh-CN"/>
              </w:rPr>
            </w:pPr>
          </w:p>
        </w:tc>
      </w:tr>
      <w:tr>
        <w:tblPrEx>
          <w:tblCellMar>
            <w:top w:w="15" w:type="dxa"/>
            <w:left w:w="108" w:type="dxa"/>
            <w:bottom w:w="0" w:type="dxa"/>
            <w:right w:w="108" w:type="dxa"/>
          </w:tblCellMar>
        </w:tblPrEx>
        <w:trPr>
          <w:gridAfter w:val="1"/>
          <w:wAfter w:w="36" w:type="dxa"/>
          <w:trHeight w:val="312" w:hRule="atLeast"/>
        </w:trPr>
        <w:tc>
          <w:tcPr>
            <w:tcW w:w="9400" w:type="dxa"/>
            <w:gridSpan w:val="3"/>
            <w:tcBorders>
              <w:top w:val="nil"/>
              <w:left w:val="nil"/>
              <w:bottom w:val="nil"/>
              <w:right w:val="nil"/>
            </w:tcBorders>
            <w:noWrap/>
            <w:vAlign w:val="center"/>
          </w:tcPr>
          <w:p>
            <w:pPr>
              <w:rPr>
                <w:rFonts w:ascii="Arial" w:hAnsi="Arial" w:eastAsia="Times New Roman" w:cs="Arial"/>
                <w:color w:val="000000"/>
                <w:lang w:eastAsia="zh-CN"/>
              </w:rPr>
            </w:pPr>
            <w:r>
              <w:rPr>
                <w:rFonts w:ascii="Arial" w:hAnsi="Arial" w:eastAsia="Times New Roman" w:cs="Arial"/>
                <w:color w:val="000000"/>
                <w:lang w:eastAsia="zh-CN"/>
              </w:rPr>
              <w:t>1</w:t>
            </w:r>
            <w:r>
              <w:rPr>
                <w:rFonts w:hint="eastAsia" w:ascii="宋体" w:hAnsi="宋体" w:cs="Arial"/>
                <w:color w:val="000000"/>
                <w:lang w:eastAsia="zh-CN"/>
              </w:rPr>
              <w:t>、以上</w:t>
            </w:r>
            <w:r>
              <w:rPr>
                <w:rFonts w:hint="eastAsia" w:ascii="宋体" w:hAnsi="宋体" w:cs="Arial"/>
                <w:color w:val="000000"/>
                <w:lang w:val="en-US" w:eastAsia="zh-CN"/>
              </w:rPr>
              <w:t>维护服务</w:t>
            </w:r>
            <w:r>
              <w:rPr>
                <w:rFonts w:hint="eastAsia" w:ascii="宋体" w:hAnsi="宋体" w:cs="Arial"/>
                <w:color w:val="000000"/>
                <w:lang w:eastAsia="zh-CN"/>
              </w:rPr>
              <w:t>配件是主要</w:t>
            </w:r>
            <w:r>
              <w:rPr>
                <w:rFonts w:hint="eastAsia" w:ascii="宋体" w:hAnsi="宋体" w:cs="Arial"/>
                <w:color w:val="000000"/>
                <w:lang w:val="en-US" w:eastAsia="zh-CN"/>
              </w:rPr>
              <w:t>维护服务</w:t>
            </w:r>
            <w:r>
              <w:rPr>
                <w:rFonts w:hint="eastAsia" w:ascii="宋体" w:hAnsi="宋体" w:cs="Arial"/>
                <w:color w:val="000000"/>
                <w:lang w:eastAsia="zh-CN"/>
              </w:rPr>
              <w:t>配件，但不止是以上配件；</w:t>
            </w:r>
          </w:p>
        </w:tc>
      </w:tr>
      <w:tr>
        <w:tblPrEx>
          <w:tblCellMar>
            <w:top w:w="15" w:type="dxa"/>
            <w:left w:w="108" w:type="dxa"/>
            <w:bottom w:w="0" w:type="dxa"/>
            <w:right w:w="108" w:type="dxa"/>
          </w:tblCellMar>
        </w:tblPrEx>
        <w:trPr>
          <w:gridAfter w:val="1"/>
          <w:wAfter w:w="36" w:type="dxa"/>
          <w:trHeight w:val="660" w:hRule="atLeast"/>
        </w:trPr>
        <w:tc>
          <w:tcPr>
            <w:tcW w:w="9400" w:type="dxa"/>
            <w:gridSpan w:val="3"/>
            <w:vMerge w:val="restart"/>
            <w:tcBorders>
              <w:top w:val="nil"/>
              <w:left w:val="nil"/>
              <w:bottom w:val="nil"/>
              <w:right w:val="nil"/>
            </w:tcBorders>
            <w:noWrap w:val="0"/>
            <w:vAlign w:val="center"/>
          </w:tcPr>
          <w:p>
            <w:pPr>
              <w:rPr>
                <w:rFonts w:ascii="Arial" w:hAnsi="Arial" w:eastAsia="Times New Roman" w:cs="Arial"/>
                <w:color w:val="000000"/>
                <w:lang w:eastAsia="zh-CN"/>
              </w:rPr>
            </w:pPr>
            <w:r>
              <w:rPr>
                <w:rFonts w:ascii="Arial" w:hAnsi="Arial" w:eastAsia="Times New Roman" w:cs="Arial"/>
                <w:color w:val="000000"/>
                <w:lang w:eastAsia="zh-CN"/>
              </w:rPr>
              <w:t>2</w:t>
            </w:r>
            <w:r>
              <w:rPr>
                <w:rFonts w:hint="eastAsia" w:ascii="宋体" w:hAnsi="宋体" w:cs="Arial"/>
                <w:color w:val="000000"/>
                <w:lang w:eastAsia="zh-CN"/>
              </w:rPr>
              <w:t>、</w:t>
            </w:r>
            <w:r>
              <w:rPr>
                <w:rFonts w:hint="eastAsia" w:ascii="宋体" w:hAnsi="宋体" w:cs="Arial"/>
                <w:color w:val="000000"/>
                <w:lang w:val="en-US" w:eastAsia="zh-CN"/>
              </w:rPr>
              <w:t>维护服务</w:t>
            </w:r>
            <w:r>
              <w:rPr>
                <w:rFonts w:hint="eastAsia" w:ascii="宋体" w:hAnsi="宋体" w:cs="Arial"/>
                <w:color w:val="000000"/>
                <w:lang w:eastAsia="zh-CN"/>
              </w:rPr>
              <w:t>配件的界定由</w:t>
            </w:r>
            <w:r>
              <w:rPr>
                <w:rFonts w:ascii="Arial" w:hAnsi="Arial" w:eastAsia="Times New Roman" w:cs="Arial"/>
                <w:color w:val="000000"/>
                <w:lang w:eastAsia="zh-CN"/>
              </w:rPr>
              <w:t>PerkinElmer SAP</w:t>
            </w:r>
            <w:r>
              <w:rPr>
                <w:rFonts w:hint="eastAsia" w:ascii="宋体" w:hAnsi="宋体" w:cs="Arial"/>
                <w:color w:val="000000"/>
                <w:lang w:eastAsia="zh-CN"/>
              </w:rPr>
              <w:t>系统来界定的，凡是全责型合约客户</w:t>
            </w:r>
            <w:r>
              <w:rPr>
                <w:rFonts w:hint="eastAsia" w:ascii="宋体" w:hAnsi="宋体" w:cs="Arial"/>
                <w:color w:val="000000"/>
                <w:lang w:val="en-US" w:eastAsia="zh-CN"/>
              </w:rPr>
              <w:t>维护服务</w:t>
            </w:r>
            <w:r>
              <w:rPr>
                <w:rFonts w:hint="eastAsia" w:ascii="宋体" w:hAnsi="宋体" w:cs="Arial"/>
                <w:color w:val="000000"/>
                <w:lang w:eastAsia="zh-CN"/>
              </w:rPr>
              <w:t>配件按照</w:t>
            </w:r>
            <w:r>
              <w:rPr>
                <w:rFonts w:ascii="Arial" w:hAnsi="Arial" w:eastAsia="Times New Roman" w:cs="Arial"/>
                <w:color w:val="000000"/>
                <w:lang w:eastAsia="zh-CN"/>
              </w:rPr>
              <w:t>Service Part</w:t>
            </w:r>
            <w:r>
              <w:rPr>
                <w:rFonts w:hint="eastAsia" w:ascii="宋体" w:hAnsi="宋体" w:cs="Arial"/>
                <w:color w:val="000000"/>
                <w:lang w:eastAsia="zh-CN"/>
              </w:rPr>
              <w:t>来更换；</w:t>
            </w:r>
          </w:p>
        </w:tc>
      </w:tr>
      <w:tr>
        <w:tblPrEx>
          <w:tblCellMar>
            <w:top w:w="15" w:type="dxa"/>
            <w:left w:w="108" w:type="dxa"/>
            <w:bottom w:w="0" w:type="dxa"/>
            <w:right w:w="108" w:type="dxa"/>
          </w:tblCellMar>
        </w:tblPrEx>
        <w:trPr>
          <w:trHeight w:val="12" w:hRule="atLeast"/>
        </w:trPr>
        <w:tc>
          <w:tcPr>
            <w:tcW w:w="9400" w:type="dxa"/>
            <w:gridSpan w:val="3"/>
            <w:vMerge w:val="continue"/>
            <w:tcBorders>
              <w:top w:val="nil"/>
              <w:left w:val="nil"/>
              <w:bottom w:val="nil"/>
              <w:right w:val="nil"/>
            </w:tcBorders>
            <w:noWrap w:val="0"/>
            <w:vAlign w:val="center"/>
          </w:tcPr>
          <w:p>
            <w:pPr>
              <w:rPr>
                <w:rFonts w:ascii="Arial" w:hAnsi="Arial" w:eastAsia="Times New Roman" w:cs="Arial"/>
                <w:color w:val="000000"/>
                <w:lang w:eastAsia="zh-CN"/>
              </w:rPr>
            </w:pPr>
          </w:p>
        </w:tc>
        <w:tc>
          <w:tcPr>
            <w:tcW w:w="36" w:type="dxa"/>
            <w:tcBorders>
              <w:top w:val="nil"/>
              <w:left w:val="nil"/>
              <w:bottom w:val="nil"/>
              <w:right w:val="nil"/>
            </w:tcBorders>
            <w:noWrap/>
            <w:vAlign w:val="center"/>
          </w:tcPr>
          <w:p>
            <w:pPr>
              <w:rPr>
                <w:rFonts w:ascii="Arial" w:hAnsi="Arial" w:eastAsia="Times New Roman" w:cs="Arial"/>
                <w:color w:val="000000"/>
                <w:lang w:eastAsia="zh-CN"/>
              </w:rPr>
            </w:pPr>
          </w:p>
        </w:tc>
      </w:tr>
      <w:tr>
        <w:tblPrEx>
          <w:tblCellMar>
            <w:top w:w="15" w:type="dxa"/>
            <w:left w:w="108" w:type="dxa"/>
            <w:bottom w:w="0" w:type="dxa"/>
            <w:right w:w="108" w:type="dxa"/>
          </w:tblCellMar>
        </w:tblPrEx>
        <w:trPr>
          <w:trHeight w:val="288" w:hRule="atLeast"/>
        </w:trPr>
        <w:tc>
          <w:tcPr>
            <w:tcW w:w="9400" w:type="dxa"/>
            <w:gridSpan w:val="3"/>
            <w:vMerge w:val="continue"/>
            <w:tcBorders>
              <w:top w:val="nil"/>
              <w:left w:val="nil"/>
              <w:bottom w:val="nil"/>
              <w:right w:val="nil"/>
            </w:tcBorders>
            <w:noWrap w:val="0"/>
            <w:vAlign w:val="center"/>
          </w:tcPr>
          <w:p>
            <w:pPr>
              <w:rPr>
                <w:rFonts w:ascii="Arial" w:hAnsi="Arial" w:eastAsia="Times New Roman" w:cs="Arial"/>
                <w:color w:val="000000"/>
                <w:lang w:eastAsia="zh-CN"/>
              </w:rPr>
            </w:pPr>
          </w:p>
        </w:tc>
        <w:tc>
          <w:tcPr>
            <w:tcW w:w="36" w:type="dxa"/>
            <w:tcBorders>
              <w:top w:val="nil"/>
              <w:left w:val="nil"/>
              <w:bottom w:val="nil"/>
              <w:right w:val="nil"/>
            </w:tcBorders>
            <w:noWrap/>
            <w:vAlign w:val="center"/>
          </w:tcPr>
          <w:p>
            <w:pPr>
              <w:rPr>
                <w:rFonts w:eastAsia="Times New Roman"/>
                <w:sz w:val="20"/>
                <w:szCs w:val="20"/>
                <w:lang w:eastAsia="zh-CN"/>
              </w:rPr>
            </w:pPr>
          </w:p>
        </w:tc>
      </w:tr>
    </w:tbl>
    <w:p>
      <w:pPr>
        <w:spacing w:line="360" w:lineRule="auto"/>
        <w:ind w:left="360"/>
        <w:rPr>
          <w:rFonts w:ascii="宋体" w:hAnsi="宋体"/>
          <w:sz w:val="22"/>
          <w:lang w:eastAsia="zh-CN"/>
        </w:rPr>
      </w:pPr>
    </w:p>
    <w:tbl>
      <w:tblPr>
        <w:tblStyle w:val="4"/>
        <w:tblW w:w="9960" w:type="dxa"/>
        <w:tblInd w:w="113" w:type="dxa"/>
        <w:tblLayout w:type="autofit"/>
        <w:tblCellMar>
          <w:top w:w="0" w:type="dxa"/>
          <w:left w:w="108" w:type="dxa"/>
          <w:bottom w:w="0" w:type="dxa"/>
          <w:right w:w="108" w:type="dxa"/>
        </w:tblCellMar>
      </w:tblPr>
      <w:tblGrid>
        <w:gridCol w:w="2370"/>
        <w:gridCol w:w="4421"/>
        <w:gridCol w:w="1231"/>
        <w:gridCol w:w="1938"/>
      </w:tblGrid>
      <w:tr>
        <w:tblPrEx>
          <w:tblCellMar>
            <w:top w:w="0" w:type="dxa"/>
            <w:left w:w="108" w:type="dxa"/>
            <w:bottom w:w="0" w:type="dxa"/>
            <w:right w:w="108" w:type="dxa"/>
          </w:tblCellMar>
        </w:tblPrEx>
        <w:trPr>
          <w:trHeight w:val="312" w:hRule="atLeast"/>
        </w:trPr>
        <w:tc>
          <w:tcPr>
            <w:tcW w:w="996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ascii="Arial" w:hAnsi="Arial" w:eastAsia="Times New Roman" w:cs="Arial"/>
                <w:b/>
                <w:bCs/>
                <w:color w:val="000000"/>
                <w:lang w:eastAsia="zh-CN"/>
              </w:rPr>
              <w:t xml:space="preserve">ICP8000DV </w:t>
            </w:r>
            <w:r>
              <w:rPr>
                <w:rFonts w:hint="eastAsia" w:ascii="宋体" w:hAnsi="宋体" w:cs="Arial"/>
                <w:b/>
                <w:bCs/>
                <w:color w:val="000000"/>
                <w:lang w:eastAsia="zh-CN"/>
              </w:rPr>
              <w:t>主要耗材</w:t>
            </w:r>
          </w:p>
        </w:tc>
      </w:tr>
      <w:tr>
        <w:tblPrEx>
          <w:tblCellMar>
            <w:top w:w="0" w:type="dxa"/>
            <w:left w:w="108" w:type="dxa"/>
            <w:bottom w:w="0" w:type="dxa"/>
            <w:right w:w="108" w:type="dxa"/>
          </w:tblCellMar>
        </w:tblPrEx>
        <w:trPr>
          <w:trHeight w:val="312"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hint="eastAsia" w:ascii="宋体" w:hAnsi="宋体" w:cs="Arial"/>
                <w:b/>
                <w:bCs/>
                <w:color w:val="000000"/>
                <w:lang w:eastAsia="zh-CN"/>
              </w:rPr>
              <w:t>中文名</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hint="eastAsia" w:ascii="宋体" w:hAnsi="宋体" w:cs="Arial"/>
                <w:b/>
                <w:bCs/>
                <w:color w:val="000000"/>
                <w:lang w:eastAsia="zh-CN"/>
              </w:rPr>
              <w:t>英文名</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hint="eastAsia" w:ascii="宋体" w:hAnsi="宋体" w:cs="Arial"/>
                <w:b/>
                <w:bCs/>
                <w:color w:val="000000"/>
                <w:lang w:eastAsia="zh-CN"/>
              </w:rPr>
              <w:t>标配货号</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b/>
                <w:bCs/>
                <w:color w:val="000000"/>
                <w:lang w:eastAsia="zh-CN"/>
              </w:rPr>
            </w:pPr>
            <w:r>
              <w:rPr>
                <w:rFonts w:hint="eastAsia" w:ascii="宋体" w:hAnsi="宋体" w:cs="Arial"/>
                <w:b/>
                <w:bCs/>
                <w:color w:val="000000"/>
                <w:lang w:eastAsia="zh-CN"/>
              </w:rPr>
              <w:t>页码</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冷却循环水</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Chiller Coolant Mix</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N0776200</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P87</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水机过滤网</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 xml:space="preserve">Replacement Air Filter </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N0777095</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P87</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净化组件的替换部件</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Purge Component Replacement Parts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 </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P45</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矩管底座</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Mounting Block</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N0770600</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P40</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轴向观测窗</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Axial Windows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09992731</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P45</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径向</w:t>
            </w:r>
            <w:r>
              <w:rPr>
                <w:rFonts w:hint="eastAsia" w:ascii="宋体" w:hAnsi="宋体" w:cs="Arial"/>
                <w:color w:val="000000"/>
                <w:lang w:eastAsia="zh-CN"/>
              </w:rPr>
              <w:t>观测窗</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 xml:space="preserve"> Radial Windows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N0690672</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P45</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喷射管</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Injectors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N0781014</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雾化器</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Nebulizer</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N0780546</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P37</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宝石喷嘴</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Nebulizer Tips Kit</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N0780676</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P37</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矩管</w:t>
            </w:r>
            <w:r>
              <w:rPr>
                <w:rFonts w:ascii="Arial" w:hAnsi="Arial" w:eastAsia="Times New Roman" w:cs="Arial"/>
                <w:color w:val="000000"/>
                <w:lang w:eastAsia="zh-CN"/>
              </w:rPr>
              <w:t>O</w:t>
            </w:r>
            <w:r>
              <w:rPr>
                <w:rFonts w:hint="eastAsia" w:ascii="宋体" w:hAnsi="宋体" w:cs="Arial"/>
                <w:color w:val="000000"/>
                <w:lang w:eastAsia="zh-CN"/>
              </w:rPr>
              <w:t>型圈</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O ring</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N0780437</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P42</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雾化器</w:t>
            </w:r>
            <w:r>
              <w:rPr>
                <w:rFonts w:ascii="Arial" w:hAnsi="Arial" w:eastAsia="Times New Roman" w:cs="Arial"/>
                <w:color w:val="000000"/>
                <w:lang w:eastAsia="zh-CN"/>
              </w:rPr>
              <w:t>O</w:t>
            </w:r>
            <w:r>
              <w:rPr>
                <w:rFonts w:ascii="宋体" w:hAnsi="宋体" w:cs="宋体"/>
                <w:color w:val="000000"/>
                <w:lang w:eastAsia="zh-CN"/>
              </w:rPr>
              <w:t>型圈</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O ring</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09921045</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P37</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喷射管</w:t>
            </w:r>
            <w:r>
              <w:rPr>
                <w:rFonts w:ascii="Arial" w:hAnsi="Arial" w:eastAsia="Times New Roman" w:cs="Arial"/>
                <w:color w:val="000000"/>
                <w:lang w:eastAsia="zh-CN"/>
              </w:rPr>
              <w:t>O</w:t>
            </w:r>
            <w:r>
              <w:rPr>
                <w:rFonts w:ascii="宋体" w:hAnsi="宋体" w:cs="宋体"/>
                <w:color w:val="000000"/>
                <w:lang w:eastAsia="zh-CN"/>
              </w:rPr>
              <w:t>型圈</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O ring</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N0770438</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P44</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蠕动泵头</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Pump Head</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N0690360</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P224</w:t>
            </w:r>
            <w:r>
              <w:rPr>
                <w:rFonts w:ascii="宋体" w:hAnsi="宋体" w:cs="宋体"/>
                <w:color w:val="000000"/>
                <w:lang w:eastAsia="zh-CN"/>
              </w:rPr>
              <w:t>（旧手册）</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进样管</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Peristaltic Pump tubing</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09908587</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P60</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废液管</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Peristaltic Pump tubing</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09908585</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P60</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雾室</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Spray Chamber</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N0770357</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铜片</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Copper Ignitor Tape</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N0781097</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炬管</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Quartz Torches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N0780130</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P41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过滤器</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Filter</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N0775325</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P91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滤芯</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Replacement Filter Element</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N9306067</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P91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过滤网</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ICP Filter</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9995098</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P91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宋体" w:hAnsi="宋体" w:cs="宋体"/>
                <w:color w:val="000000"/>
                <w:lang w:eastAsia="zh-CN"/>
              </w:rPr>
              <w:t>过滤网</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ICP Filter</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N0775220</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P91</w:t>
            </w:r>
          </w:p>
        </w:tc>
      </w:tr>
      <w:tr>
        <w:tblPrEx>
          <w:tblCellMar>
            <w:top w:w="0" w:type="dxa"/>
            <w:left w:w="108" w:type="dxa"/>
            <w:bottom w:w="0" w:type="dxa"/>
            <w:right w:w="108" w:type="dxa"/>
          </w:tblCellMar>
        </w:tblPrEx>
        <w:trPr>
          <w:trHeight w:val="525" w:hRule="atLeast"/>
        </w:trPr>
        <w:tc>
          <w:tcPr>
            <w:tcW w:w="2370" w:type="dxa"/>
            <w:tcBorders>
              <w:top w:val="nil"/>
              <w:left w:val="single" w:color="auto" w:sz="4" w:space="0"/>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hint="eastAsia" w:ascii="宋体" w:hAnsi="宋体" w:cs="Arial"/>
                <w:color w:val="000000"/>
                <w:lang w:eastAsia="zh-CN"/>
              </w:rPr>
              <w:t>标液</w:t>
            </w:r>
          </w:p>
        </w:tc>
        <w:tc>
          <w:tcPr>
            <w:tcW w:w="442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standards</w:t>
            </w:r>
          </w:p>
        </w:tc>
        <w:tc>
          <w:tcPr>
            <w:tcW w:w="1231"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 </w:t>
            </w:r>
          </w:p>
        </w:tc>
        <w:tc>
          <w:tcPr>
            <w:tcW w:w="1938" w:type="dxa"/>
            <w:tcBorders>
              <w:top w:val="nil"/>
              <w:left w:val="nil"/>
              <w:bottom w:val="single" w:color="auto" w:sz="4" w:space="0"/>
              <w:right w:val="single" w:color="auto" w:sz="4" w:space="0"/>
            </w:tcBorders>
            <w:noWrap/>
            <w:vAlign w:val="center"/>
          </w:tcPr>
          <w:p>
            <w:pPr>
              <w:jc w:val="center"/>
              <w:rPr>
                <w:rFonts w:ascii="Arial" w:hAnsi="Arial" w:eastAsia="Times New Roman" w:cs="Arial"/>
                <w:color w:val="000000"/>
                <w:lang w:eastAsia="zh-CN"/>
              </w:rPr>
            </w:pPr>
            <w:r>
              <w:rPr>
                <w:rFonts w:ascii="Arial" w:hAnsi="Arial" w:eastAsia="Times New Roman" w:cs="Arial"/>
                <w:color w:val="000000"/>
                <w:lang w:eastAsia="zh-CN"/>
              </w:rPr>
              <w:t>P68-86</w:t>
            </w:r>
          </w:p>
        </w:tc>
      </w:tr>
      <w:tr>
        <w:tblPrEx>
          <w:tblCellMar>
            <w:top w:w="0" w:type="dxa"/>
            <w:left w:w="108" w:type="dxa"/>
            <w:bottom w:w="0" w:type="dxa"/>
            <w:right w:w="108" w:type="dxa"/>
          </w:tblCellMar>
        </w:tblPrEx>
        <w:trPr>
          <w:trHeight w:val="312" w:hRule="atLeast"/>
        </w:trPr>
        <w:tc>
          <w:tcPr>
            <w:tcW w:w="2370" w:type="dxa"/>
            <w:tcBorders>
              <w:top w:val="nil"/>
              <w:left w:val="nil"/>
              <w:bottom w:val="nil"/>
              <w:right w:val="nil"/>
            </w:tcBorders>
            <w:noWrap/>
            <w:vAlign w:val="center"/>
          </w:tcPr>
          <w:p>
            <w:pPr>
              <w:jc w:val="center"/>
              <w:rPr>
                <w:rFonts w:ascii="Arial" w:hAnsi="Arial" w:eastAsia="Times New Roman" w:cs="Arial"/>
                <w:color w:val="000000"/>
                <w:lang w:eastAsia="zh-CN"/>
              </w:rPr>
            </w:pPr>
          </w:p>
        </w:tc>
        <w:tc>
          <w:tcPr>
            <w:tcW w:w="4421" w:type="dxa"/>
            <w:tcBorders>
              <w:top w:val="nil"/>
              <w:left w:val="nil"/>
              <w:bottom w:val="nil"/>
              <w:right w:val="nil"/>
            </w:tcBorders>
            <w:noWrap/>
            <w:vAlign w:val="center"/>
          </w:tcPr>
          <w:p>
            <w:pPr>
              <w:rPr>
                <w:rFonts w:eastAsia="Times New Roman"/>
                <w:sz w:val="20"/>
                <w:szCs w:val="20"/>
                <w:lang w:eastAsia="zh-CN"/>
              </w:rPr>
            </w:pPr>
          </w:p>
        </w:tc>
        <w:tc>
          <w:tcPr>
            <w:tcW w:w="1231" w:type="dxa"/>
            <w:tcBorders>
              <w:top w:val="nil"/>
              <w:left w:val="nil"/>
              <w:bottom w:val="nil"/>
              <w:right w:val="nil"/>
            </w:tcBorders>
            <w:noWrap/>
            <w:vAlign w:val="center"/>
          </w:tcPr>
          <w:p>
            <w:pPr>
              <w:rPr>
                <w:rFonts w:eastAsia="Times New Roman"/>
                <w:sz w:val="20"/>
                <w:szCs w:val="20"/>
                <w:lang w:eastAsia="zh-CN"/>
              </w:rPr>
            </w:pPr>
          </w:p>
        </w:tc>
        <w:tc>
          <w:tcPr>
            <w:tcW w:w="1938" w:type="dxa"/>
            <w:tcBorders>
              <w:top w:val="nil"/>
              <w:left w:val="nil"/>
              <w:bottom w:val="nil"/>
              <w:right w:val="nil"/>
            </w:tcBorders>
            <w:noWrap/>
            <w:vAlign w:val="center"/>
          </w:tcPr>
          <w:p>
            <w:pPr>
              <w:rPr>
                <w:rFonts w:eastAsia="Times New Roman"/>
                <w:sz w:val="20"/>
                <w:szCs w:val="20"/>
                <w:lang w:eastAsia="zh-CN"/>
              </w:rPr>
            </w:pPr>
          </w:p>
        </w:tc>
      </w:tr>
      <w:tr>
        <w:tblPrEx>
          <w:tblCellMar>
            <w:top w:w="0" w:type="dxa"/>
            <w:left w:w="108" w:type="dxa"/>
            <w:bottom w:w="0" w:type="dxa"/>
            <w:right w:w="108" w:type="dxa"/>
          </w:tblCellMar>
        </w:tblPrEx>
        <w:trPr>
          <w:trHeight w:val="312" w:hRule="atLeast"/>
        </w:trPr>
        <w:tc>
          <w:tcPr>
            <w:tcW w:w="2370" w:type="dxa"/>
            <w:tcBorders>
              <w:top w:val="nil"/>
              <w:left w:val="nil"/>
              <w:bottom w:val="nil"/>
              <w:right w:val="nil"/>
            </w:tcBorders>
            <w:noWrap/>
            <w:vAlign w:val="center"/>
          </w:tcPr>
          <w:p>
            <w:pPr>
              <w:rPr>
                <w:rFonts w:ascii="Arial" w:hAnsi="Arial" w:eastAsia="Times New Roman" w:cs="Arial"/>
                <w:color w:val="000000"/>
                <w:lang w:eastAsia="zh-CN"/>
              </w:rPr>
            </w:pPr>
            <w:r>
              <w:rPr>
                <w:rFonts w:hint="eastAsia" w:ascii="宋体" w:hAnsi="宋体" w:cs="Arial"/>
                <w:color w:val="000000"/>
                <w:lang w:eastAsia="zh-CN"/>
              </w:rPr>
              <w:t>备注：</w:t>
            </w:r>
          </w:p>
        </w:tc>
        <w:tc>
          <w:tcPr>
            <w:tcW w:w="4421" w:type="dxa"/>
            <w:tcBorders>
              <w:top w:val="nil"/>
              <w:left w:val="nil"/>
              <w:bottom w:val="nil"/>
              <w:right w:val="nil"/>
            </w:tcBorders>
            <w:noWrap/>
            <w:vAlign w:val="center"/>
          </w:tcPr>
          <w:p>
            <w:pPr>
              <w:rPr>
                <w:rFonts w:ascii="Arial" w:hAnsi="Arial" w:eastAsia="Times New Roman" w:cs="Arial"/>
                <w:color w:val="000000"/>
                <w:lang w:eastAsia="zh-CN"/>
              </w:rPr>
            </w:pPr>
          </w:p>
        </w:tc>
        <w:tc>
          <w:tcPr>
            <w:tcW w:w="1231" w:type="dxa"/>
            <w:tcBorders>
              <w:top w:val="nil"/>
              <w:left w:val="nil"/>
              <w:bottom w:val="nil"/>
              <w:right w:val="nil"/>
            </w:tcBorders>
            <w:noWrap/>
            <w:vAlign w:val="center"/>
          </w:tcPr>
          <w:p>
            <w:pPr>
              <w:rPr>
                <w:rFonts w:eastAsia="Times New Roman"/>
                <w:sz w:val="20"/>
                <w:szCs w:val="20"/>
                <w:lang w:eastAsia="zh-CN"/>
              </w:rPr>
            </w:pPr>
          </w:p>
        </w:tc>
        <w:tc>
          <w:tcPr>
            <w:tcW w:w="1938" w:type="dxa"/>
            <w:tcBorders>
              <w:top w:val="nil"/>
              <w:left w:val="nil"/>
              <w:bottom w:val="nil"/>
              <w:right w:val="nil"/>
            </w:tcBorders>
            <w:noWrap/>
            <w:vAlign w:val="center"/>
          </w:tcPr>
          <w:p>
            <w:pPr>
              <w:rPr>
                <w:rFonts w:eastAsia="Times New Roman"/>
                <w:sz w:val="20"/>
                <w:szCs w:val="20"/>
                <w:lang w:eastAsia="zh-CN"/>
              </w:rPr>
            </w:pPr>
          </w:p>
        </w:tc>
      </w:tr>
      <w:tr>
        <w:tblPrEx>
          <w:tblCellMar>
            <w:top w:w="0" w:type="dxa"/>
            <w:left w:w="108" w:type="dxa"/>
            <w:bottom w:w="0" w:type="dxa"/>
            <w:right w:w="108" w:type="dxa"/>
          </w:tblCellMar>
        </w:tblPrEx>
        <w:trPr>
          <w:trHeight w:val="372" w:hRule="atLeast"/>
        </w:trPr>
        <w:tc>
          <w:tcPr>
            <w:tcW w:w="6791" w:type="dxa"/>
            <w:gridSpan w:val="2"/>
            <w:tcBorders>
              <w:top w:val="nil"/>
              <w:left w:val="nil"/>
              <w:bottom w:val="nil"/>
              <w:right w:val="nil"/>
            </w:tcBorders>
            <w:noWrap/>
            <w:vAlign w:val="center"/>
          </w:tcPr>
          <w:p>
            <w:pPr>
              <w:rPr>
                <w:rFonts w:ascii="Arial" w:hAnsi="Arial" w:eastAsia="Times New Roman" w:cs="Arial"/>
                <w:color w:val="000000"/>
                <w:lang w:eastAsia="zh-CN"/>
              </w:rPr>
            </w:pPr>
            <w:r>
              <w:rPr>
                <w:rFonts w:ascii="Arial" w:hAnsi="Arial" w:eastAsia="Times New Roman" w:cs="Arial"/>
                <w:color w:val="000000"/>
                <w:lang w:eastAsia="zh-CN"/>
              </w:rPr>
              <w:t>1</w:t>
            </w:r>
            <w:r>
              <w:rPr>
                <w:rFonts w:hint="eastAsia" w:ascii="宋体" w:hAnsi="宋体" w:cs="Arial"/>
                <w:color w:val="000000"/>
                <w:lang w:eastAsia="zh-CN"/>
              </w:rPr>
              <w:t>、以上耗材是以客户具体应用为准而选择不同货号的耗材；</w:t>
            </w:r>
          </w:p>
        </w:tc>
        <w:tc>
          <w:tcPr>
            <w:tcW w:w="1231" w:type="dxa"/>
            <w:tcBorders>
              <w:top w:val="nil"/>
              <w:left w:val="nil"/>
              <w:bottom w:val="nil"/>
              <w:right w:val="nil"/>
            </w:tcBorders>
            <w:noWrap/>
            <w:vAlign w:val="center"/>
          </w:tcPr>
          <w:p>
            <w:pPr>
              <w:rPr>
                <w:rFonts w:ascii="Arial" w:hAnsi="Arial" w:eastAsia="Times New Roman" w:cs="Arial"/>
                <w:color w:val="000000"/>
                <w:lang w:eastAsia="zh-CN"/>
              </w:rPr>
            </w:pPr>
          </w:p>
        </w:tc>
        <w:tc>
          <w:tcPr>
            <w:tcW w:w="1938" w:type="dxa"/>
            <w:tcBorders>
              <w:top w:val="nil"/>
              <w:left w:val="nil"/>
              <w:bottom w:val="nil"/>
              <w:right w:val="nil"/>
            </w:tcBorders>
            <w:noWrap/>
            <w:vAlign w:val="center"/>
          </w:tcPr>
          <w:p>
            <w:pPr>
              <w:rPr>
                <w:rFonts w:eastAsia="Times New Roman"/>
                <w:sz w:val="20"/>
                <w:szCs w:val="20"/>
                <w:lang w:eastAsia="zh-CN"/>
              </w:rPr>
            </w:pPr>
          </w:p>
        </w:tc>
      </w:tr>
      <w:tr>
        <w:tblPrEx>
          <w:tblCellMar>
            <w:top w:w="0" w:type="dxa"/>
            <w:left w:w="108" w:type="dxa"/>
            <w:bottom w:w="0" w:type="dxa"/>
            <w:right w:w="108" w:type="dxa"/>
          </w:tblCellMar>
        </w:tblPrEx>
        <w:trPr>
          <w:trHeight w:val="372" w:hRule="atLeast"/>
        </w:trPr>
        <w:tc>
          <w:tcPr>
            <w:tcW w:w="6791" w:type="dxa"/>
            <w:gridSpan w:val="2"/>
            <w:tcBorders>
              <w:top w:val="nil"/>
              <w:left w:val="nil"/>
              <w:bottom w:val="nil"/>
              <w:right w:val="nil"/>
            </w:tcBorders>
            <w:noWrap/>
            <w:vAlign w:val="center"/>
          </w:tcPr>
          <w:p>
            <w:pPr>
              <w:rPr>
                <w:rFonts w:ascii="Arial" w:hAnsi="Arial" w:eastAsia="Times New Roman" w:cs="Arial"/>
                <w:color w:val="000000"/>
                <w:lang w:eastAsia="zh-CN"/>
              </w:rPr>
            </w:pPr>
            <w:r>
              <w:rPr>
                <w:rFonts w:ascii="Arial" w:hAnsi="Arial" w:eastAsia="Times New Roman" w:cs="Arial"/>
                <w:color w:val="000000"/>
                <w:lang w:eastAsia="zh-CN"/>
              </w:rPr>
              <w:t>2</w:t>
            </w:r>
            <w:r>
              <w:rPr>
                <w:rFonts w:ascii="宋体" w:hAnsi="宋体" w:cs="宋体"/>
                <w:color w:val="000000"/>
                <w:lang w:eastAsia="zh-CN"/>
              </w:rPr>
              <w:t>、以上耗材不包含自动进样器</w:t>
            </w:r>
          </w:p>
        </w:tc>
        <w:tc>
          <w:tcPr>
            <w:tcW w:w="1231" w:type="dxa"/>
            <w:tcBorders>
              <w:top w:val="nil"/>
              <w:left w:val="nil"/>
              <w:bottom w:val="nil"/>
              <w:right w:val="nil"/>
            </w:tcBorders>
            <w:noWrap/>
            <w:vAlign w:val="center"/>
          </w:tcPr>
          <w:p>
            <w:pPr>
              <w:rPr>
                <w:rFonts w:ascii="Arial" w:hAnsi="Arial" w:eastAsia="Times New Roman" w:cs="Arial"/>
                <w:color w:val="000000"/>
                <w:lang w:eastAsia="zh-CN"/>
              </w:rPr>
            </w:pPr>
          </w:p>
        </w:tc>
        <w:tc>
          <w:tcPr>
            <w:tcW w:w="1938" w:type="dxa"/>
            <w:tcBorders>
              <w:top w:val="nil"/>
              <w:left w:val="nil"/>
              <w:bottom w:val="nil"/>
              <w:right w:val="nil"/>
            </w:tcBorders>
            <w:noWrap/>
            <w:vAlign w:val="center"/>
          </w:tcPr>
          <w:p>
            <w:pPr>
              <w:rPr>
                <w:rFonts w:eastAsia="Times New Roman"/>
                <w:sz w:val="20"/>
                <w:szCs w:val="20"/>
                <w:lang w:eastAsia="zh-CN"/>
              </w:rPr>
            </w:pPr>
          </w:p>
        </w:tc>
      </w:tr>
      <w:tr>
        <w:tblPrEx>
          <w:tblCellMar>
            <w:top w:w="0" w:type="dxa"/>
            <w:left w:w="108" w:type="dxa"/>
            <w:bottom w:w="0" w:type="dxa"/>
            <w:right w:w="108" w:type="dxa"/>
          </w:tblCellMar>
        </w:tblPrEx>
        <w:trPr>
          <w:trHeight w:val="372" w:hRule="atLeast"/>
        </w:trPr>
        <w:tc>
          <w:tcPr>
            <w:tcW w:w="6791" w:type="dxa"/>
            <w:gridSpan w:val="2"/>
            <w:tcBorders>
              <w:top w:val="nil"/>
              <w:left w:val="nil"/>
              <w:bottom w:val="nil"/>
              <w:right w:val="nil"/>
            </w:tcBorders>
            <w:noWrap/>
            <w:vAlign w:val="center"/>
          </w:tcPr>
          <w:p>
            <w:pPr>
              <w:rPr>
                <w:rFonts w:ascii="Arial" w:hAnsi="Arial" w:eastAsia="Times New Roman" w:cs="Arial"/>
                <w:color w:val="000000"/>
                <w:lang w:eastAsia="zh-CN"/>
              </w:rPr>
            </w:pPr>
            <w:r>
              <w:rPr>
                <w:rFonts w:ascii="Arial" w:hAnsi="Arial" w:eastAsia="Times New Roman" w:cs="Arial"/>
                <w:color w:val="000000"/>
                <w:lang w:eastAsia="zh-CN"/>
              </w:rPr>
              <w:t>3</w:t>
            </w:r>
            <w:r>
              <w:rPr>
                <w:rFonts w:hint="eastAsia" w:ascii="宋体" w:hAnsi="宋体" w:cs="Arial"/>
                <w:color w:val="000000"/>
                <w:lang w:eastAsia="zh-CN"/>
              </w:rPr>
              <w:t>、具体耗材信息请查看</w:t>
            </w:r>
            <w:r>
              <w:rPr>
                <w:rFonts w:ascii="Arial" w:hAnsi="Arial" w:eastAsia="Times New Roman" w:cs="Arial"/>
                <w:color w:val="000000"/>
                <w:lang w:eastAsia="zh-CN"/>
              </w:rPr>
              <w:t>PerkinElmer</w:t>
            </w:r>
            <w:r>
              <w:rPr>
                <w:rFonts w:hint="eastAsia" w:ascii="宋体" w:hAnsi="宋体" w:cs="Arial"/>
                <w:color w:val="000000"/>
                <w:lang w:eastAsia="zh-CN"/>
              </w:rPr>
              <w:t>耗材手册；</w:t>
            </w:r>
          </w:p>
        </w:tc>
        <w:tc>
          <w:tcPr>
            <w:tcW w:w="1231" w:type="dxa"/>
            <w:tcBorders>
              <w:top w:val="nil"/>
              <w:left w:val="nil"/>
              <w:bottom w:val="nil"/>
              <w:right w:val="nil"/>
            </w:tcBorders>
            <w:noWrap/>
            <w:vAlign w:val="center"/>
          </w:tcPr>
          <w:p>
            <w:pPr>
              <w:rPr>
                <w:rFonts w:ascii="Arial" w:hAnsi="Arial" w:eastAsia="Times New Roman" w:cs="Arial"/>
                <w:color w:val="000000"/>
                <w:lang w:eastAsia="zh-CN"/>
              </w:rPr>
            </w:pPr>
          </w:p>
        </w:tc>
        <w:tc>
          <w:tcPr>
            <w:tcW w:w="1938" w:type="dxa"/>
            <w:tcBorders>
              <w:top w:val="nil"/>
              <w:left w:val="nil"/>
              <w:bottom w:val="nil"/>
              <w:right w:val="nil"/>
            </w:tcBorders>
            <w:noWrap/>
            <w:vAlign w:val="center"/>
          </w:tcPr>
          <w:p>
            <w:pPr>
              <w:rPr>
                <w:rFonts w:eastAsia="Times New Roman"/>
                <w:sz w:val="20"/>
                <w:szCs w:val="20"/>
                <w:lang w:eastAsia="zh-CN"/>
              </w:rPr>
            </w:pPr>
          </w:p>
        </w:tc>
      </w:tr>
    </w:tbl>
    <w:p>
      <w:pPr>
        <w:bidi w:val="0"/>
        <w:rPr>
          <w:rFonts w:hint="eastAsia"/>
          <w:lang w:eastAsia="zh-CN"/>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C0606"/>
    <w:multiLevelType w:val="multilevel"/>
    <w:tmpl w:val="018C0606"/>
    <w:lvl w:ilvl="0" w:tentative="0">
      <w:start w:val="1"/>
      <w:numFmt w:val="lowerLetter"/>
      <w:lvlText w:val="%1)"/>
      <w:lvlJc w:val="left"/>
      <w:pPr>
        <w:tabs>
          <w:tab w:val="left" w:pos="720"/>
        </w:tabs>
        <w:ind w:left="72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7963CFE"/>
    <w:multiLevelType w:val="multilevel"/>
    <w:tmpl w:val="07963CFE"/>
    <w:lvl w:ilvl="0" w:tentative="0">
      <w:start w:val="1"/>
      <w:numFmt w:val="lowerLetter"/>
      <w:lvlText w:val="%1)"/>
      <w:lvlJc w:val="left"/>
      <w:pPr>
        <w:tabs>
          <w:tab w:val="left" w:pos="720"/>
        </w:tabs>
        <w:ind w:left="72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EE21F3C"/>
    <w:multiLevelType w:val="multilevel"/>
    <w:tmpl w:val="0EE21F3C"/>
    <w:lvl w:ilvl="0" w:tentative="0">
      <w:start w:val="1"/>
      <w:numFmt w:val="decimal"/>
      <w:lvlText w:val="%1."/>
      <w:lvlJc w:val="left"/>
      <w:pPr>
        <w:tabs>
          <w:tab w:val="left" w:pos="720"/>
        </w:tabs>
        <w:ind w:left="720" w:hanging="720"/>
      </w:pPr>
      <w:rPr>
        <w:rFonts w:hint="default"/>
        <w:b/>
        <w:bCs/>
      </w:rPr>
    </w:lvl>
    <w:lvl w:ilvl="1" w:tentative="0">
      <w:start w:val="1"/>
      <w:numFmt w:val="lowerLetter"/>
      <w:lvlText w:val="%2)"/>
      <w:lvlJc w:val="left"/>
      <w:pPr>
        <w:tabs>
          <w:tab w:val="left" w:pos="840"/>
        </w:tabs>
        <w:ind w:left="840" w:hanging="420"/>
      </w:pPr>
    </w:lvl>
    <w:lvl w:ilvl="2" w:tentative="0">
      <w:start w:val="1"/>
      <w:numFmt w:val="upperRoman"/>
      <w:lvlText w:val="(%3)"/>
      <w:lvlJc w:val="left"/>
      <w:pPr>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315BC6"/>
    <w:multiLevelType w:val="multilevel"/>
    <w:tmpl w:val="14315BC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536B62"/>
    <w:multiLevelType w:val="multilevel"/>
    <w:tmpl w:val="39536B62"/>
    <w:lvl w:ilvl="0" w:tentative="0">
      <w:start w:val="1"/>
      <w:numFmt w:val="lowerLetter"/>
      <w:lvlText w:val="%1)"/>
      <w:lvlJc w:val="left"/>
      <w:pPr>
        <w:tabs>
          <w:tab w:val="left" w:pos="720"/>
        </w:tabs>
        <w:ind w:left="720" w:hanging="360"/>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000000"/>
    <w:rsid w:val="7599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宋体" w:hAnsi="宋体" w:eastAsia="宋体"/>
      <w:sz w:val="2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2023-09-18T01:00:10Z</dcterms:created>
  <dc:creator>TEMP.SC-202003111427.000.001.002.003.004</dc:creator>
  <cp:lastModifiedBy>x.</cp:lastModifiedBy>
  <dcterms:modified xsi:type="dcterms:W3CDTF">2023-09-18T01:00:31Z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DB6BE407358C41C7832F9FCA8B581A1E_12</vt:lpwstr>
  </property>
</Properties>
</file>