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3"/>
        <w:tblW w:w="0" w:type="auto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89"/>
        <w:gridCol w:w="456"/>
        <w:gridCol w:w="3377"/>
        <w:gridCol w:w="763"/>
        <w:gridCol w:w="767"/>
        <w:gridCol w:w="1050"/>
        <w:gridCol w:w="600"/>
        <w:gridCol w:w="1442"/>
      </w:tblGrid>
      <w:tr w14:paraId="556D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tblHeader/>
        </w:trPr>
        <w:tc>
          <w:tcPr>
            <w:tcW w:w="100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6016A">
            <w:pPr>
              <w:adjustRightInd w:val="0"/>
              <w:snapToGrid w:val="0"/>
              <w:spacing w:line="296" w:lineRule="auto"/>
              <w:jc w:val="center"/>
              <w:rPr>
                <w:rFonts w:ascii="黑体" w:hAnsi="黑体" w:eastAsia="黑体" w:cs="黑体"/>
                <w:b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sz w:val="36"/>
                <w:szCs w:val="36"/>
              </w:rPr>
              <w:t>机电类设备（起重机械）技术服务协议书</w:t>
            </w:r>
          </w:p>
        </w:tc>
      </w:tr>
      <w:tr w14:paraId="2B5E5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</w:trPr>
        <w:tc>
          <w:tcPr>
            <w:tcW w:w="20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7542F43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本协议签订地：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CCB1E51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6A412D7">
            <w:pPr>
              <w:adjustRightInd w:val="0"/>
              <w:snapToGrid w:val="0"/>
              <w:spacing w:line="29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协议编号：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EECDA51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2888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11" w:type="dxa"/>
            <w:gridSpan w:val="3"/>
            <w:tcBorders>
              <w:top w:val="single" w:color="auto" w:sz="4" w:space="0"/>
            </w:tcBorders>
            <w:vAlign w:val="center"/>
          </w:tcPr>
          <w:p w14:paraId="6B57A7D5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甲方单位(盖章)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</w:tcBorders>
            <w:vAlign w:val="center"/>
          </w:tcPr>
          <w:p w14:paraId="38C620A3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</w:tcBorders>
            <w:vAlign w:val="center"/>
          </w:tcPr>
          <w:p w14:paraId="01AB52F8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联系人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vAlign w:val="center"/>
          </w:tcPr>
          <w:p w14:paraId="27125F04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 w14:paraId="2D0243B0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联系</w:t>
            </w:r>
            <w:r>
              <w:rPr>
                <w:rFonts w:ascii="Calibri" w:hAnsi="Calibri" w:cs="Calibri"/>
                <w:sz w:val="18"/>
                <w:szCs w:val="18"/>
              </w:rPr>
              <w:t>电话</w:t>
            </w:r>
          </w:p>
        </w:tc>
        <w:tc>
          <w:tcPr>
            <w:tcW w:w="1442" w:type="dxa"/>
            <w:tcBorders>
              <w:top w:val="single" w:color="auto" w:sz="4" w:space="0"/>
            </w:tcBorders>
            <w:vAlign w:val="center"/>
          </w:tcPr>
          <w:p w14:paraId="3CE68D0E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6E7F2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11" w:type="dxa"/>
            <w:gridSpan w:val="3"/>
            <w:vAlign w:val="center"/>
          </w:tcPr>
          <w:p w14:paraId="1636B09C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详细地址</w:t>
            </w:r>
          </w:p>
        </w:tc>
        <w:tc>
          <w:tcPr>
            <w:tcW w:w="4907" w:type="dxa"/>
            <w:gridSpan w:val="3"/>
            <w:vAlign w:val="center"/>
          </w:tcPr>
          <w:p w14:paraId="5A7E4C4F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2424333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电子邮箱</w:t>
            </w:r>
          </w:p>
        </w:tc>
        <w:tc>
          <w:tcPr>
            <w:tcW w:w="2042" w:type="dxa"/>
            <w:gridSpan w:val="2"/>
            <w:vAlign w:val="center"/>
          </w:tcPr>
          <w:p w14:paraId="7C921BB0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066E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11" w:type="dxa"/>
            <w:gridSpan w:val="3"/>
            <w:vAlign w:val="center"/>
          </w:tcPr>
          <w:p w14:paraId="3A4E1BBF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乙方单位(盖章)</w:t>
            </w:r>
          </w:p>
        </w:tc>
        <w:tc>
          <w:tcPr>
            <w:tcW w:w="4140" w:type="dxa"/>
            <w:gridSpan w:val="2"/>
            <w:vAlign w:val="center"/>
          </w:tcPr>
          <w:p w14:paraId="5371F455">
            <w:pPr>
              <w:adjustRightInd w:val="0"/>
              <w:snapToGrid w:val="0"/>
              <w:spacing w:line="29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广东省特种设备检测研究院顺德检测院</w:t>
            </w:r>
          </w:p>
        </w:tc>
        <w:tc>
          <w:tcPr>
            <w:tcW w:w="767" w:type="dxa"/>
            <w:vAlign w:val="center"/>
          </w:tcPr>
          <w:p w14:paraId="2CD4CC80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联系人</w:t>
            </w:r>
          </w:p>
        </w:tc>
        <w:tc>
          <w:tcPr>
            <w:tcW w:w="1050" w:type="dxa"/>
            <w:vAlign w:val="center"/>
          </w:tcPr>
          <w:p w14:paraId="048E2EF6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4B58DA3A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联系</w:t>
            </w:r>
            <w:r>
              <w:rPr>
                <w:rFonts w:ascii="Calibri" w:hAnsi="Calibri" w:cs="Calibri"/>
                <w:sz w:val="18"/>
                <w:szCs w:val="18"/>
              </w:rPr>
              <w:t>电话</w:t>
            </w:r>
          </w:p>
        </w:tc>
        <w:tc>
          <w:tcPr>
            <w:tcW w:w="1442" w:type="dxa"/>
            <w:vAlign w:val="center"/>
          </w:tcPr>
          <w:p w14:paraId="07986602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 xml:space="preserve"> </w:t>
            </w:r>
          </w:p>
        </w:tc>
      </w:tr>
      <w:tr w14:paraId="2A1E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11" w:type="dxa"/>
            <w:gridSpan w:val="3"/>
            <w:vAlign w:val="center"/>
          </w:tcPr>
          <w:p w14:paraId="00F408A3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详细地址</w:t>
            </w:r>
          </w:p>
        </w:tc>
        <w:tc>
          <w:tcPr>
            <w:tcW w:w="7999" w:type="dxa"/>
            <w:gridSpan w:val="6"/>
            <w:vAlign w:val="center"/>
          </w:tcPr>
          <w:p w14:paraId="220E1B27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广东省佛山市顺德区陈村镇永兴社区广隆工业园兴业六路3号之一</w:t>
            </w:r>
          </w:p>
        </w:tc>
      </w:tr>
      <w:tr w14:paraId="3725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5" w:type="dxa"/>
            <w:gridSpan w:val="2"/>
            <w:vAlign w:val="center"/>
          </w:tcPr>
          <w:p w14:paraId="2ED6B822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委托设备清单</w:t>
            </w:r>
          </w:p>
        </w:tc>
        <w:tc>
          <w:tcPr>
            <w:tcW w:w="8455" w:type="dxa"/>
            <w:gridSpan w:val="7"/>
            <w:vAlign w:val="center"/>
          </w:tcPr>
          <w:p w14:paraId="527D52F4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见附表。</w:t>
            </w:r>
          </w:p>
        </w:tc>
      </w:tr>
      <w:tr w14:paraId="1E51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5" w:type="dxa"/>
            <w:gridSpan w:val="2"/>
            <w:vAlign w:val="center"/>
          </w:tcPr>
          <w:p w14:paraId="62B15E80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设备使用单位</w:t>
            </w:r>
          </w:p>
        </w:tc>
        <w:tc>
          <w:tcPr>
            <w:tcW w:w="8455" w:type="dxa"/>
            <w:gridSpan w:val="7"/>
            <w:vAlign w:val="center"/>
          </w:tcPr>
          <w:p w14:paraId="6AB4C329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□与委托单位一致；□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       </w:t>
            </w:r>
            <w:r>
              <w:rPr>
                <w:rFonts w:hint="eastAsia" w:ascii="Calibri" w:hAnsi="Calibri" w:cs="Calibri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14:paraId="74F9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5" w:type="dxa"/>
            <w:gridSpan w:val="2"/>
            <w:vMerge w:val="restart"/>
            <w:vAlign w:val="center"/>
          </w:tcPr>
          <w:p w14:paraId="271F7071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委托检测项目</w:t>
            </w:r>
          </w:p>
        </w:tc>
        <w:tc>
          <w:tcPr>
            <w:tcW w:w="4596" w:type="dxa"/>
            <w:gridSpan w:val="3"/>
            <w:tcBorders>
              <w:bottom w:val="nil"/>
              <w:right w:val="nil"/>
            </w:tcBorders>
            <w:vAlign w:val="center"/>
          </w:tcPr>
          <w:p w14:paraId="00B538AC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□起重机械上拱度委托检测</w:t>
            </w:r>
          </w:p>
        </w:tc>
        <w:tc>
          <w:tcPr>
            <w:tcW w:w="3859" w:type="dxa"/>
            <w:gridSpan w:val="4"/>
            <w:tcBorders>
              <w:left w:val="nil"/>
              <w:bottom w:val="nil"/>
            </w:tcBorders>
            <w:vAlign w:val="center"/>
          </w:tcPr>
          <w:p w14:paraId="711DAFF0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ingdings 2" w:char="00A3"/>
            </w:r>
            <w:r>
              <w:rPr>
                <w:rFonts w:ascii="Calibri" w:hAnsi="Calibri" w:cs="Calibri"/>
                <w:sz w:val="18"/>
                <w:szCs w:val="18"/>
              </w:rPr>
              <w:t>起重机械安全评估</w:t>
            </w:r>
          </w:p>
        </w:tc>
      </w:tr>
      <w:tr w14:paraId="3FD11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5" w:type="dxa"/>
            <w:gridSpan w:val="2"/>
            <w:vMerge w:val="continue"/>
            <w:vAlign w:val="center"/>
          </w:tcPr>
          <w:p w14:paraId="06218888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51E2AE8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□停用设备投用前评价服务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DA1C199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□未办理使用登记证起重机评估</w:t>
            </w:r>
          </w:p>
        </w:tc>
      </w:tr>
      <w:tr w14:paraId="2D89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5" w:type="dxa"/>
            <w:gridSpan w:val="2"/>
            <w:vMerge w:val="continue"/>
            <w:vAlign w:val="center"/>
          </w:tcPr>
          <w:p w14:paraId="66164174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625A6D2">
            <w:pPr>
              <w:pStyle w:val="12"/>
              <w:adjustRightInd w:val="0"/>
              <w:snapToGrid w:val="0"/>
              <w:spacing w:after="0" w:line="296" w:lineRule="auto"/>
              <w:ind w:left="0" w:leftChars="0" w:firstLine="0" w:firstLineChars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□两工地起重机械委托检测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70AE103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□非特种设备目录内设备的委托检测</w:t>
            </w:r>
          </w:p>
        </w:tc>
      </w:tr>
      <w:tr w14:paraId="1A99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55" w:type="dxa"/>
            <w:gridSpan w:val="2"/>
            <w:vMerge w:val="continue"/>
            <w:vAlign w:val="center"/>
          </w:tcPr>
          <w:p w14:paraId="47C24DA5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CD1B434">
            <w:pPr>
              <w:pStyle w:val="12"/>
              <w:adjustRightInd w:val="0"/>
              <w:snapToGrid w:val="0"/>
              <w:spacing w:after="0" w:line="296" w:lineRule="auto"/>
              <w:ind w:left="0" w:leftChars="0" w:firstLine="0" w:firstLineChars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□大型监控系统委托检测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2664F58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□主要受力构件应力测试</w:t>
            </w:r>
          </w:p>
        </w:tc>
      </w:tr>
      <w:tr w14:paraId="24BA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5" w:type="dxa"/>
            <w:gridSpan w:val="2"/>
            <w:vMerge w:val="continue"/>
            <w:vAlign w:val="center"/>
          </w:tcPr>
          <w:p w14:paraId="264BD294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0D647D0">
            <w:pPr>
              <w:pStyle w:val="12"/>
              <w:adjustRightInd w:val="0"/>
              <w:snapToGrid w:val="0"/>
              <w:spacing w:after="0" w:line="296" w:lineRule="auto"/>
              <w:ind w:left="0" w:leftChars="0" w:firstLine="0" w:firstLineChars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□起重机性能指标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核算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>检测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02E0D0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□桥(门)式起重机委托检测</w:t>
            </w:r>
          </w:p>
        </w:tc>
      </w:tr>
      <w:tr w14:paraId="5BF7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55" w:type="dxa"/>
            <w:gridSpan w:val="2"/>
            <w:vMerge w:val="continue"/>
            <w:vAlign w:val="center"/>
          </w:tcPr>
          <w:p w14:paraId="4B441BC4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1C35D08">
            <w:pPr>
              <w:pStyle w:val="12"/>
              <w:adjustRightInd w:val="0"/>
              <w:snapToGrid w:val="0"/>
              <w:spacing w:after="0" w:line="296" w:lineRule="auto"/>
              <w:ind w:left="0" w:leftChars="0" w:firstLine="0" w:firstLineChars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□针对存在安全隐患设备的维修后评价服务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E1EDEE2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□起重机</w:t>
            </w:r>
            <w:r>
              <w:rPr>
                <w:rFonts w:hint="eastAsia" w:ascii="Calibri" w:hAnsi="Calibri" w:cs="Calibri"/>
                <w:sz w:val="18"/>
                <w:szCs w:val="18"/>
              </w:rPr>
              <w:t>车轮硬度</w:t>
            </w:r>
            <w:r>
              <w:rPr>
                <w:rFonts w:ascii="Calibri" w:hAnsi="Calibri" w:cs="Calibri"/>
                <w:sz w:val="18"/>
                <w:szCs w:val="18"/>
              </w:rPr>
              <w:t>委托检测</w:t>
            </w:r>
          </w:p>
        </w:tc>
      </w:tr>
      <w:tr w14:paraId="71BC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5" w:type="dxa"/>
            <w:gridSpan w:val="2"/>
            <w:vMerge w:val="continue"/>
            <w:vAlign w:val="center"/>
          </w:tcPr>
          <w:p w14:paraId="25EE22B1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ED61BC6">
            <w:pPr>
              <w:pStyle w:val="12"/>
              <w:adjustRightInd w:val="0"/>
              <w:snapToGrid w:val="0"/>
              <w:spacing w:after="0" w:line="296" w:lineRule="auto"/>
              <w:ind w:left="0" w:leftChars="0" w:firstLine="0" w:firstLineChars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□其他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A6F1B1E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00DA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9" w:hRule="atLeast"/>
        </w:trPr>
        <w:tc>
          <w:tcPr>
            <w:tcW w:w="1555" w:type="dxa"/>
            <w:gridSpan w:val="2"/>
            <w:vAlign w:val="center"/>
          </w:tcPr>
          <w:p w14:paraId="36F03B93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委托检测方法及评价依据</w:t>
            </w:r>
          </w:p>
        </w:tc>
        <w:tc>
          <w:tcPr>
            <w:tcW w:w="8455" w:type="dxa"/>
            <w:gridSpan w:val="7"/>
            <w:vAlign w:val="center"/>
          </w:tcPr>
          <w:p w14:paraId="31BE2BC9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《中华人民共和国特种设备安全法》</w:t>
            </w:r>
          </w:p>
          <w:p w14:paraId="7231103B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《特种设备安全监察条例》</w:t>
            </w:r>
          </w:p>
          <w:p w14:paraId="4237F67C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《广东省特种设备安全条例》</w:t>
            </w:r>
          </w:p>
          <w:p w14:paraId="724CE91A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《起重机设计规范》</w:t>
            </w:r>
            <w:r>
              <w:rPr>
                <w:rFonts w:hint="eastAsia" w:ascii="Calibri" w:hAnsi="Calibri" w:cs="Calibri"/>
                <w:sz w:val="18"/>
                <w:szCs w:val="18"/>
              </w:rPr>
              <w:t>（</w:t>
            </w:r>
            <w:r>
              <w:rPr>
                <w:rFonts w:ascii="Calibri" w:hAnsi="Calibri" w:cs="Calibri"/>
                <w:sz w:val="18"/>
                <w:szCs w:val="18"/>
              </w:rPr>
              <w:t>GB/T3811-2008</w:t>
            </w:r>
            <w:r>
              <w:rPr>
                <w:rFonts w:hint="eastAsia" w:ascii="Calibri" w:hAnsi="Calibri" w:cs="Calibri"/>
                <w:sz w:val="18"/>
                <w:szCs w:val="18"/>
              </w:rPr>
              <w:t>）</w:t>
            </w:r>
          </w:p>
          <w:p w14:paraId="421B8C21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《起重机械安全规程第1部分：总则》</w:t>
            </w:r>
            <w:r>
              <w:rPr>
                <w:rFonts w:hint="eastAsia" w:ascii="Calibri" w:hAnsi="Calibri" w:cs="Calibri"/>
                <w:sz w:val="18"/>
                <w:szCs w:val="18"/>
              </w:rPr>
              <w:t>（</w:t>
            </w:r>
            <w:r>
              <w:rPr>
                <w:rFonts w:ascii="Calibri" w:hAnsi="Calibri" w:cs="Calibri"/>
                <w:sz w:val="18"/>
                <w:szCs w:val="18"/>
              </w:rPr>
              <w:t>GB</w:t>
            </w:r>
            <w:r>
              <w:rPr>
                <w:rFonts w:hint="eastAsia" w:ascii="Calibri" w:hAnsi="Calibri" w:cs="Calibri"/>
                <w:sz w:val="18"/>
                <w:szCs w:val="18"/>
              </w:rPr>
              <w:t>/T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6067.1-2010</w:t>
            </w:r>
            <w:r>
              <w:rPr>
                <w:rFonts w:hint="eastAsia" w:ascii="Calibri" w:hAnsi="Calibri" w:cs="Calibri"/>
                <w:sz w:val="18"/>
                <w:szCs w:val="18"/>
              </w:rPr>
              <w:t>）</w:t>
            </w:r>
          </w:p>
          <w:p w14:paraId="26C72B08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《起重机械安全技术规程》TSG 51-2023</w:t>
            </w:r>
          </w:p>
          <w:p w14:paraId="52F73E04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《环链电动葫芦》（JB/T 5317-2016）</w:t>
            </w:r>
          </w:p>
          <w:p w14:paraId="5ECB220A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《钢丝绳电动葫芦 第1部分:型式与基本参数、技术条件》（JB/T 9008.1-2014）</w:t>
            </w:r>
          </w:p>
          <w:p w14:paraId="68C4C9C1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《起重设备安装工程施工及验收规范》（GB 50278-2010）</w:t>
            </w:r>
          </w:p>
          <w:p w14:paraId="41F3929D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《起重机 术语 第1部分:通用术语》(GB/T 6974.1-2008)</w:t>
            </w:r>
          </w:p>
          <w:p w14:paraId="44C30DC5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《起重吊钩 第5部分:直柄单钩》（GB/T 10051.5-2010）</w:t>
            </w:r>
          </w:p>
          <w:p w14:paraId="620A4CCE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《起重机械安全规程 第5部分:桥式和门式起重机》（GB/T 6067.5-2014）</w:t>
            </w:r>
          </w:p>
          <w:p w14:paraId="46535336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《特种设备目录外起重机械安全评价规范》（T/STS 01-2022）</w:t>
            </w:r>
          </w:p>
          <w:p w14:paraId="6C90A0CD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《载货用固定式液压升降平台安全评价规范》（T/ TFASE 001—2022）</w:t>
            </w:r>
          </w:p>
          <w:p w14:paraId="117204EF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《塔式起重机安全规程》（GB 5144-2006）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 xml:space="preserve">  </w:t>
            </w:r>
          </w:p>
          <w:p w14:paraId="5C425A1B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《塔式起重机》（GB/T 5031-2019）</w:t>
            </w:r>
          </w:p>
          <w:p w14:paraId="7B5A7385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《建筑施工塔式起重机安装、使用、拆卸安全技术规程》（JGJ 196-2010）</w:t>
            </w:r>
          </w:p>
          <w:p w14:paraId="05C51A60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《吊笼有垂直导向的人货两用施工升降机》（GB/T 26557-2021）</w:t>
            </w:r>
          </w:p>
          <w:p w14:paraId="6DFA2146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《货用施工升降机 第1部分:运载装置可进人的升降机》（GB/T 10054.1-2021）</w:t>
            </w:r>
          </w:p>
          <w:p w14:paraId="57233DCB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《货用施工升降机 第2部分:运载装置不可进人的倾斜式升降机》（GB/T 10054.2-2014）</w:t>
            </w:r>
          </w:p>
          <w:p w14:paraId="3D8D5B29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《擦窗机》（GB/T 19154-2017）</w:t>
            </w:r>
          </w:p>
          <w:p w14:paraId="0A224A48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《擦窗机安装工程质量验收标准》（JGJ/T 150-2018）</w:t>
            </w:r>
          </w:p>
          <w:p w14:paraId="1F22FA22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hint="eastAsia"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《</w:t>
            </w:r>
            <w:r>
              <w:rPr>
                <w:rFonts w:ascii="Calibri" w:hAnsi="Calibri" w:cs="Calibri"/>
                <w:sz w:val="18"/>
                <w:szCs w:val="18"/>
              </w:rPr>
              <w:t>建筑塔式起重机安装</w:t>
            </w:r>
            <w:r>
              <w:rPr>
                <w:rFonts w:hint="eastAsia" w:ascii="Calibri" w:hAnsi="Calibri" w:cs="Calibri"/>
                <w:sz w:val="18"/>
                <w:szCs w:val="18"/>
              </w:rPr>
              <w:t>检验</w:t>
            </w:r>
            <w:r>
              <w:rPr>
                <w:rFonts w:ascii="Calibri" w:hAnsi="Calibri" w:cs="Calibri"/>
                <w:sz w:val="18"/>
                <w:szCs w:val="18"/>
              </w:rPr>
              <w:t>评定规程</w:t>
            </w:r>
            <w:r>
              <w:rPr>
                <w:rFonts w:hint="eastAsia" w:ascii="Calibri" w:hAnsi="Calibri" w:cs="Calibri"/>
                <w:sz w:val="18"/>
                <w:szCs w:val="18"/>
              </w:rPr>
              <w:t>》（</w:t>
            </w:r>
            <w:r>
              <w:rPr>
                <w:rFonts w:ascii="Calibri" w:hAnsi="Calibri" w:cs="Calibri"/>
                <w:sz w:val="18"/>
                <w:szCs w:val="18"/>
              </w:rPr>
              <w:t>DBJ/T15-73-2010</w:t>
            </w:r>
            <w:r>
              <w:rPr>
                <w:rFonts w:hint="eastAsia" w:ascii="Calibri" w:hAnsi="Calibri" w:cs="Calibri"/>
                <w:sz w:val="18"/>
                <w:szCs w:val="18"/>
              </w:rPr>
              <w:t>）</w:t>
            </w:r>
          </w:p>
          <w:p w14:paraId="4003E805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《起重机车轮》JB/T6392-2008</w:t>
            </w:r>
          </w:p>
          <w:p w14:paraId="14B0A982"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其他法规标准或科技成果：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Calibri" w:hAnsi="Calibri" w:cs="Calibri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</w:t>
            </w:r>
          </w:p>
          <w:p w14:paraId="7AECE7C5">
            <w:pPr>
              <w:pStyle w:val="23"/>
              <w:adjustRightInd w:val="0"/>
              <w:snapToGrid w:val="0"/>
              <w:spacing w:line="29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注：上述标准若有更新，依照最新版本执行。</w:t>
            </w:r>
          </w:p>
        </w:tc>
      </w:tr>
      <w:tr w14:paraId="7C1E9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55" w:type="dxa"/>
            <w:gridSpan w:val="2"/>
            <w:vAlign w:val="center"/>
          </w:tcPr>
          <w:p w14:paraId="55B875A0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技术服务费用</w:t>
            </w:r>
          </w:p>
        </w:tc>
        <w:tc>
          <w:tcPr>
            <w:tcW w:w="8455" w:type="dxa"/>
            <w:gridSpan w:val="7"/>
            <w:vAlign w:val="center"/>
          </w:tcPr>
          <w:p w14:paraId="41D4D4FC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合计（含6%增值税）：大写 ¥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Calibri" w:hAnsi="Calibri" w:cs="Calibri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元整（小写 ¥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Calibri" w:hAnsi="Calibri" w:cs="Calibri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Calibri" w:hAnsi="Calibri" w:cs="Calibri"/>
                <w:sz w:val="18"/>
                <w:szCs w:val="18"/>
              </w:rPr>
              <w:t>元）</w:t>
            </w:r>
          </w:p>
          <w:p w14:paraId="23D532F3"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该费用包含检测费用、技术咨询费用等</w:t>
            </w:r>
          </w:p>
        </w:tc>
      </w:tr>
      <w:tr w14:paraId="383C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gridSpan w:val="2"/>
            <w:vMerge w:val="restart"/>
            <w:vAlign w:val="center"/>
          </w:tcPr>
          <w:p w14:paraId="6FD736FF">
            <w:pPr>
              <w:pStyle w:val="28"/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甲方开票信息</w:t>
            </w:r>
          </w:p>
        </w:tc>
        <w:tc>
          <w:tcPr>
            <w:tcW w:w="4596" w:type="dxa"/>
            <w:gridSpan w:val="3"/>
            <w:tcBorders>
              <w:bottom w:val="nil"/>
              <w:right w:val="nil"/>
            </w:tcBorders>
            <w:vAlign w:val="center"/>
          </w:tcPr>
          <w:p w14:paraId="0B8DB833"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开户名称：</w:t>
            </w:r>
          </w:p>
        </w:tc>
        <w:tc>
          <w:tcPr>
            <w:tcW w:w="3859" w:type="dxa"/>
            <w:gridSpan w:val="4"/>
            <w:tcBorders>
              <w:left w:val="nil"/>
              <w:bottom w:val="nil"/>
            </w:tcBorders>
            <w:vAlign w:val="center"/>
          </w:tcPr>
          <w:p w14:paraId="7552C341"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统一社会信用代码：</w:t>
            </w:r>
          </w:p>
        </w:tc>
      </w:tr>
      <w:tr w14:paraId="383D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5" w:type="dxa"/>
            <w:gridSpan w:val="2"/>
            <w:vMerge w:val="continue"/>
            <w:vAlign w:val="center"/>
          </w:tcPr>
          <w:p w14:paraId="0D185A05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FAC880B"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开户银行：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7EE3E5E"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银行账号</w:t>
            </w:r>
            <w:r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</w:tr>
      <w:tr w14:paraId="78A4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gridSpan w:val="2"/>
            <w:vMerge w:val="continue"/>
            <w:vAlign w:val="center"/>
          </w:tcPr>
          <w:p w14:paraId="767B27B5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top w:val="nil"/>
              <w:right w:val="nil"/>
            </w:tcBorders>
            <w:vAlign w:val="center"/>
          </w:tcPr>
          <w:p w14:paraId="3E7C11E5"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注册地址：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</w:tcBorders>
            <w:vAlign w:val="center"/>
          </w:tcPr>
          <w:p w14:paraId="3294788D"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电话：</w:t>
            </w:r>
          </w:p>
        </w:tc>
      </w:tr>
      <w:tr w14:paraId="121D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gridSpan w:val="2"/>
            <w:vMerge w:val="restart"/>
            <w:vAlign w:val="center"/>
          </w:tcPr>
          <w:p w14:paraId="5CA2AACC">
            <w:pPr>
              <w:pStyle w:val="28"/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乙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方</w:t>
            </w:r>
            <w:r>
              <w:rPr>
                <w:rFonts w:ascii="Calibri" w:hAnsi="Calibri" w:cs="Calibri"/>
                <w:sz w:val="18"/>
                <w:szCs w:val="18"/>
              </w:rPr>
              <w:t>收款信息</w:t>
            </w:r>
          </w:p>
        </w:tc>
        <w:tc>
          <w:tcPr>
            <w:tcW w:w="4596" w:type="dxa"/>
            <w:gridSpan w:val="3"/>
            <w:tcBorders>
              <w:bottom w:val="nil"/>
              <w:right w:val="nil"/>
            </w:tcBorders>
            <w:vAlign w:val="center"/>
          </w:tcPr>
          <w:p w14:paraId="621E4BAE"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开户名称：广东省特种设备检测研究院顺德检测院</w:t>
            </w:r>
          </w:p>
        </w:tc>
        <w:tc>
          <w:tcPr>
            <w:tcW w:w="3859" w:type="dxa"/>
            <w:gridSpan w:val="4"/>
            <w:tcBorders>
              <w:left w:val="nil"/>
              <w:bottom w:val="nil"/>
            </w:tcBorders>
            <w:vAlign w:val="center"/>
          </w:tcPr>
          <w:p w14:paraId="2629D1C8"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统一社会信用代码：12440000456085719P</w:t>
            </w:r>
          </w:p>
        </w:tc>
      </w:tr>
      <w:tr w14:paraId="157E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gridSpan w:val="2"/>
            <w:vMerge w:val="continue"/>
            <w:vAlign w:val="center"/>
          </w:tcPr>
          <w:p w14:paraId="5E123317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A9CB4EF"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开户银行：中国农业银行股份有限公司顺德分行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761E844"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银行账号</w:t>
            </w:r>
            <w:bookmarkStart w:id="0" w:name="_GoBack"/>
            <w:bookmarkEnd w:id="0"/>
            <w:r>
              <w:rPr>
                <w:rFonts w:ascii="Calibri" w:hAnsi="Calibri" w:cs="Calibri"/>
                <w:sz w:val="18"/>
                <w:szCs w:val="18"/>
              </w:rPr>
              <w:t>：44463001040037309</w:t>
            </w:r>
          </w:p>
        </w:tc>
      </w:tr>
      <w:tr w14:paraId="00ED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gridSpan w:val="2"/>
            <w:vMerge w:val="continue"/>
            <w:vAlign w:val="center"/>
          </w:tcPr>
          <w:p w14:paraId="03D87133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top w:val="nil"/>
              <w:right w:val="nil"/>
            </w:tcBorders>
            <w:vAlign w:val="center"/>
          </w:tcPr>
          <w:p w14:paraId="13C3DE80"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注册地址：广东省佛山市顺德区陈村镇永兴社区广隆工业园兴业六路3号之一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</w:tcBorders>
            <w:vAlign w:val="center"/>
          </w:tcPr>
          <w:p w14:paraId="2302B7F7"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电话：0757-22337603</w:t>
            </w:r>
          </w:p>
        </w:tc>
      </w:tr>
      <w:tr w14:paraId="174B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555" w:type="dxa"/>
            <w:gridSpan w:val="2"/>
            <w:vAlign w:val="center"/>
          </w:tcPr>
          <w:p w14:paraId="56B94BB9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甲方承担的责任和义务</w:t>
            </w:r>
          </w:p>
        </w:tc>
        <w:tc>
          <w:tcPr>
            <w:tcW w:w="8455" w:type="dxa"/>
            <w:gridSpan w:val="7"/>
            <w:vAlign w:val="center"/>
          </w:tcPr>
          <w:p w14:paraId="51C28D6C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提供待检设备的资料（产品质量证明书、检测报告及其相关设计、安装证明文件等）；</w:t>
            </w:r>
          </w:p>
          <w:p w14:paraId="332C9481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甲方设备所在现场待检，应满足相关检测标准规范的要求，且需提供必要的安全指引和安全隔离设施；</w:t>
            </w:r>
          </w:p>
          <w:p w14:paraId="1C593E22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在乙方技术服务期间，甲方负责协调和辅助配合乙方开展工作；</w:t>
            </w:r>
          </w:p>
          <w:p w14:paraId="6A0F1E83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安装单位及其操作人员应提供相应资质许可证明文件；</w:t>
            </w:r>
          </w:p>
          <w:p w14:paraId="66C9C08D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配合乙方检测人员工作，对检测过程提出的问题和整改意见，应及时进行处理和回复；</w:t>
            </w:r>
          </w:p>
          <w:p w14:paraId="60E70309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及时整理和提供施工记录文件，及乙方出具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委托检测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报告所需的其他资料；</w:t>
            </w:r>
          </w:p>
          <w:p w14:paraId="5F8D6B48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承诺在业务来往过程中，不得借助商业贿赂手段获得不正当利益；</w:t>
            </w:r>
          </w:p>
          <w:p w14:paraId="6814AD74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甲方负责设备在技术服务现场需要满足的工作条件，包括金属表面打磨、拆卸、检修平台的装设、设备的调试和载荷性能试验等；</w:t>
            </w:r>
          </w:p>
          <w:p w14:paraId="07526F9C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委托检测项目如涉及性能测试，要使用经计量认可的砝码或重物的，由甲方提供；</w:t>
            </w:r>
          </w:p>
          <w:p w14:paraId="525C90D6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甲方提供必要的现场条件及安全生产保障，技术服务期间因甲方原因发生安全生产事故的，由甲方承担相应责任。</w:t>
            </w:r>
          </w:p>
        </w:tc>
      </w:tr>
      <w:tr w14:paraId="6A86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555" w:type="dxa"/>
            <w:gridSpan w:val="2"/>
            <w:vAlign w:val="center"/>
          </w:tcPr>
          <w:p w14:paraId="0B09D71F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乙方承担的责任和义务</w:t>
            </w:r>
          </w:p>
        </w:tc>
        <w:tc>
          <w:tcPr>
            <w:tcW w:w="8455" w:type="dxa"/>
            <w:gridSpan w:val="7"/>
            <w:vAlign w:val="center"/>
          </w:tcPr>
          <w:p w14:paraId="2E98C6C7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按照相应设计文件或相关标准的要求进行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委托检测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，配置检测所需人员和仪器设备；</w:t>
            </w:r>
          </w:p>
          <w:p w14:paraId="0ACDE7B3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在检测过程中发现的重大缺陷或质量问题应及时向甲方反馈；</w:t>
            </w:r>
          </w:p>
          <w:p w14:paraId="70BB909F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检测完成后，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个工作日内（复杂、大批量设备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个工作日）出具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委托检测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报告，并对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委托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检测结果的公正性、正确性负责；报告发放形式：甲方自取或发送电子报告书；</w:t>
            </w:r>
          </w:p>
          <w:p w14:paraId="0713F901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甲方就设备存在问题，向乙方提出咨询服务时，乙方应提供专业意见；</w:t>
            </w:r>
          </w:p>
          <w:p w14:paraId="5B32BF29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乙方对甲方提供的技术资料、自行检查记录（报告）进行审查，提出改进建议；</w:t>
            </w:r>
          </w:p>
          <w:p w14:paraId="6C6DEB68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乙方不得泄露甲方本项目中涉及的商业或技术秘密，保质保量完成以上任务；</w:t>
            </w:r>
          </w:p>
          <w:p w14:paraId="57C25711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乙方人员应遵守甲方的相关安全管理规定，并协助甲方做好现场安全及防火工作，如因乙方未遵守甲方的安全规定，发生安全事故的，由乙方或相关责任方承担相应责任及赔偿，赔偿不超过本协议总额的50%。</w:t>
            </w:r>
          </w:p>
        </w:tc>
      </w:tr>
      <w:tr w14:paraId="511F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1555" w:type="dxa"/>
            <w:gridSpan w:val="2"/>
            <w:vAlign w:val="center"/>
          </w:tcPr>
          <w:p w14:paraId="733FFA1A"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其它条款</w:t>
            </w:r>
          </w:p>
        </w:tc>
        <w:tc>
          <w:tcPr>
            <w:tcW w:w="8455" w:type="dxa"/>
            <w:gridSpan w:val="7"/>
            <w:vAlign w:val="center"/>
          </w:tcPr>
          <w:p w14:paraId="431D7ECB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甲方保证及时配合乙方工作，在协议签订后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个工作日内缴纳所需费用。逾期缴费的，乙方按每日总价的0.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3%收取违约金；</w:t>
            </w:r>
          </w:p>
          <w:p w14:paraId="1AB292C1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cs="Calibri" w:eastAsiaTheme="minorEastAsia"/>
                <w:color w:val="auto"/>
                <w:sz w:val="18"/>
                <w:szCs w:val="18"/>
              </w:rPr>
              <w:t>甲方按照约定付款后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 w:cs="Calibri" w:eastAsiaTheme="minorEastAsia"/>
                <w:color w:val="auto"/>
                <w:sz w:val="18"/>
                <w:szCs w:val="18"/>
              </w:rPr>
              <w:t>个工作日内安排检测，对委托检测提出的隐患问题，如需现场确认隐患处理情况的，乙方产生的费用不包含在本合同价款中；</w:t>
            </w:r>
          </w:p>
          <w:p w14:paraId="17A5043D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甲方需提供开票信息用于开具发票，增值税普通发票及增值税专用发票均为含6%税率的电子发票；</w:t>
            </w:r>
          </w:p>
          <w:p w14:paraId="4D28C358">
            <w:pPr>
              <w:numPr>
                <w:ilvl w:val="0"/>
                <w:numId w:val="2"/>
              </w:numPr>
              <w:tabs>
                <w:tab w:val="right" w:pos="8239"/>
              </w:tabs>
              <w:adjustRightInd w:val="0"/>
              <w:snapToGrid w:val="0"/>
              <w:spacing w:line="296" w:lineRule="auto"/>
              <w:ind w:left="0"/>
              <w:rPr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双方因履行本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协议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而发生争议的应协商解决，协商不成的可向原告所在地人民法院起诉；</w:t>
            </w:r>
          </w:p>
          <w:p w14:paraId="3D8C4DD5">
            <w:pPr>
              <w:numPr>
                <w:ilvl w:val="0"/>
                <w:numId w:val="2"/>
              </w:numPr>
              <w:tabs>
                <w:tab w:val="right" w:pos="8239"/>
              </w:tabs>
              <w:adjustRightInd w:val="0"/>
              <w:snapToGrid w:val="0"/>
              <w:spacing w:line="296" w:lineRule="auto"/>
              <w:ind w:left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违约方违反本</w:t>
            </w:r>
            <w:r>
              <w:rPr>
                <w:rFonts w:hint="eastAsia"/>
                <w:color w:val="auto"/>
                <w:sz w:val="18"/>
                <w:szCs w:val="18"/>
              </w:rPr>
              <w:t>协议</w:t>
            </w:r>
            <w:r>
              <w:rPr>
                <w:color w:val="auto"/>
                <w:sz w:val="18"/>
                <w:szCs w:val="18"/>
              </w:rPr>
              <w:t>约定而给守约方造成任何损失或损害的，违约方应赔偿守约方的损失，包括但不限于守约方遭受的直接损失，对第三方的赔偿金/违约金、预期可得利益以及因维权而支出的费用 (包括但不限于诉讼/仲裁费、律师费、保全费、保全保函费、差旅费等)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</w:p>
          <w:p w14:paraId="05B4BF32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技术服务期间涉及到需要邮寄的，邮寄费用由邮寄方承担，如有另行约定的除外；</w:t>
            </w:r>
          </w:p>
          <w:p w14:paraId="2B862B6A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由于不可抗拒原因造成的延迟检测或者终止检测，乙方不承担责任；</w:t>
            </w:r>
          </w:p>
          <w:p w14:paraId="1AB87A16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本协议每页均有盖章处，加页处盖骑缝章，一式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份，甲方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份乙方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份，每份协议都具有同等法律效力；</w:t>
            </w:r>
          </w:p>
          <w:p w14:paraId="44763D3C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本协议自双方签署后生效，至甲方收到报告并支付完毕费用后终止。</w:t>
            </w:r>
          </w:p>
          <w:p w14:paraId="77137213"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其他条款：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                                   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。</w:t>
            </w:r>
          </w:p>
        </w:tc>
      </w:tr>
      <w:tr w14:paraId="4FC6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vMerge w:val="restart"/>
            <w:tcBorders>
              <w:right w:val="single" w:color="auto" w:sz="4" w:space="0"/>
            </w:tcBorders>
            <w:vAlign w:val="center"/>
          </w:tcPr>
          <w:p w14:paraId="3F059272">
            <w:pPr>
              <w:pStyle w:val="28"/>
              <w:tabs>
                <w:tab w:val="left" w:pos="837"/>
              </w:tabs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协议</w:t>
            </w:r>
          </w:p>
          <w:p w14:paraId="37000949">
            <w:pPr>
              <w:pStyle w:val="28"/>
              <w:tabs>
                <w:tab w:val="left" w:pos="837"/>
              </w:tabs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签定</w:t>
            </w:r>
          </w:p>
        </w:tc>
        <w:tc>
          <w:tcPr>
            <w:tcW w:w="4622" w:type="dxa"/>
            <w:gridSpan w:val="3"/>
            <w:tcBorders>
              <w:bottom w:val="nil"/>
              <w:right w:val="nil"/>
            </w:tcBorders>
            <w:vAlign w:val="bottom"/>
          </w:tcPr>
          <w:p w14:paraId="41AF24BC">
            <w:pPr>
              <w:pStyle w:val="28"/>
              <w:tabs>
                <w:tab w:val="left" w:pos="837"/>
              </w:tabs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甲方（盖章）：</w:t>
            </w:r>
          </w:p>
        </w:tc>
        <w:tc>
          <w:tcPr>
            <w:tcW w:w="4622" w:type="dxa"/>
            <w:gridSpan w:val="5"/>
            <w:tcBorders>
              <w:left w:val="nil"/>
              <w:bottom w:val="nil"/>
            </w:tcBorders>
            <w:vAlign w:val="center"/>
          </w:tcPr>
          <w:p w14:paraId="1D2C81D9">
            <w:pPr>
              <w:pStyle w:val="28"/>
              <w:tabs>
                <w:tab w:val="left" w:pos="731"/>
              </w:tabs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乙方（盖章）：广东省特种设备检测研究院顺德检测院</w:t>
            </w:r>
          </w:p>
        </w:tc>
      </w:tr>
      <w:tr w14:paraId="0DFE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vMerge w:val="continue"/>
            <w:tcBorders>
              <w:right w:val="single" w:color="auto" w:sz="4" w:space="0"/>
            </w:tcBorders>
            <w:vAlign w:val="center"/>
          </w:tcPr>
          <w:p w14:paraId="0D4E98EA"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2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07B6B6BF">
            <w:pPr>
              <w:pStyle w:val="28"/>
              <w:tabs>
                <w:tab w:val="left" w:pos="837"/>
              </w:tabs>
              <w:adjustRightInd w:val="0"/>
              <w:snapToGrid w:val="0"/>
              <w:spacing w:line="29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甲方代表签名：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495D814F">
            <w:pPr>
              <w:pStyle w:val="28"/>
              <w:tabs>
                <w:tab w:val="left" w:pos="837"/>
              </w:tabs>
              <w:adjustRightInd w:val="0"/>
              <w:snapToGrid w:val="0"/>
              <w:spacing w:line="29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乙方代表签名：</w:t>
            </w:r>
          </w:p>
        </w:tc>
      </w:tr>
      <w:tr w14:paraId="565D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88A13C"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22" w:type="dxa"/>
            <w:gridSpan w:val="3"/>
            <w:tcBorders>
              <w:top w:val="nil"/>
              <w:bottom w:val="single" w:color="auto" w:sz="4" w:space="0"/>
              <w:right w:val="nil"/>
            </w:tcBorders>
            <w:vAlign w:val="bottom"/>
          </w:tcPr>
          <w:p w14:paraId="4CE7BE3B">
            <w:pPr>
              <w:pStyle w:val="28"/>
              <w:tabs>
                <w:tab w:val="left" w:pos="3042"/>
                <w:tab w:val="left" w:pos="3674"/>
                <w:tab w:val="left" w:pos="4302"/>
              </w:tabs>
              <w:wordWrap w:val="0"/>
              <w:adjustRightInd w:val="0"/>
              <w:snapToGrid w:val="0"/>
              <w:spacing w:line="296" w:lineRule="auto"/>
              <w:ind w:firstLine="720" w:firstLineChars="40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年    月    日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color="auto" w:sz="4" w:space="0"/>
            </w:tcBorders>
            <w:vAlign w:val="bottom"/>
          </w:tcPr>
          <w:p w14:paraId="6CA46D09">
            <w:pPr>
              <w:pStyle w:val="28"/>
              <w:tabs>
                <w:tab w:val="left" w:pos="2296"/>
                <w:tab w:val="left" w:pos="2927"/>
                <w:tab w:val="left" w:pos="3556"/>
              </w:tabs>
              <w:adjustRightInd w:val="0"/>
              <w:snapToGrid w:val="0"/>
              <w:spacing w:line="296" w:lineRule="auto"/>
              <w:ind w:firstLine="720" w:firstLineChars="40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年    月    日</w:t>
            </w:r>
          </w:p>
        </w:tc>
      </w:tr>
    </w:tbl>
    <w:p w14:paraId="0486CC63">
      <w:pPr>
        <w:pStyle w:val="4"/>
        <w:jc w:val="left"/>
        <w:rPr>
          <w:rFonts w:asciiTheme="minorEastAsia" w:hAnsiTheme="minorEastAsia" w:eastAsiaTheme="minorEastAsia"/>
          <w:b/>
          <w:bCs/>
          <w:sz w:val="21"/>
          <w:szCs w:val="21"/>
        </w:rPr>
      </w:pPr>
    </w:p>
    <w:p w14:paraId="76D56476">
      <w:pPr>
        <w:pStyle w:val="4"/>
        <w:jc w:val="left"/>
        <w:rPr>
          <w:rFonts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附表 委托设备清单（可加页）</w:t>
      </w:r>
    </w:p>
    <w:tbl>
      <w:tblPr>
        <w:tblStyle w:val="13"/>
        <w:tblW w:w="10009" w:type="dxa"/>
        <w:tblInd w:w="-1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923"/>
        <w:gridCol w:w="2293"/>
        <w:gridCol w:w="1843"/>
        <w:gridCol w:w="1823"/>
        <w:gridCol w:w="1364"/>
      </w:tblGrid>
      <w:tr w14:paraId="56E40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 w14:paraId="7EC2B0F0"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923" w:type="dxa"/>
            <w:vAlign w:val="center"/>
          </w:tcPr>
          <w:p w14:paraId="083AF165">
            <w:pPr>
              <w:pStyle w:val="4"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设备名称</w:t>
            </w:r>
          </w:p>
        </w:tc>
        <w:tc>
          <w:tcPr>
            <w:tcW w:w="2293" w:type="dxa"/>
            <w:vAlign w:val="center"/>
          </w:tcPr>
          <w:p w14:paraId="3E515594"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使用登记证（选填）</w:t>
            </w:r>
          </w:p>
        </w:tc>
        <w:tc>
          <w:tcPr>
            <w:tcW w:w="1843" w:type="dxa"/>
            <w:vAlign w:val="center"/>
          </w:tcPr>
          <w:p w14:paraId="72CED29C"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出厂编号</w:t>
            </w:r>
          </w:p>
        </w:tc>
        <w:tc>
          <w:tcPr>
            <w:tcW w:w="1823" w:type="dxa"/>
            <w:vAlign w:val="center"/>
          </w:tcPr>
          <w:p w14:paraId="7B756C14">
            <w:pPr>
              <w:pStyle w:val="4"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设备使用地点</w:t>
            </w:r>
          </w:p>
        </w:tc>
        <w:tc>
          <w:tcPr>
            <w:tcW w:w="1364" w:type="dxa"/>
            <w:vAlign w:val="center"/>
          </w:tcPr>
          <w:p w14:paraId="20090DDF"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14:paraId="55830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 w14:paraId="1DF83704"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23" w:type="dxa"/>
          </w:tcPr>
          <w:p w14:paraId="70995199"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</w:tcPr>
          <w:p w14:paraId="753B9DA4"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A323A5E"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14:paraId="6FE29F54"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14:paraId="334932CF">
            <w:pPr>
              <w:pStyle w:val="4"/>
              <w:jc w:val="center"/>
              <w:rPr>
                <w:sz w:val="18"/>
                <w:szCs w:val="18"/>
              </w:rPr>
            </w:pPr>
          </w:p>
        </w:tc>
      </w:tr>
    </w:tbl>
    <w:p w14:paraId="2CE3BF64">
      <w:pPr>
        <w:pStyle w:val="4"/>
        <w:jc w:val="left"/>
        <w:rPr>
          <w:sz w:val="28"/>
          <w:szCs w:val="28"/>
        </w:rPr>
      </w:pPr>
    </w:p>
    <w:sectPr>
      <w:pgSz w:w="11906" w:h="16838"/>
      <w:pgMar w:top="426" w:right="1134" w:bottom="28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D16CFA"/>
    <w:multiLevelType w:val="singleLevel"/>
    <w:tmpl w:val="F4D16CFA"/>
    <w:lvl w:ilvl="0" w:tentative="0">
      <w:start w:val="1"/>
      <w:numFmt w:val="decimal"/>
      <w:suff w:val="nothing"/>
      <w:lvlText w:val="%1．"/>
      <w:lvlJc w:val="left"/>
      <w:pPr>
        <w:ind w:left="57" w:firstLine="0"/>
      </w:pPr>
      <w:rPr>
        <w:rFonts w:hint="default"/>
      </w:rPr>
    </w:lvl>
  </w:abstractNum>
  <w:abstractNum w:abstractNumId="1">
    <w:nsid w:val="31046A0C"/>
    <w:multiLevelType w:val="singleLevel"/>
    <w:tmpl w:val="31046A0C"/>
    <w:lvl w:ilvl="0" w:tentative="0">
      <w:start w:val="1"/>
      <w:numFmt w:val="decimal"/>
      <w:suff w:val="nothing"/>
      <w:lvlText w:val="%1．"/>
      <w:lvlJc w:val="left"/>
      <w:pPr>
        <w:ind w:left="57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NzZhNmFiMTcyNDcyZTQwYWIzMWJlN2VhNTBlNTEifQ=="/>
    <w:docVar w:name="KSO_WPS_MARK_KEY" w:val="fb51699c-8f63-493d-a2ab-b02b5ac00a34"/>
  </w:docVars>
  <w:rsids>
    <w:rsidRoot w:val="00172A27"/>
    <w:rsid w:val="000263E2"/>
    <w:rsid w:val="00046E64"/>
    <w:rsid w:val="00091BB4"/>
    <w:rsid w:val="00092813"/>
    <w:rsid w:val="000A0A8F"/>
    <w:rsid w:val="000B5F09"/>
    <w:rsid w:val="000D21C2"/>
    <w:rsid w:val="000D41F0"/>
    <w:rsid w:val="000F32D6"/>
    <w:rsid w:val="00107808"/>
    <w:rsid w:val="00124B9C"/>
    <w:rsid w:val="0013453F"/>
    <w:rsid w:val="00135FBD"/>
    <w:rsid w:val="00172A27"/>
    <w:rsid w:val="00185726"/>
    <w:rsid w:val="00196E1B"/>
    <w:rsid w:val="001A20BD"/>
    <w:rsid w:val="001A2F6F"/>
    <w:rsid w:val="001A7F24"/>
    <w:rsid w:val="001C04E7"/>
    <w:rsid w:val="001C1C3E"/>
    <w:rsid w:val="001E3A83"/>
    <w:rsid w:val="001E786C"/>
    <w:rsid w:val="001F399A"/>
    <w:rsid w:val="001F4B15"/>
    <w:rsid w:val="002022A5"/>
    <w:rsid w:val="002206C6"/>
    <w:rsid w:val="00233172"/>
    <w:rsid w:val="00243167"/>
    <w:rsid w:val="00263783"/>
    <w:rsid w:val="00285DCC"/>
    <w:rsid w:val="002B04FD"/>
    <w:rsid w:val="002B69BE"/>
    <w:rsid w:val="002E65F1"/>
    <w:rsid w:val="00302671"/>
    <w:rsid w:val="003359FA"/>
    <w:rsid w:val="00336354"/>
    <w:rsid w:val="00385E19"/>
    <w:rsid w:val="00387C79"/>
    <w:rsid w:val="003D6CE7"/>
    <w:rsid w:val="003E4233"/>
    <w:rsid w:val="0041486D"/>
    <w:rsid w:val="0043666C"/>
    <w:rsid w:val="00444773"/>
    <w:rsid w:val="00446F5B"/>
    <w:rsid w:val="004534DD"/>
    <w:rsid w:val="00473E1A"/>
    <w:rsid w:val="00493743"/>
    <w:rsid w:val="004B2456"/>
    <w:rsid w:val="004B628E"/>
    <w:rsid w:val="004E01AE"/>
    <w:rsid w:val="00531A86"/>
    <w:rsid w:val="005445B3"/>
    <w:rsid w:val="005450B4"/>
    <w:rsid w:val="00552EC3"/>
    <w:rsid w:val="00580226"/>
    <w:rsid w:val="00580900"/>
    <w:rsid w:val="005A3935"/>
    <w:rsid w:val="005B086A"/>
    <w:rsid w:val="005D2CC7"/>
    <w:rsid w:val="005E1001"/>
    <w:rsid w:val="005E3E40"/>
    <w:rsid w:val="005E7C4E"/>
    <w:rsid w:val="005F0871"/>
    <w:rsid w:val="006417E9"/>
    <w:rsid w:val="00675BC5"/>
    <w:rsid w:val="00681D01"/>
    <w:rsid w:val="006A1B3A"/>
    <w:rsid w:val="006A59EB"/>
    <w:rsid w:val="006E1527"/>
    <w:rsid w:val="006E5A89"/>
    <w:rsid w:val="00702CBA"/>
    <w:rsid w:val="00707726"/>
    <w:rsid w:val="00731206"/>
    <w:rsid w:val="007320B9"/>
    <w:rsid w:val="00765123"/>
    <w:rsid w:val="0079298B"/>
    <w:rsid w:val="0079348A"/>
    <w:rsid w:val="007B01BF"/>
    <w:rsid w:val="007D46CF"/>
    <w:rsid w:val="008039B9"/>
    <w:rsid w:val="00833E1F"/>
    <w:rsid w:val="008378E0"/>
    <w:rsid w:val="00853BF0"/>
    <w:rsid w:val="00861295"/>
    <w:rsid w:val="008A4650"/>
    <w:rsid w:val="008A5890"/>
    <w:rsid w:val="008D33E2"/>
    <w:rsid w:val="008E364F"/>
    <w:rsid w:val="008F4E92"/>
    <w:rsid w:val="00907119"/>
    <w:rsid w:val="00925A51"/>
    <w:rsid w:val="00941D11"/>
    <w:rsid w:val="00943182"/>
    <w:rsid w:val="009472C6"/>
    <w:rsid w:val="00955C9D"/>
    <w:rsid w:val="009619C9"/>
    <w:rsid w:val="009A5654"/>
    <w:rsid w:val="009B5D23"/>
    <w:rsid w:val="009B7623"/>
    <w:rsid w:val="009F636C"/>
    <w:rsid w:val="009F65CD"/>
    <w:rsid w:val="00A00E8D"/>
    <w:rsid w:val="00AC0A27"/>
    <w:rsid w:val="00AC5AA7"/>
    <w:rsid w:val="00AC7819"/>
    <w:rsid w:val="00AE6C83"/>
    <w:rsid w:val="00B31AD1"/>
    <w:rsid w:val="00B63145"/>
    <w:rsid w:val="00B75D60"/>
    <w:rsid w:val="00BD0821"/>
    <w:rsid w:val="00BF4590"/>
    <w:rsid w:val="00C046EF"/>
    <w:rsid w:val="00C46AA5"/>
    <w:rsid w:val="00C6307E"/>
    <w:rsid w:val="00C843E5"/>
    <w:rsid w:val="00CA13D9"/>
    <w:rsid w:val="00CC5077"/>
    <w:rsid w:val="00CF7B8C"/>
    <w:rsid w:val="00D07D4E"/>
    <w:rsid w:val="00D20AD8"/>
    <w:rsid w:val="00D24A00"/>
    <w:rsid w:val="00D5623D"/>
    <w:rsid w:val="00D700EE"/>
    <w:rsid w:val="00DB3985"/>
    <w:rsid w:val="00DC5676"/>
    <w:rsid w:val="00DE672F"/>
    <w:rsid w:val="00E47F1A"/>
    <w:rsid w:val="00E700FB"/>
    <w:rsid w:val="00E72D82"/>
    <w:rsid w:val="00E821AC"/>
    <w:rsid w:val="00E878CD"/>
    <w:rsid w:val="00E9173E"/>
    <w:rsid w:val="00E9670C"/>
    <w:rsid w:val="00EA21AE"/>
    <w:rsid w:val="00EA5CEA"/>
    <w:rsid w:val="00EA5ECC"/>
    <w:rsid w:val="00EC4A75"/>
    <w:rsid w:val="00EE4BAE"/>
    <w:rsid w:val="00EF0F55"/>
    <w:rsid w:val="00EF5631"/>
    <w:rsid w:val="00F41EC5"/>
    <w:rsid w:val="00F71251"/>
    <w:rsid w:val="00F765B7"/>
    <w:rsid w:val="00FA11B8"/>
    <w:rsid w:val="00FB36FC"/>
    <w:rsid w:val="00FC1CC3"/>
    <w:rsid w:val="00FC46A2"/>
    <w:rsid w:val="08D12DFE"/>
    <w:rsid w:val="0C7A30DA"/>
    <w:rsid w:val="0CCA31A4"/>
    <w:rsid w:val="0EE02FCE"/>
    <w:rsid w:val="0FEE6FAE"/>
    <w:rsid w:val="16793C9D"/>
    <w:rsid w:val="174F79FF"/>
    <w:rsid w:val="1BF44755"/>
    <w:rsid w:val="1CC61E08"/>
    <w:rsid w:val="21313373"/>
    <w:rsid w:val="217F268F"/>
    <w:rsid w:val="233A6B9F"/>
    <w:rsid w:val="23956EEF"/>
    <w:rsid w:val="24533EA6"/>
    <w:rsid w:val="28D13F40"/>
    <w:rsid w:val="296A7945"/>
    <w:rsid w:val="2A744F49"/>
    <w:rsid w:val="2BCE4AFA"/>
    <w:rsid w:val="2EF21141"/>
    <w:rsid w:val="32562ADC"/>
    <w:rsid w:val="3438587A"/>
    <w:rsid w:val="356F5645"/>
    <w:rsid w:val="358268A7"/>
    <w:rsid w:val="3B072BD8"/>
    <w:rsid w:val="3E4C3144"/>
    <w:rsid w:val="3E713DFB"/>
    <w:rsid w:val="41C32C6C"/>
    <w:rsid w:val="442D7B2C"/>
    <w:rsid w:val="44981A23"/>
    <w:rsid w:val="44BF3881"/>
    <w:rsid w:val="46DB190B"/>
    <w:rsid w:val="47137FAD"/>
    <w:rsid w:val="4ABC0C14"/>
    <w:rsid w:val="4B8A50E5"/>
    <w:rsid w:val="4C4A5008"/>
    <w:rsid w:val="4CF32ACF"/>
    <w:rsid w:val="4FAB04B3"/>
    <w:rsid w:val="4FFA52DE"/>
    <w:rsid w:val="505A7A67"/>
    <w:rsid w:val="549E3EDE"/>
    <w:rsid w:val="59063AB0"/>
    <w:rsid w:val="59655EEB"/>
    <w:rsid w:val="5DA65839"/>
    <w:rsid w:val="5E3237FD"/>
    <w:rsid w:val="5F85797A"/>
    <w:rsid w:val="6202164B"/>
    <w:rsid w:val="64AC6868"/>
    <w:rsid w:val="650009AF"/>
    <w:rsid w:val="65802D9A"/>
    <w:rsid w:val="67614F88"/>
    <w:rsid w:val="688D6915"/>
    <w:rsid w:val="693E4BBD"/>
    <w:rsid w:val="6A745905"/>
    <w:rsid w:val="6F150CD9"/>
    <w:rsid w:val="6F45199A"/>
    <w:rsid w:val="71300010"/>
    <w:rsid w:val="74233EE2"/>
    <w:rsid w:val="763E2DA0"/>
    <w:rsid w:val="765E3475"/>
    <w:rsid w:val="79BB524D"/>
    <w:rsid w:val="7A1359E3"/>
    <w:rsid w:val="7A5349FE"/>
    <w:rsid w:val="7C217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0"/>
    <w:qFormat/>
    <w:uiPriority w:val="0"/>
    <w:rPr>
      <w:sz w:val="24"/>
    </w:rPr>
  </w:style>
  <w:style w:type="paragraph" w:styleId="5">
    <w:name w:val="Body Text Indent"/>
    <w:basedOn w:val="1"/>
    <w:next w:val="6"/>
    <w:link w:val="21"/>
    <w:unhideWhenUsed/>
    <w:qFormat/>
    <w:uiPriority w:val="99"/>
    <w:pPr>
      <w:spacing w:after="120"/>
      <w:ind w:left="420" w:leftChars="200"/>
    </w:pPr>
  </w:style>
  <w:style w:type="paragraph" w:styleId="6">
    <w:name w:val="envelope return"/>
    <w:basedOn w:val="1"/>
    <w:semiHidden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paragraph" w:styleId="12">
    <w:name w:val="Body Text First Indent 2"/>
    <w:basedOn w:val="5"/>
    <w:link w:val="22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qFormat/>
    <w:uiPriority w:val="0"/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5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正文文本 Char"/>
    <w:link w:val="4"/>
    <w:qFormat/>
    <w:uiPriority w:val="0"/>
    <w:rPr>
      <w:kern w:val="2"/>
      <w:sz w:val="24"/>
    </w:rPr>
  </w:style>
  <w:style w:type="character" w:customStyle="1" w:styleId="21">
    <w:name w:val="正文文本缩进 Char"/>
    <w:link w:val="5"/>
    <w:semiHidden/>
    <w:qFormat/>
    <w:uiPriority w:val="99"/>
    <w:rPr>
      <w:kern w:val="2"/>
      <w:sz w:val="21"/>
    </w:rPr>
  </w:style>
  <w:style w:type="character" w:customStyle="1" w:styleId="22">
    <w:name w:val="正文首行缩进 2 Char"/>
    <w:link w:val="12"/>
    <w:qFormat/>
    <w:uiPriority w:val="99"/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4">
    <w:name w:val="批注文字 Char"/>
    <w:basedOn w:val="15"/>
    <w:link w:val="3"/>
    <w:semiHidden/>
    <w:qFormat/>
    <w:uiPriority w:val="99"/>
    <w:rPr>
      <w:kern w:val="2"/>
      <w:sz w:val="21"/>
    </w:rPr>
  </w:style>
  <w:style w:type="character" w:customStyle="1" w:styleId="25">
    <w:name w:val="批注主题 Char"/>
    <w:basedOn w:val="24"/>
    <w:link w:val="11"/>
    <w:semiHidden/>
    <w:qFormat/>
    <w:uiPriority w:val="99"/>
    <w:rPr>
      <w:b/>
      <w:bCs/>
      <w:kern w:val="2"/>
      <w:sz w:val="21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7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paragraph" w:customStyle="1" w:styleId="2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gts</Company>
  <Pages>2</Pages>
  <Words>2285</Words>
  <Characters>2587</Characters>
  <Lines>21</Lines>
  <Paragraphs>5</Paragraphs>
  <TotalTime>2</TotalTime>
  <ScaleCrop>false</ScaleCrop>
  <LinksUpToDate>false</LinksUpToDate>
  <CharactersWithSpaces>2793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2024-04-09T09:17:00Z</dcterms:created>
  <dc:creator>gts-hfm</dc:creator>
  <cp:lastModifiedBy>Administrator</cp:lastModifiedBy>
  <cp:lastPrinted>2024-08-02T08:38:00Z</cp:lastPrinted>
  <dcterms:modified xsi:type="dcterms:W3CDTF">2024-09-09T07:57:43Z</dcterms:modified>
  <dc:title>委托检验协议书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18673C0545B94F32BCBC8910CC4B521C_13</vt:lpwstr>
  </property>
</Properties>
</file>