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AEECC">
      <w:pPr>
        <w:spacing w:line="312" w:lineRule="auto"/>
        <w:jc w:val="center"/>
        <w:rPr>
          <w:rFonts w:ascii="黑体" w:hAnsi="宋体" w:eastAsia="黑体"/>
          <w:b/>
          <w:color w:val="000000"/>
          <w:sz w:val="52"/>
          <w:szCs w:val="52"/>
        </w:rPr>
      </w:pPr>
    </w:p>
    <w:p w14:paraId="0478102F">
      <w:pPr>
        <w:spacing w:line="312" w:lineRule="auto"/>
        <w:jc w:val="center"/>
        <w:rPr>
          <w:rFonts w:ascii="黑体" w:hAnsi="宋体" w:eastAsia="黑体"/>
          <w:b/>
          <w:color w:val="000000"/>
          <w:sz w:val="52"/>
          <w:szCs w:val="52"/>
        </w:rPr>
      </w:pPr>
    </w:p>
    <w:p w14:paraId="0D118929">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14:paraId="74C79234">
      <w:pPr>
        <w:spacing w:line="312" w:lineRule="auto"/>
        <w:jc w:val="center"/>
        <w:rPr>
          <w:rFonts w:ascii="黑体" w:hAnsi="宋体" w:eastAsia="黑体"/>
          <w:b/>
          <w:color w:val="000000"/>
          <w:sz w:val="44"/>
          <w:szCs w:val="44"/>
        </w:rPr>
      </w:pPr>
    </w:p>
    <w:p w14:paraId="2740CA74">
      <w:pPr>
        <w:spacing w:line="312" w:lineRule="auto"/>
        <w:jc w:val="center"/>
        <w:rPr>
          <w:rFonts w:ascii="黑体" w:hAnsi="宋体" w:eastAsia="黑体"/>
          <w:b/>
          <w:color w:val="000000"/>
          <w:sz w:val="44"/>
          <w:szCs w:val="44"/>
        </w:rPr>
      </w:pPr>
    </w:p>
    <w:p w14:paraId="7BA39DD4">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14:paraId="4EEAB81D">
      <w:pPr>
        <w:spacing w:line="312" w:lineRule="auto"/>
        <w:jc w:val="center"/>
        <w:rPr>
          <w:rFonts w:ascii="黑体" w:hAnsi="宋体" w:eastAsia="黑体"/>
          <w:b/>
          <w:color w:val="000000"/>
          <w:sz w:val="36"/>
          <w:szCs w:val="36"/>
        </w:rPr>
      </w:pPr>
    </w:p>
    <w:p w14:paraId="1DA6122B">
      <w:pPr>
        <w:spacing w:line="312" w:lineRule="auto"/>
        <w:jc w:val="center"/>
        <w:rPr>
          <w:rFonts w:ascii="黑体" w:hAnsi="宋体" w:eastAsia="黑体"/>
          <w:b/>
          <w:color w:val="000000"/>
          <w:sz w:val="36"/>
          <w:szCs w:val="36"/>
        </w:rPr>
      </w:pPr>
    </w:p>
    <w:p w14:paraId="0713C91A">
      <w:pPr>
        <w:spacing w:line="312" w:lineRule="auto"/>
        <w:jc w:val="center"/>
        <w:rPr>
          <w:rFonts w:ascii="黑体" w:hAnsi="宋体" w:eastAsia="黑体"/>
          <w:b/>
          <w:color w:val="000000"/>
          <w:sz w:val="36"/>
          <w:szCs w:val="36"/>
        </w:rPr>
      </w:pPr>
    </w:p>
    <w:p w14:paraId="1D1696E1">
      <w:pPr>
        <w:spacing w:line="360" w:lineRule="auto"/>
        <w:ind w:left="1631" w:hanging="1606" w:hangingChars="500"/>
        <w:rPr>
          <w:rFonts w:ascii="黑体" w:hAnsi="宋体" w:eastAsia="黑体"/>
          <w:b/>
          <w:color w:val="000000"/>
          <w:sz w:val="32"/>
          <w:szCs w:val="32"/>
        </w:rPr>
      </w:pPr>
      <w:r>
        <w:rPr>
          <w:rFonts w:hint="eastAsia" w:ascii="黑体" w:hAnsi="宋体" w:eastAsia="黑体"/>
          <w:b/>
          <w:color w:val="000000"/>
          <w:sz w:val="32"/>
          <w:szCs w:val="32"/>
        </w:rPr>
        <w:t xml:space="preserve">项目名称：顺德检测院实验室用气与标准气体采购 </w:t>
      </w:r>
    </w:p>
    <w:p w14:paraId="06A70491">
      <w:pPr>
        <w:spacing w:line="360" w:lineRule="auto"/>
        <w:ind w:left="1794" w:hanging="1767" w:hangingChars="550"/>
        <w:rPr>
          <w:rFonts w:ascii="黑体" w:hAnsi="宋体" w:eastAsia="黑体"/>
          <w:b/>
          <w:color w:val="000000"/>
          <w:sz w:val="32"/>
          <w:szCs w:val="32"/>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rPr>
        <w:t>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JY202</w:t>
      </w:r>
      <w:r>
        <w:rPr>
          <w:rFonts w:hint="eastAsia" w:ascii="黑体" w:hAnsi="宋体" w:eastAsia="黑体"/>
          <w:b/>
          <w:color w:val="000000"/>
          <w:sz w:val="32"/>
          <w:szCs w:val="32"/>
        </w:rPr>
        <w:t>4002</w:t>
      </w:r>
    </w:p>
    <w:p w14:paraId="5066E573">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14:paraId="167D3E27">
      <w:pPr>
        <w:spacing w:line="360" w:lineRule="auto"/>
        <w:ind w:left="1794" w:hanging="1767" w:hangingChars="550"/>
        <w:rPr>
          <w:rFonts w:ascii="黑体" w:hAnsi="宋体" w:eastAsia="黑体"/>
          <w:b/>
          <w:color w:val="000000"/>
          <w:sz w:val="32"/>
          <w:szCs w:val="32"/>
        </w:rPr>
      </w:pPr>
    </w:p>
    <w:p w14:paraId="5DC61BAF">
      <w:pPr>
        <w:spacing w:line="360" w:lineRule="auto"/>
        <w:ind w:left="1794" w:hanging="1767" w:hangingChars="550"/>
        <w:rPr>
          <w:rFonts w:ascii="黑体" w:hAnsi="宋体" w:eastAsia="黑体"/>
          <w:b/>
          <w:color w:val="000000"/>
          <w:sz w:val="32"/>
          <w:szCs w:val="32"/>
        </w:rPr>
      </w:pPr>
    </w:p>
    <w:p w14:paraId="1420E749">
      <w:pPr>
        <w:spacing w:line="360" w:lineRule="auto"/>
        <w:ind w:left="1468" w:hanging="1446" w:hangingChars="400"/>
        <w:rPr>
          <w:rFonts w:ascii="黑体" w:hAnsi="宋体" w:eastAsia="黑体"/>
          <w:b/>
          <w:color w:val="000000"/>
          <w:sz w:val="36"/>
          <w:szCs w:val="36"/>
        </w:rPr>
      </w:pPr>
    </w:p>
    <w:p w14:paraId="4D55A5C6">
      <w:pPr>
        <w:spacing w:line="312" w:lineRule="auto"/>
        <w:rPr>
          <w:rFonts w:ascii="黑体" w:hAnsi="宋体" w:eastAsia="黑体"/>
          <w:b/>
          <w:color w:val="000000"/>
          <w:sz w:val="32"/>
          <w:szCs w:val="32"/>
          <w:u w:val="single"/>
        </w:rPr>
      </w:pPr>
    </w:p>
    <w:p w14:paraId="69C576FE">
      <w:pPr>
        <w:spacing w:line="312" w:lineRule="auto"/>
        <w:rPr>
          <w:rFonts w:ascii="黑体" w:hAnsi="宋体" w:eastAsia="黑体"/>
          <w:b/>
          <w:color w:val="000000"/>
          <w:sz w:val="32"/>
          <w:szCs w:val="32"/>
        </w:rPr>
      </w:pPr>
    </w:p>
    <w:p w14:paraId="5772D4D9">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14:paraId="7D0647A6">
      <w:pPr>
        <w:spacing w:line="312" w:lineRule="auto"/>
        <w:jc w:val="center"/>
        <w:rPr>
          <w:rFonts w:ascii="黑体" w:hAnsi="宋体" w:eastAsia="黑体"/>
          <w:b/>
          <w:color w:val="000000"/>
          <w:sz w:val="32"/>
          <w:szCs w:val="32"/>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start="0"/>
          <w:cols w:space="720" w:num="1"/>
          <w:docGrid w:linePitch="462" w:charSpace="0"/>
        </w:sectPr>
      </w:pPr>
      <w:r>
        <w:rPr>
          <w:rFonts w:hint="eastAsia" w:ascii="黑体" w:hAnsi="宋体" w:eastAsia="黑体"/>
          <w:b/>
          <w:color w:val="000000"/>
          <w:sz w:val="32"/>
          <w:szCs w:val="32"/>
        </w:rPr>
        <w:t>二〇二四年</w:t>
      </w:r>
      <w:r>
        <w:rPr>
          <w:rFonts w:hint="eastAsia" w:ascii="黑体" w:hAnsi="宋体" w:eastAsia="黑体"/>
          <w:b/>
          <w:color w:val="000000"/>
          <w:sz w:val="32"/>
          <w:szCs w:val="32"/>
          <w:lang w:val="en-US" w:eastAsia="zh-CN"/>
        </w:rPr>
        <w:t>九</w:t>
      </w:r>
      <w:r>
        <w:rPr>
          <w:rFonts w:hint="eastAsia" w:ascii="黑体" w:hAnsi="宋体" w:eastAsia="黑体"/>
          <w:b/>
          <w:color w:val="000000"/>
          <w:sz w:val="32"/>
          <w:szCs w:val="32"/>
        </w:rPr>
        <w:t>月</w:t>
      </w:r>
    </w:p>
    <w:p w14:paraId="5616660E">
      <w:pPr>
        <w:spacing w:line="312" w:lineRule="auto"/>
        <w:jc w:val="center"/>
        <w:rPr>
          <w:rFonts w:ascii="黑体" w:hAnsi="宋体" w:eastAsia="黑体"/>
          <w:b/>
          <w:color w:val="000000"/>
          <w:sz w:val="32"/>
          <w:szCs w:val="32"/>
        </w:rPr>
      </w:pPr>
    </w:p>
    <w:p w14:paraId="34560EB6">
      <w:pPr>
        <w:spacing w:line="360" w:lineRule="auto"/>
        <w:jc w:val="center"/>
        <w:rPr>
          <w:rStyle w:val="32"/>
          <w:rFonts w:ascii="宋体" w:hAnsi="宋体" w:eastAsia="宋体"/>
          <w:color w:val="000000"/>
        </w:rPr>
      </w:pPr>
      <w:r>
        <w:rPr>
          <w:rStyle w:val="32"/>
          <w:rFonts w:hint="eastAsia" w:ascii="宋体" w:hAnsi="宋体" w:eastAsia="宋体"/>
          <w:color w:val="000000"/>
        </w:rPr>
        <w:t>目   录</w:t>
      </w:r>
    </w:p>
    <w:p w14:paraId="647F3DF9">
      <w:pPr>
        <w:spacing w:line="360" w:lineRule="auto"/>
        <w:rPr>
          <w:rFonts w:ascii="宋体" w:hAnsi="宋体"/>
          <w:color w:val="000000"/>
        </w:rPr>
      </w:pPr>
    </w:p>
    <w:p w14:paraId="00795BD8">
      <w:pPr>
        <w:pStyle w:val="24"/>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fldChar w:fldCharType="begin"/>
      </w:r>
      <w:r>
        <w:instrText xml:space="preserve"> HYPERLINK \l "_Toc10944" </w:instrText>
      </w:r>
      <w:r>
        <w:fldChar w:fldCharType="separate"/>
      </w:r>
      <w:r>
        <w:rPr>
          <w:rFonts w:hint="eastAsia" w:ascii="宋体" w:hAnsi="宋体"/>
          <w:szCs w:val="72"/>
        </w:rPr>
        <w:t>第一章 竞价邀请函</w:t>
      </w:r>
      <w:r>
        <w:tab/>
      </w:r>
      <w:r>
        <w:fldChar w:fldCharType="begin"/>
      </w:r>
      <w:r>
        <w:instrText xml:space="preserve"> PAGEREF _Toc10944 \h </w:instrText>
      </w:r>
      <w:r>
        <w:fldChar w:fldCharType="separate"/>
      </w:r>
      <w:r>
        <w:t>2</w:t>
      </w:r>
      <w:r>
        <w:fldChar w:fldCharType="end"/>
      </w:r>
      <w:r>
        <w:fldChar w:fldCharType="end"/>
      </w:r>
    </w:p>
    <w:p w14:paraId="4AC50D8A">
      <w:pPr>
        <w:pStyle w:val="24"/>
        <w:tabs>
          <w:tab w:val="right" w:leader="dot" w:pos="9639"/>
          <w:tab w:val="clear" w:pos="9017"/>
        </w:tabs>
      </w:pPr>
      <w:r>
        <w:fldChar w:fldCharType="begin"/>
      </w:r>
      <w:r>
        <w:instrText xml:space="preserve"> HYPERLINK \l "_Toc2811" </w:instrText>
      </w:r>
      <w:r>
        <w:fldChar w:fldCharType="separate"/>
      </w:r>
      <w:r>
        <w:rPr>
          <w:rFonts w:hint="eastAsia" w:ascii="宋体" w:hAnsi="宋体"/>
          <w:szCs w:val="72"/>
        </w:rPr>
        <w:t>第二章 竞投人须知</w:t>
      </w:r>
      <w:r>
        <w:tab/>
      </w:r>
      <w:r>
        <w:fldChar w:fldCharType="begin"/>
      </w:r>
      <w:r>
        <w:instrText xml:space="preserve"> PAGEREF _Toc2811 \h </w:instrText>
      </w:r>
      <w:r>
        <w:fldChar w:fldCharType="separate"/>
      </w:r>
      <w:r>
        <w:t>8</w:t>
      </w:r>
      <w:r>
        <w:fldChar w:fldCharType="end"/>
      </w:r>
      <w:r>
        <w:fldChar w:fldCharType="end"/>
      </w:r>
    </w:p>
    <w:p w14:paraId="04A53716">
      <w:pPr>
        <w:pStyle w:val="17"/>
        <w:tabs>
          <w:tab w:val="right" w:leader="dot" w:pos="9639"/>
          <w:tab w:val="clear" w:pos="9000"/>
        </w:tabs>
      </w:pPr>
      <w:r>
        <w:fldChar w:fldCharType="begin"/>
      </w:r>
      <w:r>
        <w:instrText xml:space="preserve"> HYPERLINK \l "_Toc25487" </w:instrText>
      </w:r>
      <w:r>
        <w:fldChar w:fldCharType="separate"/>
      </w:r>
      <w:r>
        <w:rPr>
          <w:rFonts w:hint="eastAsia" w:ascii="宋体" w:hAnsi="宋体"/>
        </w:rPr>
        <w:t>一、说明</w:t>
      </w:r>
      <w:r>
        <w:tab/>
      </w:r>
      <w:r>
        <w:fldChar w:fldCharType="begin"/>
      </w:r>
      <w:r>
        <w:instrText xml:space="preserve"> PAGEREF _Toc25487 \h </w:instrText>
      </w:r>
      <w:r>
        <w:fldChar w:fldCharType="separate"/>
      </w:r>
      <w:r>
        <w:t>9</w:t>
      </w:r>
      <w:r>
        <w:fldChar w:fldCharType="end"/>
      </w:r>
      <w:r>
        <w:fldChar w:fldCharType="end"/>
      </w:r>
    </w:p>
    <w:p w14:paraId="513EFEAA">
      <w:pPr>
        <w:pStyle w:val="17"/>
        <w:tabs>
          <w:tab w:val="right" w:leader="dot" w:pos="9639"/>
          <w:tab w:val="clear" w:pos="9000"/>
        </w:tabs>
      </w:pPr>
      <w:r>
        <w:fldChar w:fldCharType="begin"/>
      </w:r>
      <w:r>
        <w:instrText xml:space="preserve"> HYPERLINK \l "_Toc31606" </w:instrText>
      </w:r>
      <w:r>
        <w:fldChar w:fldCharType="separate"/>
      </w:r>
      <w:r>
        <w:rPr>
          <w:rFonts w:hint="eastAsia" w:ascii="宋体" w:hAnsi="宋体"/>
        </w:rPr>
        <w:t>二、本竞价文件的构成</w:t>
      </w:r>
      <w:r>
        <w:tab/>
      </w:r>
      <w:r>
        <w:fldChar w:fldCharType="begin"/>
      </w:r>
      <w:r>
        <w:instrText xml:space="preserve"> PAGEREF _Toc31606 \h </w:instrText>
      </w:r>
      <w:r>
        <w:fldChar w:fldCharType="separate"/>
      </w:r>
      <w:r>
        <w:t>9</w:t>
      </w:r>
      <w:r>
        <w:fldChar w:fldCharType="end"/>
      </w:r>
      <w:r>
        <w:fldChar w:fldCharType="end"/>
      </w:r>
    </w:p>
    <w:p w14:paraId="78BC9805">
      <w:pPr>
        <w:pStyle w:val="17"/>
        <w:tabs>
          <w:tab w:val="right" w:leader="dot" w:pos="9639"/>
          <w:tab w:val="clear" w:pos="9000"/>
        </w:tabs>
      </w:pPr>
      <w:r>
        <w:fldChar w:fldCharType="begin"/>
      </w:r>
      <w:r>
        <w:instrText xml:space="preserve"> HYPERLINK \l "_Toc26251" </w:instrText>
      </w:r>
      <w:r>
        <w:fldChar w:fldCharType="separate"/>
      </w:r>
      <w:r>
        <w:rPr>
          <w:rFonts w:hint="eastAsia" w:ascii="宋体" w:hAnsi="宋体"/>
        </w:rPr>
        <w:t>三、竞价文件的修改</w:t>
      </w:r>
      <w:r>
        <w:tab/>
      </w:r>
      <w:r>
        <w:fldChar w:fldCharType="begin"/>
      </w:r>
      <w:r>
        <w:instrText xml:space="preserve"> PAGEREF _Toc26251 \h </w:instrText>
      </w:r>
      <w:r>
        <w:fldChar w:fldCharType="separate"/>
      </w:r>
      <w:r>
        <w:t>9</w:t>
      </w:r>
      <w:r>
        <w:fldChar w:fldCharType="end"/>
      </w:r>
      <w:r>
        <w:fldChar w:fldCharType="end"/>
      </w:r>
    </w:p>
    <w:p w14:paraId="7620F6F7">
      <w:pPr>
        <w:pStyle w:val="17"/>
        <w:tabs>
          <w:tab w:val="right" w:leader="dot" w:pos="9639"/>
          <w:tab w:val="clear" w:pos="9000"/>
        </w:tabs>
      </w:pPr>
      <w:r>
        <w:fldChar w:fldCharType="begin"/>
      </w:r>
      <w:r>
        <w:instrText xml:space="preserve"> HYPERLINK \l "_Toc1503" </w:instrText>
      </w:r>
      <w:r>
        <w:fldChar w:fldCharType="separate"/>
      </w:r>
      <w:r>
        <w:rPr>
          <w:rFonts w:hint="eastAsia" w:ascii="宋体" w:hAnsi="宋体"/>
        </w:rPr>
        <w:t>四、竞投资格</w:t>
      </w:r>
      <w:r>
        <w:tab/>
      </w:r>
      <w:r>
        <w:fldChar w:fldCharType="begin"/>
      </w:r>
      <w:r>
        <w:instrText xml:space="preserve"> PAGEREF _Toc1503 \h </w:instrText>
      </w:r>
      <w:r>
        <w:fldChar w:fldCharType="separate"/>
      </w:r>
      <w:r>
        <w:t>9</w:t>
      </w:r>
      <w:r>
        <w:fldChar w:fldCharType="end"/>
      </w:r>
      <w:r>
        <w:fldChar w:fldCharType="end"/>
      </w:r>
    </w:p>
    <w:p w14:paraId="69AF6B5F">
      <w:pPr>
        <w:pStyle w:val="17"/>
        <w:tabs>
          <w:tab w:val="right" w:leader="dot" w:pos="9639"/>
          <w:tab w:val="clear" w:pos="9000"/>
        </w:tabs>
      </w:pPr>
      <w:r>
        <w:fldChar w:fldCharType="begin"/>
      </w:r>
      <w:r>
        <w:instrText xml:space="preserve"> HYPERLINK \l "_Toc23384" </w:instrText>
      </w:r>
      <w:r>
        <w:fldChar w:fldCharType="separate"/>
      </w:r>
      <w:r>
        <w:rPr>
          <w:rFonts w:hint="eastAsia" w:ascii="宋体" w:hAnsi="宋体"/>
        </w:rPr>
        <w:t>五、交易保证金</w:t>
      </w:r>
      <w:r>
        <w:tab/>
      </w:r>
      <w:r>
        <w:fldChar w:fldCharType="begin"/>
      </w:r>
      <w:r>
        <w:instrText xml:space="preserve"> PAGEREF _Toc23384 \h </w:instrText>
      </w:r>
      <w:r>
        <w:fldChar w:fldCharType="separate"/>
      </w:r>
      <w:r>
        <w:t>9</w:t>
      </w:r>
      <w:r>
        <w:fldChar w:fldCharType="end"/>
      </w:r>
      <w:r>
        <w:fldChar w:fldCharType="end"/>
      </w:r>
    </w:p>
    <w:p w14:paraId="09B70F48">
      <w:pPr>
        <w:pStyle w:val="17"/>
        <w:tabs>
          <w:tab w:val="right" w:leader="dot" w:pos="9639"/>
          <w:tab w:val="clear" w:pos="9000"/>
        </w:tabs>
      </w:pPr>
      <w:r>
        <w:fldChar w:fldCharType="begin"/>
      </w:r>
      <w:r>
        <w:instrText xml:space="preserve"> HYPERLINK \l "_Toc254" </w:instrText>
      </w:r>
      <w:r>
        <w:fldChar w:fldCharType="separate"/>
      </w:r>
      <w:r>
        <w:rPr>
          <w:rFonts w:hint="eastAsia" w:ascii="宋体" w:hAnsi="宋体"/>
        </w:rPr>
        <w:t>六、证明文件</w:t>
      </w:r>
      <w:r>
        <w:tab/>
      </w:r>
      <w:r>
        <w:fldChar w:fldCharType="begin"/>
      </w:r>
      <w:r>
        <w:instrText xml:space="preserve"> PAGEREF _Toc254 \h </w:instrText>
      </w:r>
      <w:r>
        <w:fldChar w:fldCharType="separate"/>
      </w:r>
      <w:r>
        <w:t>10</w:t>
      </w:r>
      <w:r>
        <w:fldChar w:fldCharType="end"/>
      </w:r>
      <w:r>
        <w:fldChar w:fldCharType="end"/>
      </w:r>
    </w:p>
    <w:p w14:paraId="4ED1E29F">
      <w:pPr>
        <w:pStyle w:val="17"/>
        <w:tabs>
          <w:tab w:val="right" w:leader="dot" w:pos="9639"/>
          <w:tab w:val="clear" w:pos="9000"/>
        </w:tabs>
      </w:pPr>
      <w:r>
        <w:fldChar w:fldCharType="begin"/>
      </w:r>
      <w:r>
        <w:instrText xml:space="preserve"> HYPERLINK \l "_Toc7308" </w:instrText>
      </w:r>
      <w:r>
        <w:fldChar w:fldCharType="separate"/>
      </w:r>
      <w:r>
        <w:rPr>
          <w:rFonts w:hint="eastAsia" w:ascii="宋体" w:hAnsi="宋体"/>
        </w:rPr>
        <w:t>七、竞价方法及注意事项</w:t>
      </w:r>
      <w:r>
        <w:tab/>
      </w:r>
      <w:r>
        <w:fldChar w:fldCharType="begin"/>
      </w:r>
      <w:r>
        <w:instrText xml:space="preserve"> PAGEREF _Toc7308 \h </w:instrText>
      </w:r>
      <w:r>
        <w:fldChar w:fldCharType="separate"/>
      </w:r>
      <w:r>
        <w:t>10</w:t>
      </w:r>
      <w:r>
        <w:fldChar w:fldCharType="end"/>
      </w:r>
      <w:r>
        <w:fldChar w:fldCharType="end"/>
      </w:r>
    </w:p>
    <w:p w14:paraId="64EFC0B5">
      <w:pPr>
        <w:pStyle w:val="17"/>
        <w:tabs>
          <w:tab w:val="right" w:leader="dot" w:pos="9639"/>
          <w:tab w:val="clear" w:pos="9000"/>
        </w:tabs>
      </w:pPr>
      <w:r>
        <w:fldChar w:fldCharType="begin"/>
      </w:r>
      <w:r>
        <w:instrText xml:space="preserve"> HYPERLINK \l "_Toc26707" </w:instrText>
      </w:r>
      <w:r>
        <w:fldChar w:fldCharType="separate"/>
      </w:r>
      <w:r>
        <w:rPr>
          <w:rFonts w:hint="eastAsia" w:ascii="宋体" w:hAnsi="宋体"/>
        </w:rPr>
        <w:t>八、成交通知书</w:t>
      </w:r>
      <w:r>
        <w:tab/>
      </w:r>
      <w:r>
        <w:fldChar w:fldCharType="begin"/>
      </w:r>
      <w:r>
        <w:instrText xml:space="preserve"> PAGEREF _Toc26707 \h </w:instrText>
      </w:r>
      <w:r>
        <w:fldChar w:fldCharType="separate"/>
      </w:r>
      <w:r>
        <w:t>11</w:t>
      </w:r>
      <w:r>
        <w:fldChar w:fldCharType="end"/>
      </w:r>
      <w:r>
        <w:fldChar w:fldCharType="end"/>
      </w:r>
    </w:p>
    <w:p w14:paraId="5CC0BC84">
      <w:pPr>
        <w:pStyle w:val="17"/>
        <w:tabs>
          <w:tab w:val="right" w:leader="dot" w:pos="9639"/>
          <w:tab w:val="clear" w:pos="9000"/>
        </w:tabs>
      </w:pPr>
      <w:r>
        <w:fldChar w:fldCharType="begin"/>
      </w:r>
      <w:r>
        <w:instrText xml:space="preserve"> HYPERLINK \l "_Toc7647" </w:instrText>
      </w:r>
      <w:r>
        <w:fldChar w:fldCharType="separate"/>
      </w:r>
      <w:r>
        <w:rPr>
          <w:rFonts w:hint="eastAsia" w:ascii="宋体" w:hAnsi="宋体"/>
        </w:rPr>
        <w:t>九、竞价结果公告</w:t>
      </w:r>
      <w:r>
        <w:tab/>
      </w:r>
      <w:r>
        <w:fldChar w:fldCharType="begin"/>
      </w:r>
      <w:r>
        <w:instrText xml:space="preserve"> PAGEREF _Toc7647 \h </w:instrText>
      </w:r>
      <w:r>
        <w:fldChar w:fldCharType="separate"/>
      </w:r>
      <w:r>
        <w:t>11</w:t>
      </w:r>
      <w:r>
        <w:fldChar w:fldCharType="end"/>
      </w:r>
      <w:r>
        <w:fldChar w:fldCharType="end"/>
      </w:r>
    </w:p>
    <w:p w14:paraId="690CE8D8">
      <w:pPr>
        <w:pStyle w:val="17"/>
        <w:tabs>
          <w:tab w:val="right" w:leader="dot" w:pos="9639"/>
          <w:tab w:val="clear" w:pos="9000"/>
        </w:tabs>
      </w:pPr>
      <w:r>
        <w:fldChar w:fldCharType="begin"/>
      </w:r>
      <w:r>
        <w:instrText xml:space="preserve"> HYPERLINK \l "_Toc5636" </w:instrText>
      </w:r>
      <w:r>
        <w:fldChar w:fldCharType="separate"/>
      </w:r>
      <w:r>
        <w:rPr>
          <w:rFonts w:hint="eastAsia" w:ascii="宋体" w:hAnsi="宋体"/>
        </w:rPr>
        <w:t>十、签订合同</w:t>
      </w:r>
      <w:r>
        <w:tab/>
      </w:r>
      <w:r>
        <w:fldChar w:fldCharType="begin"/>
      </w:r>
      <w:r>
        <w:instrText xml:space="preserve"> PAGEREF _Toc5636 \h </w:instrText>
      </w:r>
      <w:r>
        <w:fldChar w:fldCharType="separate"/>
      </w:r>
      <w:r>
        <w:t>11</w:t>
      </w:r>
      <w:r>
        <w:fldChar w:fldCharType="end"/>
      </w:r>
      <w:r>
        <w:fldChar w:fldCharType="end"/>
      </w:r>
    </w:p>
    <w:p w14:paraId="2F4D9EF4">
      <w:pPr>
        <w:pStyle w:val="17"/>
        <w:tabs>
          <w:tab w:val="right" w:leader="dot" w:pos="9639"/>
          <w:tab w:val="clear" w:pos="9000"/>
        </w:tabs>
      </w:pPr>
      <w:r>
        <w:fldChar w:fldCharType="begin"/>
      </w:r>
      <w:r>
        <w:instrText xml:space="preserve"> HYPERLINK \l "_Toc30953" </w:instrText>
      </w:r>
      <w:r>
        <w:fldChar w:fldCharType="separate"/>
      </w:r>
      <w:r>
        <w:rPr>
          <w:rFonts w:hint="eastAsia" w:ascii="宋体" w:hAnsi="宋体"/>
        </w:rPr>
        <w:t>十一、处罚机制</w:t>
      </w:r>
      <w:r>
        <w:tab/>
      </w:r>
      <w:r>
        <w:fldChar w:fldCharType="begin"/>
      </w:r>
      <w:r>
        <w:instrText xml:space="preserve"> PAGEREF _Toc30953 \h </w:instrText>
      </w:r>
      <w:r>
        <w:fldChar w:fldCharType="separate"/>
      </w:r>
      <w:r>
        <w:t>12</w:t>
      </w:r>
      <w:r>
        <w:fldChar w:fldCharType="end"/>
      </w:r>
      <w:r>
        <w:fldChar w:fldCharType="end"/>
      </w:r>
    </w:p>
    <w:p w14:paraId="4FD7D37A">
      <w:pPr>
        <w:pStyle w:val="17"/>
        <w:tabs>
          <w:tab w:val="right" w:leader="dot" w:pos="9639"/>
          <w:tab w:val="clear" w:pos="9000"/>
        </w:tabs>
      </w:pPr>
      <w:r>
        <w:fldChar w:fldCharType="begin"/>
      </w:r>
      <w:r>
        <w:instrText xml:space="preserve"> HYPERLINK \l "_Toc27951" </w:instrText>
      </w:r>
      <w:r>
        <w:fldChar w:fldCharType="separate"/>
      </w:r>
      <w:r>
        <w:rPr>
          <w:rFonts w:hint="eastAsia" w:ascii="宋体" w:hAnsi="宋体"/>
        </w:rPr>
        <w:t>十二、其他注意事项</w:t>
      </w:r>
      <w:r>
        <w:tab/>
      </w:r>
      <w:r>
        <w:fldChar w:fldCharType="begin"/>
      </w:r>
      <w:r>
        <w:instrText xml:space="preserve"> PAGEREF _Toc27951 \h </w:instrText>
      </w:r>
      <w:r>
        <w:fldChar w:fldCharType="separate"/>
      </w:r>
      <w:r>
        <w:t>12</w:t>
      </w:r>
      <w:r>
        <w:fldChar w:fldCharType="end"/>
      </w:r>
      <w:r>
        <w:fldChar w:fldCharType="end"/>
      </w:r>
    </w:p>
    <w:p w14:paraId="25D8CB2F">
      <w:pPr>
        <w:pStyle w:val="24"/>
        <w:tabs>
          <w:tab w:val="right" w:leader="dot" w:pos="9639"/>
          <w:tab w:val="clear" w:pos="9017"/>
        </w:tabs>
      </w:pPr>
      <w:r>
        <w:fldChar w:fldCharType="begin"/>
      </w:r>
      <w:r>
        <w:instrText xml:space="preserve"> HYPERLINK \l "_Toc31913" </w:instrText>
      </w:r>
      <w:r>
        <w:fldChar w:fldCharType="separate"/>
      </w:r>
      <w:r>
        <w:rPr>
          <w:rFonts w:hint="eastAsia" w:ascii="宋体" w:hAnsi="宋体"/>
          <w:szCs w:val="72"/>
        </w:rPr>
        <w:t>第三章 合同格式</w:t>
      </w:r>
      <w:r>
        <w:tab/>
      </w:r>
      <w:r>
        <w:fldChar w:fldCharType="begin"/>
      </w:r>
      <w:r>
        <w:instrText xml:space="preserve"> PAGEREF _Toc31913 \h </w:instrText>
      </w:r>
      <w:r>
        <w:fldChar w:fldCharType="separate"/>
      </w:r>
      <w:r>
        <w:t>13</w:t>
      </w:r>
      <w:r>
        <w:fldChar w:fldCharType="end"/>
      </w:r>
      <w:r>
        <w:fldChar w:fldCharType="end"/>
      </w:r>
    </w:p>
    <w:p w14:paraId="08F79814">
      <w:pPr>
        <w:pStyle w:val="24"/>
        <w:tabs>
          <w:tab w:val="right" w:leader="dot" w:pos="9639"/>
          <w:tab w:val="clear" w:pos="9017"/>
        </w:tabs>
      </w:pPr>
      <w:r>
        <w:fldChar w:fldCharType="begin"/>
      </w:r>
      <w:r>
        <w:instrText xml:space="preserve"> HYPERLINK \l "_Toc32714" </w:instrText>
      </w:r>
      <w:r>
        <w:fldChar w:fldCharType="separate"/>
      </w:r>
      <w:r>
        <w:rPr>
          <w:rFonts w:hint="eastAsia" w:ascii="宋体" w:hAnsi="宋体"/>
          <w:szCs w:val="72"/>
        </w:rPr>
        <w:t>第四章 证明文件格式</w:t>
      </w:r>
      <w:r>
        <w:tab/>
      </w:r>
      <w:r>
        <w:fldChar w:fldCharType="begin"/>
      </w:r>
      <w:r>
        <w:instrText xml:space="preserve"> PAGEREF _Toc32714 \h </w:instrText>
      </w:r>
      <w:r>
        <w:fldChar w:fldCharType="separate"/>
      </w:r>
      <w:r>
        <w:t>16</w:t>
      </w:r>
      <w:r>
        <w:fldChar w:fldCharType="end"/>
      </w:r>
      <w:r>
        <w:fldChar w:fldCharType="end"/>
      </w:r>
    </w:p>
    <w:p w14:paraId="1D91EE1E">
      <w:pPr>
        <w:pStyle w:val="17"/>
        <w:tabs>
          <w:tab w:val="right" w:leader="dot" w:pos="9639"/>
          <w:tab w:val="clear" w:pos="9000"/>
        </w:tabs>
      </w:pPr>
      <w:r>
        <w:fldChar w:fldCharType="begin"/>
      </w:r>
      <w:r>
        <w:instrText xml:space="preserve"> HYPERLINK \l "_Toc15979" </w:instrText>
      </w:r>
      <w:r>
        <w:fldChar w:fldCharType="separate"/>
      </w:r>
      <w:r>
        <w:rPr>
          <w:rFonts w:hint="eastAsia"/>
          <w:szCs w:val="32"/>
        </w:rPr>
        <w:t>封面</w:t>
      </w:r>
      <w:r>
        <w:tab/>
      </w:r>
      <w:r>
        <w:fldChar w:fldCharType="begin"/>
      </w:r>
      <w:r>
        <w:instrText xml:space="preserve"> PAGEREF _Toc15979 \h </w:instrText>
      </w:r>
      <w:r>
        <w:fldChar w:fldCharType="separate"/>
      </w:r>
      <w:r>
        <w:t>17</w:t>
      </w:r>
      <w:r>
        <w:fldChar w:fldCharType="end"/>
      </w:r>
      <w:r>
        <w:fldChar w:fldCharType="end"/>
      </w:r>
    </w:p>
    <w:p w14:paraId="0268A6E1">
      <w:pPr>
        <w:pStyle w:val="17"/>
        <w:tabs>
          <w:tab w:val="right" w:leader="dot" w:pos="9639"/>
          <w:tab w:val="clear" w:pos="9000"/>
        </w:tabs>
      </w:pPr>
      <w:r>
        <w:fldChar w:fldCharType="begin"/>
      </w:r>
      <w:r>
        <w:instrText xml:space="preserve"> HYPERLINK \l "_Toc21618" </w:instrText>
      </w:r>
      <w:r>
        <w:fldChar w:fldCharType="separate"/>
      </w:r>
      <w:r>
        <w:rPr>
          <w:rFonts w:hint="eastAsia" w:ascii="宋体" w:hAnsi="宋体"/>
        </w:rPr>
        <w:t>竞投人证明书</w:t>
      </w:r>
      <w:r>
        <w:tab/>
      </w:r>
      <w:r>
        <w:fldChar w:fldCharType="begin"/>
      </w:r>
      <w:r>
        <w:instrText xml:space="preserve"> PAGEREF _Toc21618 \h </w:instrText>
      </w:r>
      <w:r>
        <w:fldChar w:fldCharType="separate"/>
      </w:r>
      <w:r>
        <w:t>18</w:t>
      </w:r>
      <w:r>
        <w:fldChar w:fldCharType="end"/>
      </w:r>
      <w:r>
        <w:fldChar w:fldCharType="end"/>
      </w:r>
    </w:p>
    <w:p w14:paraId="03D6BF23">
      <w:pPr>
        <w:pStyle w:val="17"/>
        <w:tabs>
          <w:tab w:val="right" w:leader="dot" w:pos="9639"/>
          <w:tab w:val="clear" w:pos="9000"/>
        </w:tabs>
      </w:pPr>
      <w:r>
        <w:fldChar w:fldCharType="begin"/>
      </w:r>
      <w:r>
        <w:instrText xml:space="preserve"> HYPERLINK \l "_Toc24267" </w:instrText>
      </w:r>
      <w:r>
        <w:fldChar w:fldCharType="separate"/>
      </w:r>
      <w:r>
        <w:rPr>
          <w:rFonts w:hint="eastAsia" w:ascii="宋体" w:hAnsi="宋体"/>
        </w:rPr>
        <w:t>法定代表人（其他组织经营者）证明书</w:t>
      </w:r>
      <w:r>
        <w:tab/>
      </w:r>
      <w:r>
        <w:fldChar w:fldCharType="begin"/>
      </w:r>
      <w:r>
        <w:instrText xml:space="preserve"> PAGEREF _Toc24267 \h </w:instrText>
      </w:r>
      <w:r>
        <w:fldChar w:fldCharType="separate"/>
      </w:r>
      <w:r>
        <w:t>19</w:t>
      </w:r>
      <w:r>
        <w:fldChar w:fldCharType="end"/>
      </w:r>
      <w:r>
        <w:fldChar w:fldCharType="end"/>
      </w:r>
    </w:p>
    <w:p w14:paraId="606F5A70">
      <w:pPr>
        <w:pStyle w:val="17"/>
        <w:tabs>
          <w:tab w:val="right" w:leader="dot" w:pos="9639"/>
          <w:tab w:val="clear" w:pos="9000"/>
        </w:tabs>
      </w:pPr>
      <w:r>
        <w:fldChar w:fldCharType="begin"/>
      </w:r>
      <w:r>
        <w:instrText xml:space="preserve"> HYPERLINK \l "_Toc21475" </w:instrText>
      </w:r>
      <w: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_Toc21475 \h </w:instrText>
      </w:r>
      <w:r>
        <w:fldChar w:fldCharType="separate"/>
      </w:r>
      <w:r>
        <w:t>20</w:t>
      </w:r>
      <w:r>
        <w:fldChar w:fldCharType="end"/>
      </w:r>
      <w:r>
        <w:fldChar w:fldCharType="end"/>
      </w:r>
    </w:p>
    <w:p w14:paraId="2AED586B">
      <w:pPr>
        <w:pStyle w:val="17"/>
        <w:tabs>
          <w:tab w:val="right" w:leader="dot" w:pos="9639"/>
          <w:tab w:val="clear" w:pos="9000"/>
        </w:tabs>
      </w:pPr>
      <w:r>
        <w:fldChar w:fldCharType="begin"/>
      </w:r>
      <w:r>
        <w:instrText xml:space="preserve"> HYPERLINK \l "_Toc3047" </w:instrText>
      </w:r>
      <w:r>
        <w:fldChar w:fldCharType="separate"/>
      </w:r>
      <w:r>
        <w:rPr>
          <w:rFonts w:hint="eastAsia" w:ascii="宋体" w:hAnsi="宋体"/>
        </w:rPr>
        <w:t>陪同人员证明</w:t>
      </w:r>
      <w:r>
        <w:rPr>
          <w:rFonts w:ascii="宋体" w:hAnsi="宋体"/>
        </w:rPr>
        <w:t>书</w:t>
      </w:r>
      <w:r>
        <w:tab/>
      </w:r>
      <w:r>
        <w:fldChar w:fldCharType="begin"/>
      </w:r>
      <w:r>
        <w:instrText xml:space="preserve"> PAGEREF _Toc3047 \h </w:instrText>
      </w:r>
      <w:r>
        <w:fldChar w:fldCharType="separate"/>
      </w:r>
      <w:r>
        <w:t>21</w:t>
      </w:r>
      <w:r>
        <w:fldChar w:fldCharType="end"/>
      </w:r>
      <w:r>
        <w:fldChar w:fldCharType="end"/>
      </w:r>
    </w:p>
    <w:p w14:paraId="6E65DBFB">
      <w:pPr>
        <w:pStyle w:val="17"/>
        <w:tabs>
          <w:tab w:val="right" w:leader="dot" w:pos="9639"/>
          <w:tab w:val="clear" w:pos="9000"/>
        </w:tabs>
      </w:pPr>
      <w:r>
        <w:fldChar w:fldCharType="begin"/>
      </w:r>
      <w:r>
        <w:instrText xml:space="preserve"> HYPERLINK \l "_Toc25317" </w:instrText>
      </w:r>
      <w:r>
        <w:fldChar w:fldCharType="separate"/>
      </w:r>
      <w:r>
        <w:rPr>
          <w:rFonts w:hint="eastAsia"/>
        </w:rPr>
        <w:t>采购项目内容及需求响应声明函</w:t>
      </w:r>
      <w:r>
        <w:tab/>
      </w:r>
      <w:r>
        <w:fldChar w:fldCharType="begin"/>
      </w:r>
      <w:r>
        <w:instrText xml:space="preserve"> PAGEREF _Toc25317 \h </w:instrText>
      </w:r>
      <w:r>
        <w:fldChar w:fldCharType="separate"/>
      </w:r>
      <w:r>
        <w:t>22</w:t>
      </w:r>
      <w:r>
        <w:fldChar w:fldCharType="end"/>
      </w:r>
      <w:r>
        <w:fldChar w:fldCharType="end"/>
      </w:r>
    </w:p>
    <w:p w14:paraId="54B52797">
      <w:pPr>
        <w:pStyle w:val="24"/>
        <w:tabs>
          <w:tab w:val="right" w:leader="dot" w:pos="9639"/>
          <w:tab w:val="clear" w:pos="9017"/>
        </w:tabs>
      </w:pPr>
      <w:r>
        <w:fldChar w:fldCharType="begin"/>
      </w:r>
      <w:r>
        <w:instrText xml:space="preserve"> HYPERLINK \l "_Toc20988" </w:instrText>
      </w:r>
      <w:r>
        <w:fldChar w:fldCharType="separate"/>
      </w:r>
      <w:r>
        <w:rPr>
          <w:rFonts w:hint="eastAsia" w:ascii="宋体" w:hAnsi="宋体"/>
          <w:szCs w:val="72"/>
        </w:rPr>
        <w:t>第五章 附件</w:t>
      </w:r>
      <w:r>
        <w:tab/>
      </w:r>
      <w:r>
        <w:fldChar w:fldCharType="begin"/>
      </w:r>
      <w:r>
        <w:instrText xml:space="preserve"> PAGEREF _Toc20988 \h </w:instrText>
      </w:r>
      <w:r>
        <w:fldChar w:fldCharType="separate"/>
      </w:r>
      <w:r>
        <w:t>23</w:t>
      </w:r>
      <w:r>
        <w:fldChar w:fldCharType="end"/>
      </w:r>
      <w:r>
        <w:fldChar w:fldCharType="end"/>
      </w:r>
    </w:p>
    <w:p w14:paraId="44BCABFD">
      <w:pPr>
        <w:pStyle w:val="26"/>
        <w:tabs>
          <w:tab w:val="right" w:leader="dot" w:pos="9639"/>
          <w:tab w:val="clear" w:pos="900"/>
          <w:tab w:val="clear" w:pos="9000"/>
        </w:tabs>
      </w:pPr>
      <w:r>
        <w:fldChar w:fldCharType="begin"/>
      </w:r>
      <w:r>
        <w:instrText xml:space="preserve"> HYPERLINK \l "_Toc5365" </w:instrText>
      </w:r>
      <w:r>
        <w:fldChar w:fldCharType="separate"/>
      </w:r>
      <w:r>
        <w:rPr>
          <w:rFonts w:hint="eastAsia"/>
        </w:rPr>
        <w:t>报价表（参考格式）</w:t>
      </w:r>
      <w:r>
        <w:tab/>
      </w:r>
      <w:r>
        <w:fldChar w:fldCharType="begin"/>
      </w:r>
      <w:r>
        <w:instrText xml:space="preserve"> PAGEREF _Toc5365 \h </w:instrText>
      </w:r>
      <w:r>
        <w:fldChar w:fldCharType="separate"/>
      </w:r>
      <w:r>
        <w:t>23</w:t>
      </w:r>
      <w:r>
        <w:fldChar w:fldCharType="end"/>
      </w:r>
      <w:r>
        <w:fldChar w:fldCharType="end"/>
      </w:r>
    </w:p>
    <w:p w14:paraId="151EE47A">
      <w:pPr>
        <w:spacing w:line="360" w:lineRule="auto"/>
        <w:rPr>
          <w:rFonts w:ascii="宋体" w:hAnsi="宋体"/>
          <w:color w:val="000000"/>
          <w:sz w:val="24"/>
        </w:rPr>
      </w:pPr>
      <w:r>
        <w:rPr>
          <w:rFonts w:ascii="宋体" w:hAnsi="宋体"/>
          <w:color w:val="000000"/>
        </w:rPr>
        <w:fldChar w:fldCharType="end"/>
      </w:r>
    </w:p>
    <w:p w14:paraId="5D2FCE72">
      <w:pPr>
        <w:pStyle w:val="19"/>
        <w:jc w:val="center"/>
        <w:rPr>
          <w:color w:val="000000"/>
          <w:sz w:val="52"/>
        </w:rPr>
      </w:pPr>
      <w:r>
        <w:rPr>
          <w:color w:val="000000"/>
        </w:rPr>
        <w:br w:type="page"/>
      </w:r>
    </w:p>
    <w:p w14:paraId="0E0FD91D">
      <w:pPr>
        <w:pStyle w:val="4"/>
        <w:spacing w:line="360" w:lineRule="auto"/>
        <w:rPr>
          <w:rFonts w:ascii="宋体" w:hAnsi="宋体"/>
          <w:color w:val="000000"/>
          <w:sz w:val="72"/>
          <w:szCs w:val="72"/>
        </w:rPr>
      </w:pPr>
    </w:p>
    <w:p w14:paraId="1108DE04">
      <w:pPr>
        <w:rPr>
          <w:color w:val="000000"/>
        </w:rPr>
      </w:pPr>
    </w:p>
    <w:p w14:paraId="1C3A06F0">
      <w:pPr>
        <w:rPr>
          <w:color w:val="000000"/>
        </w:rPr>
      </w:pPr>
    </w:p>
    <w:p w14:paraId="7928E399">
      <w:pPr>
        <w:rPr>
          <w:color w:val="000000"/>
        </w:rPr>
      </w:pPr>
    </w:p>
    <w:p w14:paraId="30B0708D">
      <w:pPr>
        <w:pStyle w:val="4"/>
        <w:spacing w:line="360" w:lineRule="auto"/>
        <w:jc w:val="center"/>
        <w:rPr>
          <w:rFonts w:ascii="宋体" w:hAnsi="宋体"/>
          <w:color w:val="000000"/>
          <w:sz w:val="72"/>
          <w:szCs w:val="72"/>
        </w:rPr>
      </w:pPr>
      <w:bookmarkStart w:id="1" w:name="_Toc16930"/>
      <w:bookmarkStart w:id="2" w:name="_Toc24720"/>
      <w:bookmarkStart w:id="3" w:name="_Toc10326"/>
      <w:bookmarkStart w:id="4" w:name="_Toc22178"/>
      <w:bookmarkStart w:id="5" w:name="_Toc4449"/>
      <w:bookmarkStart w:id="6" w:name="_Toc10944"/>
      <w:bookmarkStart w:id="7" w:name="_Toc8503"/>
      <w:bookmarkStart w:id="8" w:name="_Toc12382"/>
      <w:bookmarkStart w:id="9" w:name="_Toc14917"/>
      <w:r>
        <w:rPr>
          <w:rFonts w:hint="eastAsia" w:ascii="宋体" w:hAnsi="宋体"/>
          <w:color w:val="000000"/>
          <w:sz w:val="72"/>
          <w:szCs w:val="72"/>
        </w:rPr>
        <w:t>第一章 竞价邀请函</w:t>
      </w:r>
      <w:bookmarkEnd w:id="1"/>
      <w:bookmarkEnd w:id="2"/>
      <w:bookmarkEnd w:id="3"/>
      <w:bookmarkEnd w:id="4"/>
      <w:bookmarkEnd w:id="5"/>
      <w:bookmarkEnd w:id="6"/>
      <w:bookmarkEnd w:id="7"/>
      <w:bookmarkEnd w:id="8"/>
      <w:bookmarkEnd w:id="9"/>
    </w:p>
    <w:p w14:paraId="7BDA9062">
      <w:pPr>
        <w:pStyle w:val="19"/>
        <w:rPr>
          <w:rFonts w:ascii="宋体" w:hAnsi="宋体"/>
          <w:color w:val="000000"/>
        </w:rPr>
      </w:pPr>
    </w:p>
    <w:p w14:paraId="0AE20487">
      <w:pPr>
        <w:pStyle w:val="7"/>
        <w:spacing w:before="0" w:after="0" w:line="360" w:lineRule="auto"/>
        <w:jc w:val="center"/>
        <w:rPr>
          <w:rStyle w:val="32"/>
          <w:rFonts w:eastAsia="宋体"/>
          <w:b/>
          <w:bCs w:val="0"/>
          <w:color w:val="000000"/>
          <w:sz w:val="28"/>
        </w:rPr>
      </w:pPr>
      <w:r>
        <w:rPr>
          <w:rFonts w:ascii="宋体" w:hAnsi="宋体" w:eastAsia="宋体"/>
          <w:color w:val="000000"/>
          <w:sz w:val="36"/>
        </w:rPr>
        <w:br w:type="page"/>
      </w:r>
      <w:r>
        <w:rPr>
          <w:rStyle w:val="32"/>
          <w:rFonts w:hint="eastAsia" w:eastAsia="宋体"/>
          <w:b/>
          <w:bCs w:val="0"/>
          <w:color w:val="000000"/>
          <w:sz w:val="28"/>
        </w:rPr>
        <w:t>第一章   竞价邀请函</w:t>
      </w:r>
    </w:p>
    <w:p w14:paraId="1BD46B5D">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）对顺德检测院实验室用气与标准气体采购项目进行竞投，欢迎有意参加竞投的人士报名参与咨询和竞投。</w:t>
      </w:r>
    </w:p>
    <w:p w14:paraId="3F278ABA">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一、竞投项目编号：</w:t>
      </w:r>
      <w:r>
        <w:rPr>
          <w:rFonts w:ascii="宋体" w:hAnsi="宋体" w:cs="宋体"/>
          <w:color w:val="000000"/>
          <w:kern w:val="0"/>
          <w:sz w:val="24"/>
        </w:rPr>
        <w:t>SDTJY202</w:t>
      </w:r>
      <w:r>
        <w:rPr>
          <w:rFonts w:hint="eastAsia" w:ascii="宋体" w:hAnsi="宋体" w:cs="宋体"/>
          <w:color w:val="000000"/>
          <w:kern w:val="0"/>
          <w:sz w:val="24"/>
        </w:rPr>
        <w:t>4</w:t>
      </w:r>
      <w:r>
        <w:rPr>
          <w:rFonts w:ascii="宋体" w:hAnsi="宋体" w:cs="宋体"/>
          <w:color w:val="000000"/>
          <w:kern w:val="0"/>
          <w:sz w:val="24"/>
        </w:rPr>
        <w:t>00</w:t>
      </w:r>
      <w:r>
        <w:rPr>
          <w:rFonts w:hint="eastAsia" w:ascii="宋体" w:hAnsi="宋体" w:cs="宋体"/>
          <w:color w:val="000000"/>
          <w:kern w:val="0"/>
          <w:sz w:val="24"/>
        </w:rPr>
        <w:t>2</w:t>
      </w:r>
    </w:p>
    <w:p w14:paraId="6B01E765">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二、项目名称：顺德检测院实验室用气与标准气体采购 </w:t>
      </w:r>
    </w:p>
    <w:p w14:paraId="43170820">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三、采购项目预算金额（单位：元）：230000</w:t>
      </w:r>
    </w:p>
    <w:p w14:paraId="659F85D2">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p w14:paraId="33DDAD18">
      <w:pPr>
        <w:pStyle w:val="65"/>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1.需求明细及说明</w:t>
      </w:r>
    </w:p>
    <w:tbl>
      <w:tblPr>
        <w:tblStyle w:val="30"/>
        <w:tblW w:w="7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001"/>
        <w:gridCol w:w="1457"/>
        <w:gridCol w:w="2329"/>
        <w:gridCol w:w="669"/>
      </w:tblGrid>
      <w:tr w14:paraId="4EEF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A464975">
            <w:pPr>
              <w:widowControl/>
              <w:jc w:val="center"/>
              <w:rPr>
                <w:rFonts w:ascii="宋体" w:hAnsi="宋体" w:cs="宋体"/>
                <w:kern w:val="0"/>
                <w:szCs w:val="21"/>
              </w:rPr>
            </w:pPr>
            <w:r>
              <w:rPr>
                <w:rFonts w:hint="eastAsia" w:ascii="宋体" w:hAnsi="宋体" w:cs="宋体"/>
                <w:kern w:val="0"/>
                <w:szCs w:val="21"/>
              </w:rPr>
              <w:t>序号</w:t>
            </w:r>
          </w:p>
        </w:tc>
        <w:tc>
          <w:tcPr>
            <w:tcW w:w="2001" w:type="dxa"/>
            <w:vAlign w:val="center"/>
          </w:tcPr>
          <w:p w14:paraId="557D023E">
            <w:pPr>
              <w:widowControl/>
              <w:jc w:val="center"/>
              <w:rPr>
                <w:rFonts w:ascii="宋体" w:hAnsi="宋体" w:cs="宋体"/>
                <w:kern w:val="0"/>
                <w:szCs w:val="21"/>
              </w:rPr>
            </w:pPr>
            <w:r>
              <w:rPr>
                <w:rFonts w:hint="eastAsia" w:ascii="宋体" w:hAnsi="宋体" w:cs="宋体"/>
                <w:kern w:val="0"/>
                <w:szCs w:val="21"/>
              </w:rPr>
              <w:t>名称</w:t>
            </w:r>
          </w:p>
        </w:tc>
        <w:tc>
          <w:tcPr>
            <w:tcW w:w="1457" w:type="dxa"/>
            <w:vAlign w:val="center"/>
          </w:tcPr>
          <w:p w14:paraId="37CBDE37">
            <w:pPr>
              <w:widowControl/>
              <w:jc w:val="center"/>
              <w:rPr>
                <w:rFonts w:ascii="宋体" w:hAnsi="宋体" w:cs="宋体"/>
                <w:kern w:val="0"/>
                <w:szCs w:val="21"/>
              </w:rPr>
            </w:pPr>
            <w:r>
              <w:rPr>
                <w:rFonts w:hint="eastAsia" w:ascii="宋体" w:hAnsi="宋体" w:cs="宋体"/>
                <w:kern w:val="0"/>
                <w:szCs w:val="21"/>
              </w:rPr>
              <w:t>预算单价（元）</w:t>
            </w:r>
          </w:p>
        </w:tc>
        <w:tc>
          <w:tcPr>
            <w:tcW w:w="2329" w:type="dxa"/>
            <w:vAlign w:val="center"/>
          </w:tcPr>
          <w:p w14:paraId="2318A7B8">
            <w:pPr>
              <w:widowControl/>
              <w:jc w:val="center"/>
              <w:rPr>
                <w:rFonts w:ascii="宋体" w:hAnsi="宋体" w:cs="宋体"/>
                <w:kern w:val="0"/>
                <w:szCs w:val="21"/>
              </w:rPr>
            </w:pPr>
            <w:r>
              <w:rPr>
                <w:rFonts w:hint="eastAsia" w:ascii="宋体" w:hAnsi="宋体" w:cs="宋体"/>
                <w:kern w:val="0"/>
                <w:szCs w:val="21"/>
              </w:rPr>
              <w:t>参数规格</w:t>
            </w:r>
          </w:p>
        </w:tc>
        <w:tc>
          <w:tcPr>
            <w:tcW w:w="669" w:type="dxa"/>
            <w:noWrap/>
            <w:vAlign w:val="center"/>
          </w:tcPr>
          <w:p w14:paraId="03E6F91E">
            <w:pPr>
              <w:widowControl/>
              <w:jc w:val="center"/>
              <w:rPr>
                <w:rFonts w:ascii="宋体" w:hAnsi="宋体" w:cs="宋体"/>
                <w:kern w:val="0"/>
                <w:szCs w:val="21"/>
              </w:rPr>
            </w:pPr>
            <w:r>
              <w:rPr>
                <w:rFonts w:hint="eastAsia" w:ascii="宋体" w:hAnsi="宋体" w:cs="宋体"/>
                <w:kern w:val="0"/>
                <w:szCs w:val="21"/>
              </w:rPr>
              <w:t>单位</w:t>
            </w:r>
          </w:p>
        </w:tc>
      </w:tr>
      <w:tr w14:paraId="2801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91A94E2">
            <w:pPr>
              <w:widowControl/>
              <w:numPr>
                <w:ilvl w:val="0"/>
                <w:numId w:val="5"/>
              </w:numPr>
              <w:jc w:val="center"/>
              <w:rPr>
                <w:rFonts w:ascii="宋体" w:hAnsi="宋体" w:cs="宋体"/>
                <w:kern w:val="0"/>
                <w:szCs w:val="21"/>
              </w:rPr>
            </w:pPr>
          </w:p>
        </w:tc>
        <w:tc>
          <w:tcPr>
            <w:tcW w:w="2001" w:type="dxa"/>
            <w:vAlign w:val="center"/>
          </w:tcPr>
          <w:p w14:paraId="6BCE9749">
            <w:pPr>
              <w:widowControl/>
              <w:jc w:val="center"/>
              <w:rPr>
                <w:rFonts w:ascii="宋体" w:hAnsi="宋体" w:cs="宋体"/>
                <w:kern w:val="0"/>
                <w:szCs w:val="21"/>
              </w:rPr>
            </w:pPr>
            <w:r>
              <w:rPr>
                <w:rFonts w:hint="eastAsia" w:ascii="宋体" w:hAnsi="宋体" w:cs="宋体"/>
                <w:kern w:val="0"/>
                <w:szCs w:val="21"/>
              </w:rPr>
              <w:t>液氩</w:t>
            </w:r>
          </w:p>
        </w:tc>
        <w:tc>
          <w:tcPr>
            <w:tcW w:w="1457" w:type="dxa"/>
            <w:vAlign w:val="center"/>
          </w:tcPr>
          <w:p w14:paraId="6F8ECF04">
            <w:pPr>
              <w:widowControl/>
              <w:jc w:val="center"/>
              <w:rPr>
                <w:rFonts w:ascii="宋体" w:hAnsi="宋体" w:cs="宋体"/>
                <w:kern w:val="0"/>
                <w:szCs w:val="21"/>
              </w:rPr>
            </w:pPr>
            <w:r>
              <w:rPr>
                <w:rFonts w:hint="eastAsia" w:ascii="宋体" w:hAnsi="宋体" w:cs="宋体"/>
                <w:kern w:val="0"/>
                <w:szCs w:val="21"/>
              </w:rPr>
              <w:t>1100</w:t>
            </w:r>
          </w:p>
        </w:tc>
        <w:tc>
          <w:tcPr>
            <w:tcW w:w="2329" w:type="dxa"/>
            <w:vAlign w:val="center"/>
          </w:tcPr>
          <w:p w14:paraId="54A8C443">
            <w:pPr>
              <w:widowControl/>
              <w:jc w:val="center"/>
              <w:rPr>
                <w:rFonts w:ascii="宋体" w:hAnsi="宋体" w:cs="宋体"/>
                <w:kern w:val="0"/>
                <w:szCs w:val="21"/>
              </w:rPr>
            </w:pPr>
            <w:r>
              <w:rPr>
                <w:rFonts w:hint="eastAsia" w:ascii="宋体" w:hAnsi="宋体" w:cs="宋体"/>
                <w:kern w:val="0"/>
                <w:szCs w:val="21"/>
              </w:rPr>
              <w:t>99.9995%（195L，自用杜瓦罐，加框架车轮换）</w:t>
            </w:r>
          </w:p>
        </w:tc>
        <w:tc>
          <w:tcPr>
            <w:tcW w:w="669" w:type="dxa"/>
            <w:vAlign w:val="center"/>
          </w:tcPr>
          <w:p w14:paraId="697E2943">
            <w:pPr>
              <w:widowControl/>
              <w:jc w:val="center"/>
              <w:rPr>
                <w:rFonts w:ascii="宋体" w:hAnsi="宋体" w:cs="宋体"/>
                <w:kern w:val="0"/>
                <w:szCs w:val="21"/>
              </w:rPr>
            </w:pPr>
            <w:r>
              <w:rPr>
                <w:rFonts w:hint="eastAsia" w:ascii="宋体" w:hAnsi="宋体" w:cs="宋体"/>
                <w:kern w:val="0"/>
                <w:szCs w:val="21"/>
              </w:rPr>
              <w:t>瓶</w:t>
            </w:r>
          </w:p>
        </w:tc>
      </w:tr>
      <w:tr w14:paraId="27FA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8B7CE0F">
            <w:pPr>
              <w:widowControl/>
              <w:numPr>
                <w:ilvl w:val="0"/>
                <w:numId w:val="5"/>
              </w:numPr>
              <w:jc w:val="center"/>
              <w:rPr>
                <w:rFonts w:ascii="宋体" w:hAnsi="宋体" w:cs="宋体"/>
                <w:kern w:val="0"/>
                <w:szCs w:val="21"/>
              </w:rPr>
            </w:pPr>
          </w:p>
        </w:tc>
        <w:tc>
          <w:tcPr>
            <w:tcW w:w="2001" w:type="dxa"/>
            <w:vAlign w:val="center"/>
          </w:tcPr>
          <w:p w14:paraId="6E6912BA">
            <w:pPr>
              <w:widowControl/>
              <w:jc w:val="center"/>
              <w:rPr>
                <w:rFonts w:ascii="宋体" w:hAnsi="宋体" w:cs="宋体"/>
                <w:kern w:val="0"/>
                <w:szCs w:val="21"/>
              </w:rPr>
            </w:pPr>
            <w:r>
              <w:rPr>
                <w:rFonts w:hint="eastAsia" w:ascii="宋体" w:hAnsi="宋体" w:cs="宋体"/>
                <w:kern w:val="0"/>
                <w:szCs w:val="21"/>
              </w:rPr>
              <w:t xml:space="preserve"> 氦气</w:t>
            </w:r>
          </w:p>
        </w:tc>
        <w:tc>
          <w:tcPr>
            <w:tcW w:w="1457" w:type="dxa"/>
            <w:vAlign w:val="center"/>
          </w:tcPr>
          <w:p w14:paraId="50005E62">
            <w:pPr>
              <w:widowControl/>
              <w:jc w:val="center"/>
              <w:rPr>
                <w:rFonts w:ascii="宋体" w:hAnsi="宋体" w:cs="宋体"/>
                <w:kern w:val="0"/>
                <w:szCs w:val="21"/>
              </w:rPr>
            </w:pPr>
            <w:r>
              <w:rPr>
                <w:rFonts w:hint="eastAsia" w:ascii="宋体" w:hAnsi="宋体" w:cs="宋体"/>
                <w:kern w:val="0"/>
                <w:szCs w:val="21"/>
              </w:rPr>
              <w:t>2000</w:t>
            </w:r>
          </w:p>
        </w:tc>
        <w:tc>
          <w:tcPr>
            <w:tcW w:w="2329" w:type="dxa"/>
            <w:vAlign w:val="center"/>
          </w:tcPr>
          <w:p w14:paraId="3931B656">
            <w:pPr>
              <w:widowControl/>
              <w:jc w:val="left"/>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14:paraId="432CC7D3">
            <w:pPr>
              <w:widowControl/>
              <w:jc w:val="center"/>
              <w:rPr>
                <w:rFonts w:ascii="宋体" w:hAnsi="宋体" w:cs="宋体"/>
                <w:kern w:val="0"/>
                <w:szCs w:val="21"/>
              </w:rPr>
            </w:pPr>
            <w:r>
              <w:rPr>
                <w:rFonts w:hint="eastAsia" w:ascii="宋体" w:hAnsi="宋体" w:cs="宋体"/>
                <w:kern w:val="0"/>
                <w:szCs w:val="21"/>
              </w:rPr>
              <w:t>瓶</w:t>
            </w:r>
          </w:p>
        </w:tc>
      </w:tr>
      <w:tr w14:paraId="40FD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AC5C376">
            <w:pPr>
              <w:widowControl/>
              <w:numPr>
                <w:ilvl w:val="0"/>
                <w:numId w:val="5"/>
              </w:numPr>
              <w:jc w:val="center"/>
              <w:rPr>
                <w:rFonts w:ascii="宋体" w:hAnsi="宋体" w:cs="宋体"/>
                <w:kern w:val="0"/>
                <w:szCs w:val="21"/>
              </w:rPr>
            </w:pPr>
          </w:p>
        </w:tc>
        <w:tc>
          <w:tcPr>
            <w:tcW w:w="2001" w:type="dxa"/>
            <w:vAlign w:val="center"/>
          </w:tcPr>
          <w:p w14:paraId="6FE866E6">
            <w:pPr>
              <w:widowControl/>
              <w:jc w:val="center"/>
              <w:rPr>
                <w:rFonts w:ascii="宋体" w:hAnsi="宋体" w:cs="宋体"/>
                <w:kern w:val="0"/>
                <w:szCs w:val="21"/>
              </w:rPr>
            </w:pPr>
            <w:r>
              <w:rPr>
                <w:rFonts w:hint="eastAsia" w:ascii="宋体" w:hAnsi="宋体" w:cs="宋体"/>
                <w:kern w:val="0"/>
                <w:szCs w:val="21"/>
              </w:rPr>
              <w:t>氧气</w:t>
            </w:r>
          </w:p>
        </w:tc>
        <w:tc>
          <w:tcPr>
            <w:tcW w:w="1457" w:type="dxa"/>
            <w:vAlign w:val="center"/>
          </w:tcPr>
          <w:p w14:paraId="41C06803">
            <w:pPr>
              <w:widowControl/>
              <w:jc w:val="center"/>
              <w:rPr>
                <w:rFonts w:ascii="宋体" w:hAnsi="宋体" w:cs="宋体"/>
                <w:kern w:val="0"/>
                <w:szCs w:val="21"/>
              </w:rPr>
            </w:pPr>
            <w:r>
              <w:rPr>
                <w:rFonts w:hint="eastAsia" w:ascii="宋体" w:hAnsi="宋体" w:cs="宋体"/>
                <w:kern w:val="0"/>
                <w:szCs w:val="21"/>
              </w:rPr>
              <w:t>300</w:t>
            </w:r>
          </w:p>
        </w:tc>
        <w:tc>
          <w:tcPr>
            <w:tcW w:w="2329" w:type="dxa"/>
            <w:vAlign w:val="center"/>
          </w:tcPr>
          <w:p w14:paraId="0D63087F">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14:paraId="2B49959A">
            <w:pPr>
              <w:widowControl/>
              <w:jc w:val="center"/>
              <w:rPr>
                <w:rFonts w:ascii="宋体" w:hAnsi="宋体" w:cs="宋体"/>
                <w:kern w:val="0"/>
                <w:szCs w:val="21"/>
              </w:rPr>
            </w:pPr>
            <w:r>
              <w:rPr>
                <w:rFonts w:hint="eastAsia" w:ascii="宋体" w:hAnsi="宋体" w:cs="宋体"/>
                <w:kern w:val="0"/>
                <w:szCs w:val="21"/>
              </w:rPr>
              <w:t>瓶</w:t>
            </w:r>
          </w:p>
        </w:tc>
      </w:tr>
      <w:tr w14:paraId="3F84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6249297">
            <w:pPr>
              <w:widowControl/>
              <w:numPr>
                <w:ilvl w:val="0"/>
                <w:numId w:val="5"/>
              </w:numPr>
              <w:jc w:val="center"/>
              <w:rPr>
                <w:rFonts w:ascii="宋体" w:hAnsi="宋体" w:cs="宋体"/>
                <w:kern w:val="0"/>
                <w:szCs w:val="21"/>
              </w:rPr>
            </w:pPr>
          </w:p>
        </w:tc>
        <w:tc>
          <w:tcPr>
            <w:tcW w:w="2001" w:type="dxa"/>
            <w:vAlign w:val="center"/>
          </w:tcPr>
          <w:p w14:paraId="04187FC1">
            <w:pPr>
              <w:widowControl/>
              <w:jc w:val="center"/>
              <w:rPr>
                <w:rFonts w:ascii="宋体" w:hAnsi="宋体" w:cs="宋体"/>
                <w:kern w:val="0"/>
                <w:szCs w:val="21"/>
              </w:rPr>
            </w:pPr>
            <w:r>
              <w:rPr>
                <w:rFonts w:hint="eastAsia" w:ascii="宋体" w:hAnsi="宋体" w:cs="宋体"/>
                <w:kern w:val="0"/>
                <w:szCs w:val="21"/>
              </w:rPr>
              <w:t>氮气</w:t>
            </w:r>
          </w:p>
        </w:tc>
        <w:tc>
          <w:tcPr>
            <w:tcW w:w="1457" w:type="dxa"/>
            <w:vAlign w:val="center"/>
          </w:tcPr>
          <w:p w14:paraId="3AE9BADF">
            <w:pPr>
              <w:widowControl/>
              <w:jc w:val="center"/>
              <w:rPr>
                <w:rFonts w:ascii="宋体" w:hAnsi="宋体" w:cs="宋体"/>
                <w:kern w:val="0"/>
                <w:szCs w:val="21"/>
              </w:rPr>
            </w:pPr>
            <w:r>
              <w:rPr>
                <w:rFonts w:hint="eastAsia" w:ascii="宋体" w:hAnsi="宋体" w:cs="宋体"/>
                <w:kern w:val="0"/>
                <w:szCs w:val="21"/>
              </w:rPr>
              <w:t>140</w:t>
            </w:r>
          </w:p>
        </w:tc>
        <w:tc>
          <w:tcPr>
            <w:tcW w:w="2329" w:type="dxa"/>
            <w:vAlign w:val="center"/>
          </w:tcPr>
          <w:p w14:paraId="33B2D9D9">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14:paraId="6F5C35B1">
            <w:pPr>
              <w:widowControl/>
              <w:jc w:val="center"/>
              <w:rPr>
                <w:rFonts w:ascii="宋体" w:hAnsi="宋体" w:cs="宋体"/>
                <w:kern w:val="0"/>
                <w:szCs w:val="21"/>
              </w:rPr>
            </w:pPr>
            <w:r>
              <w:rPr>
                <w:rFonts w:hint="eastAsia" w:ascii="宋体" w:hAnsi="宋体" w:cs="宋体"/>
                <w:kern w:val="0"/>
                <w:szCs w:val="21"/>
              </w:rPr>
              <w:t>瓶</w:t>
            </w:r>
          </w:p>
        </w:tc>
      </w:tr>
      <w:tr w14:paraId="057F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220460B">
            <w:pPr>
              <w:widowControl/>
              <w:numPr>
                <w:ilvl w:val="0"/>
                <w:numId w:val="5"/>
              </w:numPr>
              <w:jc w:val="center"/>
              <w:rPr>
                <w:rFonts w:ascii="宋体" w:hAnsi="宋体" w:cs="宋体"/>
                <w:kern w:val="0"/>
                <w:szCs w:val="21"/>
              </w:rPr>
            </w:pPr>
          </w:p>
        </w:tc>
        <w:tc>
          <w:tcPr>
            <w:tcW w:w="2001" w:type="dxa"/>
            <w:vAlign w:val="center"/>
          </w:tcPr>
          <w:p w14:paraId="0B2BF34F">
            <w:pPr>
              <w:widowControl/>
              <w:jc w:val="center"/>
              <w:rPr>
                <w:rFonts w:ascii="宋体" w:hAnsi="宋体" w:cs="宋体"/>
                <w:kern w:val="0"/>
                <w:szCs w:val="21"/>
              </w:rPr>
            </w:pPr>
            <w:r>
              <w:rPr>
                <w:rFonts w:hint="eastAsia" w:ascii="宋体" w:hAnsi="宋体" w:cs="宋体"/>
                <w:kern w:val="0"/>
                <w:szCs w:val="21"/>
              </w:rPr>
              <w:t>氩气</w:t>
            </w:r>
          </w:p>
        </w:tc>
        <w:tc>
          <w:tcPr>
            <w:tcW w:w="1457" w:type="dxa"/>
            <w:vAlign w:val="center"/>
          </w:tcPr>
          <w:p w14:paraId="3021D2F9">
            <w:pPr>
              <w:widowControl/>
              <w:jc w:val="center"/>
              <w:rPr>
                <w:rFonts w:ascii="宋体" w:hAnsi="宋体" w:cs="宋体"/>
                <w:kern w:val="0"/>
                <w:szCs w:val="21"/>
              </w:rPr>
            </w:pPr>
            <w:r>
              <w:rPr>
                <w:rFonts w:hint="eastAsia" w:ascii="宋体" w:hAnsi="宋体" w:cs="宋体"/>
                <w:kern w:val="0"/>
                <w:szCs w:val="21"/>
              </w:rPr>
              <w:t>150</w:t>
            </w:r>
          </w:p>
        </w:tc>
        <w:tc>
          <w:tcPr>
            <w:tcW w:w="2329" w:type="dxa"/>
            <w:vAlign w:val="center"/>
          </w:tcPr>
          <w:p w14:paraId="1CA779EB">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14:paraId="5FFCEF95">
            <w:pPr>
              <w:widowControl/>
              <w:jc w:val="center"/>
              <w:rPr>
                <w:rFonts w:ascii="宋体" w:hAnsi="宋体" w:cs="宋体"/>
                <w:kern w:val="0"/>
                <w:szCs w:val="21"/>
              </w:rPr>
            </w:pPr>
            <w:r>
              <w:rPr>
                <w:rFonts w:hint="eastAsia" w:ascii="宋体" w:hAnsi="宋体" w:cs="宋体"/>
                <w:kern w:val="0"/>
                <w:szCs w:val="21"/>
              </w:rPr>
              <w:t>瓶</w:t>
            </w:r>
          </w:p>
        </w:tc>
      </w:tr>
      <w:tr w14:paraId="031E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A4D604B">
            <w:pPr>
              <w:widowControl/>
              <w:numPr>
                <w:ilvl w:val="0"/>
                <w:numId w:val="5"/>
              </w:numPr>
              <w:jc w:val="center"/>
              <w:rPr>
                <w:rFonts w:ascii="宋体" w:hAnsi="宋体" w:cs="宋体"/>
                <w:kern w:val="0"/>
                <w:szCs w:val="21"/>
              </w:rPr>
            </w:pPr>
          </w:p>
        </w:tc>
        <w:tc>
          <w:tcPr>
            <w:tcW w:w="2001" w:type="dxa"/>
            <w:vAlign w:val="center"/>
          </w:tcPr>
          <w:p w14:paraId="2573ED6C">
            <w:pPr>
              <w:widowControl/>
              <w:jc w:val="center"/>
              <w:rPr>
                <w:rFonts w:ascii="宋体" w:hAnsi="宋体" w:cs="宋体"/>
                <w:kern w:val="0"/>
                <w:szCs w:val="21"/>
              </w:rPr>
            </w:pPr>
            <w:r>
              <w:rPr>
                <w:rFonts w:hint="eastAsia" w:ascii="宋体" w:hAnsi="宋体" w:cs="宋体"/>
                <w:kern w:val="0"/>
                <w:szCs w:val="21"/>
              </w:rPr>
              <w:t>氨氦混合气（20%氨气 80%氦气）</w:t>
            </w:r>
          </w:p>
        </w:tc>
        <w:tc>
          <w:tcPr>
            <w:tcW w:w="1457" w:type="dxa"/>
            <w:vAlign w:val="center"/>
          </w:tcPr>
          <w:p w14:paraId="6B680958">
            <w:pPr>
              <w:widowControl/>
              <w:jc w:val="center"/>
              <w:rPr>
                <w:rFonts w:ascii="宋体" w:hAnsi="宋体" w:cs="宋体"/>
                <w:kern w:val="0"/>
                <w:szCs w:val="21"/>
              </w:rPr>
            </w:pPr>
            <w:r>
              <w:rPr>
                <w:rFonts w:hint="eastAsia" w:ascii="宋体" w:hAnsi="宋体" w:cs="宋体"/>
                <w:kern w:val="0"/>
                <w:szCs w:val="21"/>
              </w:rPr>
              <w:t>4800</w:t>
            </w:r>
          </w:p>
        </w:tc>
        <w:tc>
          <w:tcPr>
            <w:tcW w:w="2329" w:type="dxa"/>
            <w:vAlign w:val="center"/>
          </w:tcPr>
          <w:p w14:paraId="113B6F41">
            <w:pPr>
              <w:widowControl/>
              <w:jc w:val="center"/>
              <w:rPr>
                <w:rFonts w:ascii="宋体" w:hAnsi="宋体" w:cs="宋体"/>
                <w:kern w:val="0"/>
                <w:szCs w:val="21"/>
              </w:rPr>
            </w:pPr>
            <w:r>
              <w:rPr>
                <w:rFonts w:hint="eastAsia" w:ascii="宋体" w:hAnsi="宋体" w:cs="宋体"/>
                <w:kern w:val="0"/>
                <w:szCs w:val="21"/>
              </w:rPr>
              <w:t>99.9999%（40L，10MPa，G5/8"RH，不锈钢阀门）</w:t>
            </w:r>
          </w:p>
        </w:tc>
        <w:tc>
          <w:tcPr>
            <w:tcW w:w="669" w:type="dxa"/>
            <w:vAlign w:val="center"/>
          </w:tcPr>
          <w:p w14:paraId="3027D4E0">
            <w:pPr>
              <w:widowControl/>
              <w:jc w:val="center"/>
              <w:rPr>
                <w:rFonts w:ascii="宋体" w:hAnsi="宋体" w:cs="宋体"/>
                <w:kern w:val="0"/>
                <w:szCs w:val="21"/>
              </w:rPr>
            </w:pPr>
            <w:r>
              <w:rPr>
                <w:rFonts w:hint="eastAsia" w:ascii="宋体" w:hAnsi="宋体" w:cs="宋体"/>
                <w:kern w:val="0"/>
                <w:szCs w:val="21"/>
              </w:rPr>
              <w:t>瓶</w:t>
            </w:r>
          </w:p>
        </w:tc>
      </w:tr>
      <w:tr w14:paraId="6F74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E982571">
            <w:pPr>
              <w:widowControl/>
              <w:numPr>
                <w:ilvl w:val="0"/>
                <w:numId w:val="5"/>
              </w:numPr>
              <w:jc w:val="center"/>
              <w:rPr>
                <w:rFonts w:ascii="宋体" w:hAnsi="宋体" w:cs="宋体"/>
                <w:kern w:val="0"/>
                <w:szCs w:val="21"/>
              </w:rPr>
            </w:pPr>
          </w:p>
        </w:tc>
        <w:tc>
          <w:tcPr>
            <w:tcW w:w="2001" w:type="dxa"/>
            <w:vAlign w:val="center"/>
          </w:tcPr>
          <w:p w14:paraId="6DE13578">
            <w:pPr>
              <w:widowControl/>
              <w:jc w:val="center"/>
              <w:rPr>
                <w:rFonts w:ascii="宋体" w:hAnsi="宋体" w:cs="宋体"/>
                <w:kern w:val="0"/>
                <w:szCs w:val="21"/>
              </w:rPr>
            </w:pPr>
            <w:r>
              <w:rPr>
                <w:rFonts w:hint="eastAsia" w:ascii="宋体" w:hAnsi="宋体" w:cs="宋体"/>
                <w:kern w:val="0"/>
                <w:szCs w:val="21"/>
              </w:rPr>
              <w:t xml:space="preserve"> 氩氧（80%氩气 20%氧气）混合气</w:t>
            </w:r>
          </w:p>
        </w:tc>
        <w:tc>
          <w:tcPr>
            <w:tcW w:w="1457" w:type="dxa"/>
            <w:vAlign w:val="center"/>
          </w:tcPr>
          <w:p w14:paraId="73CD3021">
            <w:pPr>
              <w:widowControl/>
              <w:jc w:val="center"/>
              <w:rPr>
                <w:rFonts w:ascii="宋体" w:hAnsi="宋体" w:cs="宋体"/>
                <w:kern w:val="0"/>
                <w:szCs w:val="21"/>
              </w:rPr>
            </w:pPr>
            <w:r>
              <w:rPr>
                <w:rFonts w:hint="eastAsia" w:ascii="宋体" w:hAnsi="宋体" w:cs="宋体"/>
                <w:kern w:val="0"/>
                <w:szCs w:val="21"/>
              </w:rPr>
              <w:t>2200</w:t>
            </w:r>
          </w:p>
        </w:tc>
        <w:tc>
          <w:tcPr>
            <w:tcW w:w="2329" w:type="dxa"/>
            <w:vAlign w:val="center"/>
          </w:tcPr>
          <w:p w14:paraId="21BC65A4">
            <w:pPr>
              <w:widowControl/>
              <w:jc w:val="center"/>
              <w:rPr>
                <w:rFonts w:ascii="宋体" w:hAnsi="宋体" w:cs="宋体"/>
                <w:kern w:val="0"/>
                <w:szCs w:val="21"/>
              </w:rPr>
            </w:pPr>
            <w:r>
              <w:rPr>
                <w:rFonts w:hint="eastAsia" w:ascii="宋体" w:hAnsi="宋体" w:cs="宋体"/>
                <w:kern w:val="0"/>
                <w:szCs w:val="21"/>
              </w:rPr>
              <w:t>99.9999%（40L，10MPa，G5/8"RH）</w:t>
            </w:r>
          </w:p>
        </w:tc>
        <w:tc>
          <w:tcPr>
            <w:tcW w:w="669" w:type="dxa"/>
            <w:vAlign w:val="center"/>
          </w:tcPr>
          <w:p w14:paraId="5393FD99">
            <w:pPr>
              <w:widowControl/>
              <w:jc w:val="center"/>
              <w:rPr>
                <w:rFonts w:ascii="宋体" w:hAnsi="宋体" w:cs="宋体"/>
                <w:kern w:val="0"/>
                <w:szCs w:val="21"/>
              </w:rPr>
            </w:pPr>
            <w:r>
              <w:rPr>
                <w:rFonts w:hint="eastAsia" w:ascii="宋体" w:hAnsi="宋体" w:cs="宋体"/>
                <w:kern w:val="0"/>
                <w:szCs w:val="21"/>
              </w:rPr>
              <w:t>瓶</w:t>
            </w:r>
          </w:p>
        </w:tc>
      </w:tr>
      <w:tr w14:paraId="6014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BF141C6">
            <w:pPr>
              <w:widowControl/>
              <w:numPr>
                <w:ilvl w:val="0"/>
                <w:numId w:val="5"/>
              </w:numPr>
              <w:jc w:val="center"/>
              <w:rPr>
                <w:rFonts w:ascii="宋体" w:hAnsi="宋体" w:cs="宋体"/>
                <w:kern w:val="0"/>
                <w:szCs w:val="21"/>
              </w:rPr>
            </w:pPr>
          </w:p>
        </w:tc>
        <w:tc>
          <w:tcPr>
            <w:tcW w:w="2001" w:type="dxa"/>
            <w:vAlign w:val="center"/>
          </w:tcPr>
          <w:p w14:paraId="217532F5">
            <w:pPr>
              <w:widowControl/>
              <w:jc w:val="center"/>
              <w:rPr>
                <w:rFonts w:ascii="宋体" w:hAnsi="宋体" w:cs="宋体"/>
                <w:kern w:val="0"/>
                <w:szCs w:val="21"/>
              </w:rPr>
            </w:pPr>
            <w:r>
              <w:rPr>
                <w:rFonts w:hint="eastAsia" w:ascii="宋体" w:hAnsi="宋体" w:cs="宋体"/>
                <w:kern w:val="0"/>
                <w:szCs w:val="21"/>
              </w:rPr>
              <w:t>乙炔</w:t>
            </w:r>
          </w:p>
        </w:tc>
        <w:tc>
          <w:tcPr>
            <w:tcW w:w="1457" w:type="dxa"/>
            <w:vAlign w:val="center"/>
          </w:tcPr>
          <w:p w14:paraId="28309561">
            <w:pPr>
              <w:widowControl/>
              <w:jc w:val="center"/>
              <w:rPr>
                <w:rFonts w:ascii="宋体" w:hAnsi="宋体" w:cs="宋体"/>
                <w:kern w:val="0"/>
                <w:szCs w:val="21"/>
              </w:rPr>
            </w:pPr>
            <w:r>
              <w:rPr>
                <w:rFonts w:hint="eastAsia" w:ascii="宋体" w:hAnsi="宋体" w:cs="宋体"/>
                <w:kern w:val="0"/>
                <w:szCs w:val="21"/>
              </w:rPr>
              <w:t>450</w:t>
            </w:r>
          </w:p>
        </w:tc>
        <w:tc>
          <w:tcPr>
            <w:tcW w:w="2329" w:type="dxa"/>
            <w:vAlign w:val="center"/>
          </w:tcPr>
          <w:p w14:paraId="6ADF82CD">
            <w:pPr>
              <w:widowControl/>
              <w:jc w:val="center"/>
              <w:rPr>
                <w:rFonts w:ascii="宋体" w:hAnsi="宋体" w:cs="宋体"/>
                <w:kern w:val="0"/>
                <w:szCs w:val="21"/>
              </w:rPr>
            </w:pPr>
            <w:r>
              <w:rPr>
                <w:rFonts w:hint="eastAsia" w:ascii="宋体" w:hAnsi="宋体" w:cs="宋体"/>
                <w:kern w:val="0"/>
                <w:szCs w:val="21"/>
              </w:rPr>
              <w:t>99.6%（40L）</w:t>
            </w:r>
          </w:p>
        </w:tc>
        <w:tc>
          <w:tcPr>
            <w:tcW w:w="669" w:type="dxa"/>
            <w:vAlign w:val="center"/>
          </w:tcPr>
          <w:p w14:paraId="1BA9E723">
            <w:pPr>
              <w:widowControl/>
              <w:jc w:val="center"/>
              <w:rPr>
                <w:rFonts w:ascii="宋体" w:hAnsi="宋体" w:cs="宋体"/>
                <w:kern w:val="0"/>
                <w:szCs w:val="21"/>
              </w:rPr>
            </w:pPr>
            <w:r>
              <w:rPr>
                <w:rFonts w:hint="eastAsia" w:ascii="宋体" w:hAnsi="宋体" w:cs="宋体"/>
                <w:kern w:val="0"/>
                <w:szCs w:val="21"/>
              </w:rPr>
              <w:t>瓶</w:t>
            </w:r>
          </w:p>
        </w:tc>
      </w:tr>
      <w:tr w14:paraId="6FEB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027FC6B">
            <w:pPr>
              <w:widowControl/>
              <w:numPr>
                <w:ilvl w:val="0"/>
                <w:numId w:val="5"/>
              </w:numPr>
              <w:jc w:val="center"/>
              <w:rPr>
                <w:rFonts w:ascii="宋体" w:hAnsi="宋体" w:cs="宋体"/>
                <w:kern w:val="0"/>
                <w:szCs w:val="21"/>
              </w:rPr>
            </w:pPr>
          </w:p>
        </w:tc>
        <w:tc>
          <w:tcPr>
            <w:tcW w:w="2001" w:type="dxa"/>
            <w:vAlign w:val="center"/>
          </w:tcPr>
          <w:p w14:paraId="390B4BA5">
            <w:pPr>
              <w:widowControl/>
              <w:jc w:val="center"/>
              <w:rPr>
                <w:rFonts w:ascii="宋体" w:hAnsi="宋体" w:cs="宋体"/>
                <w:kern w:val="0"/>
                <w:szCs w:val="21"/>
              </w:rPr>
            </w:pPr>
            <w:r>
              <w:rPr>
                <w:rFonts w:hint="eastAsia" w:ascii="宋体" w:hAnsi="宋体" w:cs="宋体"/>
                <w:kern w:val="0"/>
                <w:szCs w:val="21"/>
              </w:rPr>
              <w:t xml:space="preserve">氨气 </w:t>
            </w:r>
          </w:p>
        </w:tc>
        <w:tc>
          <w:tcPr>
            <w:tcW w:w="1457" w:type="dxa"/>
            <w:vAlign w:val="center"/>
          </w:tcPr>
          <w:p w14:paraId="0161CA51">
            <w:pPr>
              <w:widowControl/>
              <w:jc w:val="center"/>
              <w:rPr>
                <w:rFonts w:ascii="宋体" w:hAnsi="宋体" w:cs="宋体"/>
                <w:kern w:val="0"/>
                <w:szCs w:val="21"/>
              </w:rPr>
            </w:pPr>
            <w:r>
              <w:rPr>
                <w:rFonts w:hint="eastAsia" w:ascii="宋体" w:hAnsi="宋体" w:cs="宋体"/>
                <w:kern w:val="0"/>
                <w:szCs w:val="21"/>
              </w:rPr>
              <w:t>3000</w:t>
            </w:r>
          </w:p>
        </w:tc>
        <w:tc>
          <w:tcPr>
            <w:tcW w:w="2329" w:type="dxa"/>
            <w:vAlign w:val="center"/>
          </w:tcPr>
          <w:p w14:paraId="1F9B42F2">
            <w:pPr>
              <w:widowControl/>
              <w:jc w:val="center"/>
              <w:rPr>
                <w:rFonts w:ascii="宋体" w:hAnsi="宋体" w:cs="宋体"/>
                <w:kern w:val="0"/>
                <w:szCs w:val="21"/>
              </w:rPr>
            </w:pPr>
            <w:r>
              <w:rPr>
                <w:rFonts w:hint="eastAsia" w:ascii="宋体" w:hAnsi="宋体" w:cs="宋体"/>
                <w:kern w:val="0"/>
                <w:szCs w:val="21"/>
              </w:rPr>
              <w:t>99.9999%（40L/20kg CGA660 不锈钢阀门）</w:t>
            </w:r>
          </w:p>
        </w:tc>
        <w:tc>
          <w:tcPr>
            <w:tcW w:w="669" w:type="dxa"/>
            <w:vAlign w:val="center"/>
          </w:tcPr>
          <w:p w14:paraId="2263F643">
            <w:pPr>
              <w:widowControl/>
              <w:jc w:val="center"/>
              <w:rPr>
                <w:rFonts w:ascii="宋体" w:hAnsi="宋体" w:cs="宋体"/>
                <w:kern w:val="0"/>
                <w:szCs w:val="21"/>
              </w:rPr>
            </w:pPr>
            <w:r>
              <w:rPr>
                <w:rFonts w:hint="eastAsia" w:ascii="宋体" w:hAnsi="宋体" w:cs="宋体"/>
                <w:kern w:val="0"/>
                <w:szCs w:val="21"/>
              </w:rPr>
              <w:t>瓶</w:t>
            </w:r>
          </w:p>
        </w:tc>
      </w:tr>
      <w:tr w14:paraId="18DD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EBA076F">
            <w:pPr>
              <w:widowControl/>
              <w:numPr>
                <w:ilvl w:val="0"/>
                <w:numId w:val="5"/>
              </w:numPr>
              <w:jc w:val="center"/>
              <w:rPr>
                <w:rFonts w:ascii="宋体" w:hAnsi="宋体" w:cs="宋体"/>
                <w:kern w:val="0"/>
                <w:szCs w:val="21"/>
              </w:rPr>
            </w:pPr>
          </w:p>
        </w:tc>
        <w:tc>
          <w:tcPr>
            <w:tcW w:w="2001" w:type="dxa"/>
            <w:vAlign w:val="center"/>
          </w:tcPr>
          <w:p w14:paraId="31BBEDFD">
            <w:pPr>
              <w:widowControl/>
              <w:jc w:val="center"/>
              <w:rPr>
                <w:rFonts w:ascii="宋体" w:hAnsi="宋体" w:cs="宋体"/>
                <w:kern w:val="0"/>
                <w:szCs w:val="21"/>
              </w:rPr>
            </w:pPr>
            <w:r>
              <w:rPr>
                <w:rFonts w:hint="eastAsia" w:ascii="宋体" w:hAnsi="宋体" w:cs="宋体"/>
                <w:kern w:val="0"/>
                <w:szCs w:val="21"/>
              </w:rPr>
              <w:t xml:space="preserve">氧气 </w:t>
            </w:r>
          </w:p>
        </w:tc>
        <w:tc>
          <w:tcPr>
            <w:tcW w:w="1457" w:type="dxa"/>
            <w:vAlign w:val="center"/>
          </w:tcPr>
          <w:p w14:paraId="11A5D363">
            <w:pPr>
              <w:widowControl/>
              <w:jc w:val="center"/>
              <w:rPr>
                <w:rFonts w:ascii="宋体" w:hAnsi="宋体" w:cs="宋体"/>
                <w:kern w:val="0"/>
                <w:szCs w:val="21"/>
              </w:rPr>
            </w:pPr>
            <w:r>
              <w:rPr>
                <w:rFonts w:hint="eastAsia" w:ascii="宋体" w:hAnsi="宋体" w:cs="宋体"/>
                <w:kern w:val="0"/>
                <w:szCs w:val="21"/>
              </w:rPr>
              <w:t>1000</w:t>
            </w:r>
          </w:p>
        </w:tc>
        <w:tc>
          <w:tcPr>
            <w:tcW w:w="2329" w:type="dxa"/>
            <w:vAlign w:val="center"/>
          </w:tcPr>
          <w:p w14:paraId="21AB3397">
            <w:pPr>
              <w:widowControl/>
              <w:jc w:val="center"/>
              <w:rPr>
                <w:rFonts w:ascii="宋体" w:hAnsi="宋体" w:cs="宋体"/>
                <w:kern w:val="0"/>
                <w:szCs w:val="21"/>
              </w:rPr>
            </w:pPr>
            <w:r>
              <w:rPr>
                <w:rFonts w:hint="eastAsia" w:ascii="宋体" w:hAnsi="宋体" w:cs="宋体"/>
                <w:kern w:val="0"/>
                <w:szCs w:val="21"/>
              </w:rPr>
              <w:t>99.9999%（40L，14.5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14:paraId="3FE6EB4B">
            <w:pPr>
              <w:widowControl/>
              <w:jc w:val="center"/>
              <w:rPr>
                <w:rFonts w:ascii="宋体" w:hAnsi="宋体" w:cs="宋体"/>
                <w:kern w:val="0"/>
                <w:szCs w:val="21"/>
              </w:rPr>
            </w:pPr>
            <w:r>
              <w:rPr>
                <w:rFonts w:hint="eastAsia" w:ascii="宋体" w:hAnsi="宋体" w:cs="宋体"/>
                <w:kern w:val="0"/>
                <w:szCs w:val="21"/>
              </w:rPr>
              <w:t>瓶</w:t>
            </w:r>
          </w:p>
        </w:tc>
      </w:tr>
      <w:tr w14:paraId="53B6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0059E54">
            <w:pPr>
              <w:widowControl/>
              <w:numPr>
                <w:ilvl w:val="0"/>
                <w:numId w:val="5"/>
              </w:numPr>
              <w:jc w:val="center"/>
              <w:rPr>
                <w:rFonts w:ascii="宋体" w:hAnsi="宋体" w:cs="宋体"/>
                <w:kern w:val="0"/>
                <w:szCs w:val="21"/>
              </w:rPr>
            </w:pPr>
          </w:p>
        </w:tc>
        <w:tc>
          <w:tcPr>
            <w:tcW w:w="2001" w:type="dxa"/>
            <w:vAlign w:val="center"/>
          </w:tcPr>
          <w:p w14:paraId="7297A772">
            <w:pPr>
              <w:widowControl/>
              <w:jc w:val="center"/>
              <w:rPr>
                <w:rFonts w:ascii="宋体" w:hAnsi="宋体" w:cs="宋体"/>
                <w:kern w:val="0"/>
                <w:szCs w:val="21"/>
              </w:rPr>
            </w:pPr>
            <w:r>
              <w:rPr>
                <w:rFonts w:hint="eastAsia" w:ascii="宋体" w:hAnsi="宋体" w:cs="宋体"/>
                <w:kern w:val="0"/>
                <w:szCs w:val="21"/>
              </w:rPr>
              <w:t>氦气</w:t>
            </w:r>
          </w:p>
        </w:tc>
        <w:tc>
          <w:tcPr>
            <w:tcW w:w="1457" w:type="dxa"/>
            <w:vAlign w:val="center"/>
          </w:tcPr>
          <w:p w14:paraId="3EFFC3B1">
            <w:pPr>
              <w:widowControl/>
              <w:jc w:val="center"/>
              <w:rPr>
                <w:rFonts w:ascii="宋体" w:hAnsi="宋体" w:cs="宋体"/>
                <w:kern w:val="0"/>
                <w:szCs w:val="21"/>
              </w:rPr>
            </w:pPr>
            <w:r>
              <w:rPr>
                <w:rFonts w:hint="eastAsia" w:ascii="宋体" w:hAnsi="宋体" w:cs="宋体"/>
                <w:kern w:val="0"/>
                <w:szCs w:val="21"/>
              </w:rPr>
              <w:t>2800</w:t>
            </w:r>
          </w:p>
        </w:tc>
        <w:tc>
          <w:tcPr>
            <w:tcW w:w="2329" w:type="dxa"/>
            <w:vAlign w:val="center"/>
          </w:tcPr>
          <w:p w14:paraId="7503278D">
            <w:pPr>
              <w:widowControl/>
              <w:jc w:val="center"/>
              <w:rPr>
                <w:rFonts w:ascii="宋体" w:hAnsi="宋体" w:cs="宋体"/>
                <w:kern w:val="0"/>
                <w:szCs w:val="21"/>
              </w:rPr>
            </w:pPr>
            <w:r>
              <w:rPr>
                <w:rFonts w:hint="eastAsia" w:ascii="宋体" w:hAnsi="宋体" w:cs="宋体"/>
                <w:kern w:val="0"/>
                <w:szCs w:val="21"/>
              </w:rPr>
              <w:t>99.9999%（40L，14.5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14:paraId="15114CA7">
            <w:pPr>
              <w:widowControl/>
              <w:jc w:val="center"/>
              <w:rPr>
                <w:rFonts w:ascii="宋体" w:hAnsi="宋体" w:cs="宋体"/>
                <w:kern w:val="0"/>
                <w:szCs w:val="21"/>
              </w:rPr>
            </w:pPr>
            <w:r>
              <w:rPr>
                <w:rFonts w:hint="eastAsia" w:ascii="宋体" w:hAnsi="宋体" w:cs="宋体"/>
                <w:kern w:val="0"/>
                <w:szCs w:val="21"/>
              </w:rPr>
              <w:t>瓶</w:t>
            </w:r>
          </w:p>
        </w:tc>
      </w:tr>
      <w:tr w14:paraId="77A0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6FC4521">
            <w:pPr>
              <w:widowControl/>
              <w:numPr>
                <w:ilvl w:val="0"/>
                <w:numId w:val="5"/>
              </w:numPr>
              <w:jc w:val="center"/>
              <w:rPr>
                <w:rFonts w:ascii="宋体" w:hAnsi="宋体" w:cs="宋体"/>
                <w:kern w:val="0"/>
                <w:szCs w:val="21"/>
              </w:rPr>
            </w:pPr>
          </w:p>
        </w:tc>
        <w:tc>
          <w:tcPr>
            <w:tcW w:w="2001" w:type="dxa"/>
            <w:vAlign w:val="center"/>
          </w:tcPr>
          <w:p w14:paraId="66F4D256">
            <w:pPr>
              <w:widowControl/>
              <w:jc w:val="center"/>
              <w:rPr>
                <w:rFonts w:ascii="宋体" w:hAnsi="宋体" w:cs="宋体"/>
                <w:kern w:val="0"/>
                <w:szCs w:val="21"/>
              </w:rPr>
            </w:pPr>
            <w:r>
              <w:rPr>
                <w:rFonts w:hint="eastAsia" w:ascii="宋体" w:hAnsi="宋体" w:cs="宋体"/>
                <w:kern w:val="0"/>
                <w:szCs w:val="21"/>
              </w:rPr>
              <w:t>氢气</w:t>
            </w:r>
          </w:p>
        </w:tc>
        <w:tc>
          <w:tcPr>
            <w:tcW w:w="1457" w:type="dxa"/>
            <w:vAlign w:val="center"/>
          </w:tcPr>
          <w:p w14:paraId="593614CB">
            <w:pPr>
              <w:widowControl/>
              <w:jc w:val="center"/>
              <w:rPr>
                <w:rFonts w:ascii="宋体" w:hAnsi="宋体" w:cs="宋体"/>
                <w:kern w:val="0"/>
                <w:szCs w:val="21"/>
              </w:rPr>
            </w:pPr>
            <w:r>
              <w:rPr>
                <w:rFonts w:hint="eastAsia" w:ascii="宋体" w:hAnsi="宋体" w:cs="宋体"/>
                <w:kern w:val="0"/>
                <w:szCs w:val="21"/>
              </w:rPr>
              <w:t>1000</w:t>
            </w:r>
          </w:p>
        </w:tc>
        <w:tc>
          <w:tcPr>
            <w:tcW w:w="2329" w:type="dxa"/>
            <w:vAlign w:val="center"/>
          </w:tcPr>
          <w:p w14:paraId="0AC88AA3">
            <w:pPr>
              <w:widowControl/>
              <w:jc w:val="center"/>
              <w:rPr>
                <w:rFonts w:ascii="宋体" w:hAnsi="宋体" w:cs="宋体"/>
                <w:kern w:val="0"/>
                <w:szCs w:val="21"/>
              </w:rPr>
            </w:pPr>
            <w:r>
              <w:rPr>
                <w:rFonts w:hint="eastAsia" w:ascii="宋体" w:hAnsi="宋体" w:cs="宋体"/>
                <w:kern w:val="0"/>
                <w:szCs w:val="21"/>
              </w:rPr>
              <w:t>99.9999%（40L，14.5±0.5MPa G5/8"RH）</w:t>
            </w:r>
          </w:p>
        </w:tc>
        <w:tc>
          <w:tcPr>
            <w:tcW w:w="669" w:type="dxa"/>
            <w:vAlign w:val="center"/>
          </w:tcPr>
          <w:p w14:paraId="4A7B4F5A">
            <w:pPr>
              <w:widowControl/>
              <w:jc w:val="center"/>
              <w:rPr>
                <w:rFonts w:ascii="宋体" w:hAnsi="宋体" w:cs="宋体"/>
                <w:kern w:val="0"/>
                <w:szCs w:val="21"/>
              </w:rPr>
            </w:pPr>
            <w:r>
              <w:rPr>
                <w:rFonts w:hint="eastAsia" w:ascii="宋体" w:hAnsi="宋体" w:cs="宋体"/>
                <w:kern w:val="0"/>
                <w:szCs w:val="21"/>
              </w:rPr>
              <w:t>瓶</w:t>
            </w:r>
          </w:p>
        </w:tc>
      </w:tr>
      <w:tr w14:paraId="3E7A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54637E5E">
            <w:pPr>
              <w:widowControl/>
              <w:numPr>
                <w:ilvl w:val="0"/>
                <w:numId w:val="5"/>
              </w:numPr>
              <w:jc w:val="center"/>
              <w:rPr>
                <w:rFonts w:ascii="宋体" w:hAnsi="宋体" w:cs="宋体"/>
                <w:kern w:val="0"/>
                <w:szCs w:val="21"/>
              </w:rPr>
            </w:pPr>
          </w:p>
        </w:tc>
        <w:tc>
          <w:tcPr>
            <w:tcW w:w="2001" w:type="dxa"/>
            <w:vAlign w:val="center"/>
          </w:tcPr>
          <w:p w14:paraId="07F3C354">
            <w:pPr>
              <w:widowControl/>
              <w:jc w:val="center"/>
              <w:rPr>
                <w:rFonts w:ascii="宋体" w:hAnsi="宋体" w:cs="宋体"/>
                <w:kern w:val="0"/>
                <w:szCs w:val="21"/>
              </w:rPr>
            </w:pPr>
            <w:r>
              <w:rPr>
                <w:rFonts w:hint="eastAsia" w:ascii="宋体" w:hAnsi="宋体" w:cs="宋体"/>
                <w:kern w:val="0"/>
                <w:szCs w:val="21"/>
              </w:rPr>
              <w:t>天然气标准气体</w:t>
            </w:r>
          </w:p>
        </w:tc>
        <w:tc>
          <w:tcPr>
            <w:tcW w:w="1457" w:type="dxa"/>
            <w:vAlign w:val="center"/>
          </w:tcPr>
          <w:p w14:paraId="2D992590">
            <w:pPr>
              <w:widowControl/>
              <w:jc w:val="center"/>
              <w:rPr>
                <w:rFonts w:ascii="宋体" w:hAnsi="宋体" w:cs="宋体"/>
                <w:kern w:val="0"/>
                <w:szCs w:val="21"/>
              </w:rPr>
            </w:pPr>
            <w:r>
              <w:rPr>
                <w:rFonts w:hint="eastAsia" w:ascii="宋体" w:hAnsi="宋体" w:cs="宋体"/>
                <w:kern w:val="0"/>
                <w:szCs w:val="21"/>
              </w:rPr>
              <w:t>6800</w:t>
            </w:r>
          </w:p>
        </w:tc>
        <w:tc>
          <w:tcPr>
            <w:tcW w:w="2329" w:type="dxa"/>
            <w:vAlign w:val="center"/>
          </w:tcPr>
          <w:p w14:paraId="6742DA0E">
            <w:pPr>
              <w:widowControl/>
              <w:jc w:val="center"/>
              <w:rPr>
                <w:rFonts w:ascii="宋体" w:hAnsi="宋体" w:cs="宋体"/>
                <w:kern w:val="0"/>
                <w:szCs w:val="21"/>
              </w:rPr>
            </w:pPr>
            <w:r>
              <w:rPr>
                <w:rFonts w:hint="eastAsia" w:ascii="宋体" w:hAnsi="宋体" w:cs="宋体"/>
                <w:kern w:val="0"/>
                <w:szCs w:val="21"/>
              </w:rPr>
              <w:t>1、成分：氦：0.101%、氢：2.08%、氧：0.493%，氮：1.49%、二氧化碳：1.53%、乙烷：5.03%、丙烷：5.07%、异丁烷：0.501%、正丁烷：0.504%、0新戊烷：0.205%、异戊烷：0.214%、正戊烷：0.212%、正己烷：0.203%、一氧化碳：00.997%、平衡气：甲2、规格：8L，3、充装压力：5MPa</w:t>
            </w:r>
          </w:p>
        </w:tc>
        <w:tc>
          <w:tcPr>
            <w:tcW w:w="669" w:type="dxa"/>
            <w:vAlign w:val="center"/>
          </w:tcPr>
          <w:p w14:paraId="0AB435A3">
            <w:pPr>
              <w:widowControl/>
              <w:jc w:val="center"/>
              <w:rPr>
                <w:rFonts w:ascii="宋体" w:hAnsi="宋体" w:cs="宋体"/>
                <w:kern w:val="0"/>
                <w:szCs w:val="21"/>
              </w:rPr>
            </w:pPr>
            <w:r>
              <w:rPr>
                <w:rFonts w:hint="eastAsia" w:ascii="宋体" w:hAnsi="宋体" w:cs="宋体"/>
                <w:kern w:val="0"/>
                <w:szCs w:val="21"/>
              </w:rPr>
              <w:t>瓶</w:t>
            </w:r>
          </w:p>
        </w:tc>
      </w:tr>
      <w:tr w14:paraId="72CE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9B1C192">
            <w:pPr>
              <w:widowControl/>
              <w:numPr>
                <w:ilvl w:val="0"/>
                <w:numId w:val="5"/>
              </w:numPr>
              <w:jc w:val="center"/>
              <w:rPr>
                <w:rFonts w:ascii="宋体" w:hAnsi="宋体" w:cs="宋体"/>
                <w:kern w:val="0"/>
                <w:szCs w:val="21"/>
              </w:rPr>
            </w:pPr>
          </w:p>
        </w:tc>
        <w:tc>
          <w:tcPr>
            <w:tcW w:w="2001" w:type="dxa"/>
            <w:vAlign w:val="center"/>
          </w:tcPr>
          <w:p w14:paraId="335BF972">
            <w:pPr>
              <w:widowControl/>
              <w:jc w:val="left"/>
              <w:rPr>
                <w:rFonts w:ascii="宋体" w:hAnsi="宋体" w:cs="宋体"/>
                <w:kern w:val="0"/>
                <w:szCs w:val="21"/>
              </w:rPr>
            </w:pPr>
            <w:r>
              <w:rPr>
                <w:rFonts w:hint="eastAsia" w:ascii="宋体" w:hAnsi="宋体" w:cs="宋体"/>
                <w:kern w:val="0"/>
                <w:szCs w:val="21"/>
              </w:rPr>
              <w:t>液化石油气标准气体</w:t>
            </w:r>
          </w:p>
        </w:tc>
        <w:tc>
          <w:tcPr>
            <w:tcW w:w="1457" w:type="dxa"/>
            <w:vAlign w:val="center"/>
          </w:tcPr>
          <w:p w14:paraId="6A7D6A8B">
            <w:pPr>
              <w:widowControl/>
              <w:jc w:val="center"/>
              <w:rPr>
                <w:rFonts w:ascii="宋体" w:hAnsi="宋体" w:cs="宋体"/>
                <w:kern w:val="0"/>
                <w:szCs w:val="21"/>
              </w:rPr>
            </w:pPr>
            <w:r>
              <w:rPr>
                <w:rFonts w:hint="eastAsia" w:ascii="宋体" w:hAnsi="宋体" w:cs="宋体"/>
                <w:kern w:val="0"/>
                <w:szCs w:val="21"/>
              </w:rPr>
              <w:t>7000</w:t>
            </w:r>
          </w:p>
        </w:tc>
        <w:tc>
          <w:tcPr>
            <w:tcW w:w="2329" w:type="dxa"/>
            <w:vAlign w:val="center"/>
          </w:tcPr>
          <w:p w14:paraId="686D586B">
            <w:pPr>
              <w:widowControl/>
              <w:jc w:val="left"/>
              <w:rPr>
                <w:rFonts w:ascii="宋体" w:hAnsi="宋体" w:cs="宋体"/>
                <w:kern w:val="0"/>
                <w:szCs w:val="21"/>
              </w:rPr>
            </w:pPr>
            <w:r>
              <w:rPr>
                <w:rFonts w:hint="eastAsia" w:ascii="宋体" w:hAnsi="宋体" w:cs="宋体"/>
                <w:kern w:val="0"/>
                <w:szCs w:val="21"/>
              </w:rPr>
              <w:t xml:space="preserve">1、成分：甲烷：0.500%+乙烷：1.000%+乙烯：1.000%+丙烯： </w:t>
            </w:r>
          </w:p>
          <w:p w14:paraId="45E5FFBA">
            <w:pPr>
              <w:widowControl/>
              <w:jc w:val="left"/>
              <w:rPr>
                <w:rFonts w:ascii="宋体" w:hAnsi="宋体" w:cs="宋体"/>
                <w:kern w:val="0"/>
                <w:szCs w:val="21"/>
              </w:rPr>
            </w:pPr>
            <w:r>
              <w:rPr>
                <w:rFonts w:hint="eastAsia" w:ascii="宋体" w:hAnsi="宋体" w:cs="宋体"/>
                <w:kern w:val="0"/>
                <w:szCs w:val="21"/>
              </w:rPr>
              <w:t xml:space="preserve">2.000%+异丁烷：7.500%+正丁烷：20.000%+1-丁烯：2.000%+异丁 </w:t>
            </w:r>
          </w:p>
          <w:p w14:paraId="239049E7">
            <w:pPr>
              <w:widowControl/>
              <w:jc w:val="left"/>
              <w:rPr>
                <w:rFonts w:ascii="宋体" w:hAnsi="宋体" w:cs="宋体"/>
                <w:kern w:val="0"/>
                <w:szCs w:val="21"/>
              </w:rPr>
            </w:pPr>
            <w:r>
              <w:rPr>
                <w:rFonts w:hint="eastAsia" w:ascii="宋体" w:hAnsi="宋体" w:cs="宋体"/>
                <w:kern w:val="0"/>
                <w:szCs w:val="21"/>
              </w:rPr>
              <w:t xml:space="preserve">烯：2.000%+反2-丁烯：2.000%+顺2-丁烯：2.000%+1，3-丁二烯： </w:t>
            </w:r>
          </w:p>
          <w:p w14:paraId="716FF9C2">
            <w:pPr>
              <w:widowControl/>
              <w:jc w:val="left"/>
              <w:rPr>
                <w:rFonts w:ascii="宋体" w:hAnsi="宋体" w:cs="宋体"/>
                <w:kern w:val="0"/>
                <w:szCs w:val="21"/>
              </w:rPr>
            </w:pPr>
            <w:r>
              <w:rPr>
                <w:rFonts w:hint="eastAsia" w:ascii="宋体" w:hAnsi="宋体" w:cs="宋体"/>
                <w:kern w:val="0"/>
                <w:szCs w:val="21"/>
              </w:rPr>
              <w:t>0.500%+异戊烷：1.500%+正戊烷：1.500%+丙烷平衡</w:t>
            </w:r>
          </w:p>
          <w:p w14:paraId="6FCD7552">
            <w:pPr>
              <w:widowControl/>
              <w:rPr>
                <w:rFonts w:ascii="宋体" w:hAnsi="宋体" w:cs="宋体"/>
                <w:kern w:val="0"/>
                <w:szCs w:val="21"/>
              </w:rPr>
            </w:pPr>
            <w:r>
              <w:rPr>
                <w:rFonts w:hint="eastAsia" w:ascii="宋体" w:hAnsi="宋体" w:cs="宋体"/>
                <w:kern w:val="0"/>
                <w:szCs w:val="21"/>
              </w:rPr>
              <w:t>2、规格：8L  3、充装压力：3MPa</w:t>
            </w:r>
          </w:p>
        </w:tc>
        <w:tc>
          <w:tcPr>
            <w:tcW w:w="669" w:type="dxa"/>
            <w:noWrap/>
            <w:vAlign w:val="center"/>
          </w:tcPr>
          <w:p w14:paraId="381AAF92">
            <w:pPr>
              <w:widowControl/>
              <w:jc w:val="center"/>
              <w:rPr>
                <w:rFonts w:ascii="宋体" w:hAnsi="宋体" w:cs="宋体"/>
                <w:kern w:val="0"/>
                <w:szCs w:val="21"/>
              </w:rPr>
            </w:pPr>
            <w:r>
              <w:rPr>
                <w:rFonts w:hint="eastAsia" w:ascii="宋体" w:hAnsi="宋体" w:cs="宋体"/>
                <w:kern w:val="0"/>
                <w:szCs w:val="21"/>
              </w:rPr>
              <w:t>瓶</w:t>
            </w:r>
          </w:p>
        </w:tc>
      </w:tr>
      <w:tr w14:paraId="0BEF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B94F030">
            <w:pPr>
              <w:widowControl/>
              <w:numPr>
                <w:ilvl w:val="0"/>
                <w:numId w:val="5"/>
              </w:numPr>
              <w:jc w:val="center"/>
              <w:rPr>
                <w:rFonts w:ascii="宋体" w:hAnsi="宋体" w:cs="宋体"/>
                <w:kern w:val="0"/>
                <w:szCs w:val="21"/>
              </w:rPr>
            </w:pPr>
          </w:p>
        </w:tc>
        <w:tc>
          <w:tcPr>
            <w:tcW w:w="2001" w:type="dxa"/>
            <w:vAlign w:val="center"/>
          </w:tcPr>
          <w:p w14:paraId="4BCF623D">
            <w:pPr>
              <w:widowControl/>
              <w:jc w:val="center"/>
              <w:rPr>
                <w:rFonts w:ascii="宋体" w:hAnsi="宋体" w:cs="宋体"/>
                <w:kern w:val="0"/>
                <w:szCs w:val="21"/>
              </w:rPr>
            </w:pPr>
            <w:r>
              <w:rPr>
                <w:rFonts w:hint="eastAsia" w:ascii="宋体" w:hAnsi="宋体" w:cs="宋体"/>
                <w:kern w:val="0"/>
                <w:szCs w:val="21"/>
              </w:rPr>
              <w:t>生物质气标准气体</w:t>
            </w:r>
          </w:p>
        </w:tc>
        <w:tc>
          <w:tcPr>
            <w:tcW w:w="1457" w:type="dxa"/>
            <w:vAlign w:val="center"/>
          </w:tcPr>
          <w:p w14:paraId="6DF8A14A">
            <w:pPr>
              <w:widowControl/>
              <w:jc w:val="center"/>
              <w:rPr>
                <w:rFonts w:ascii="宋体" w:hAnsi="宋体" w:cs="宋体"/>
                <w:kern w:val="0"/>
                <w:szCs w:val="21"/>
              </w:rPr>
            </w:pPr>
            <w:r>
              <w:rPr>
                <w:rFonts w:hint="eastAsia" w:ascii="宋体" w:hAnsi="宋体" w:cs="宋体"/>
                <w:kern w:val="0"/>
                <w:szCs w:val="21"/>
              </w:rPr>
              <w:t>2400</w:t>
            </w:r>
          </w:p>
        </w:tc>
        <w:tc>
          <w:tcPr>
            <w:tcW w:w="2329" w:type="dxa"/>
            <w:vAlign w:val="center"/>
          </w:tcPr>
          <w:p w14:paraId="765079A2">
            <w:pPr>
              <w:widowControl/>
              <w:jc w:val="center"/>
              <w:rPr>
                <w:rFonts w:ascii="宋体" w:hAnsi="宋体" w:cs="宋体"/>
                <w:kern w:val="0"/>
                <w:szCs w:val="21"/>
              </w:rPr>
            </w:pPr>
            <w:r>
              <w:rPr>
                <w:rFonts w:hint="eastAsia" w:ascii="宋体" w:hAnsi="宋体" w:cs="宋体"/>
                <w:kern w:val="0"/>
                <w:szCs w:val="21"/>
              </w:rPr>
              <w:t xml:space="preserve">1、成分：H2：15%+CO：22%+CO2：18%+O2：1%+CH4：3%+C2H6： </w:t>
            </w:r>
          </w:p>
          <w:p w14:paraId="08572F52">
            <w:pPr>
              <w:widowControl/>
              <w:jc w:val="center"/>
              <w:rPr>
                <w:rFonts w:ascii="宋体" w:hAnsi="宋体" w:cs="宋体"/>
                <w:kern w:val="0"/>
                <w:szCs w:val="21"/>
              </w:rPr>
            </w:pPr>
            <w:r>
              <w:rPr>
                <w:rFonts w:hint="eastAsia" w:ascii="宋体" w:hAnsi="宋体" w:cs="宋体"/>
                <w:kern w:val="0"/>
                <w:szCs w:val="21"/>
              </w:rPr>
              <w:t>1%+C3H8：1%+N2平衡</w:t>
            </w:r>
          </w:p>
          <w:p w14:paraId="13BF0CD2">
            <w:pPr>
              <w:widowControl/>
              <w:jc w:val="center"/>
              <w:rPr>
                <w:rFonts w:ascii="宋体" w:hAnsi="宋体" w:cs="宋体"/>
                <w:kern w:val="0"/>
                <w:szCs w:val="21"/>
              </w:rPr>
            </w:pPr>
            <w:r>
              <w:rPr>
                <w:rFonts w:hint="eastAsia" w:ascii="宋体" w:hAnsi="宋体" w:cs="宋体"/>
                <w:kern w:val="0"/>
                <w:szCs w:val="21"/>
              </w:rPr>
              <w:t>2、规格：8L；3、充装压力：10MPa</w:t>
            </w:r>
          </w:p>
        </w:tc>
        <w:tc>
          <w:tcPr>
            <w:tcW w:w="669" w:type="dxa"/>
            <w:noWrap/>
            <w:vAlign w:val="center"/>
          </w:tcPr>
          <w:p w14:paraId="235B9853">
            <w:pPr>
              <w:widowControl/>
              <w:jc w:val="center"/>
              <w:rPr>
                <w:rFonts w:ascii="宋体" w:hAnsi="宋体" w:cs="宋体"/>
                <w:kern w:val="0"/>
                <w:szCs w:val="21"/>
              </w:rPr>
            </w:pPr>
            <w:r>
              <w:rPr>
                <w:rFonts w:hint="eastAsia" w:ascii="宋体" w:hAnsi="宋体" w:cs="宋体"/>
                <w:kern w:val="0"/>
                <w:szCs w:val="21"/>
              </w:rPr>
              <w:t>瓶</w:t>
            </w:r>
          </w:p>
        </w:tc>
      </w:tr>
      <w:tr w14:paraId="0372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DF34399">
            <w:pPr>
              <w:widowControl/>
              <w:numPr>
                <w:ilvl w:val="0"/>
                <w:numId w:val="5"/>
              </w:numPr>
              <w:jc w:val="center"/>
              <w:rPr>
                <w:rFonts w:ascii="宋体" w:hAnsi="宋体" w:cs="宋体"/>
                <w:kern w:val="0"/>
                <w:szCs w:val="21"/>
              </w:rPr>
            </w:pPr>
          </w:p>
        </w:tc>
        <w:tc>
          <w:tcPr>
            <w:tcW w:w="2001" w:type="dxa"/>
            <w:vAlign w:val="center"/>
          </w:tcPr>
          <w:p w14:paraId="78753F3D">
            <w:pPr>
              <w:widowControl/>
              <w:jc w:val="center"/>
              <w:rPr>
                <w:rFonts w:ascii="宋体" w:hAnsi="宋体" w:cs="宋体"/>
                <w:kern w:val="0"/>
                <w:szCs w:val="21"/>
              </w:rPr>
            </w:pPr>
            <w:r>
              <w:rPr>
                <w:rFonts w:hint="eastAsia" w:ascii="宋体" w:hAnsi="宋体" w:cs="宋体"/>
                <w:kern w:val="0"/>
                <w:szCs w:val="21"/>
              </w:rPr>
              <w:t>硫化氢/总硫标准气体</w:t>
            </w:r>
          </w:p>
        </w:tc>
        <w:tc>
          <w:tcPr>
            <w:tcW w:w="1457" w:type="dxa"/>
            <w:vAlign w:val="center"/>
          </w:tcPr>
          <w:p w14:paraId="4507EE56">
            <w:pPr>
              <w:widowControl/>
              <w:jc w:val="center"/>
              <w:rPr>
                <w:rFonts w:ascii="宋体" w:hAnsi="宋体" w:cs="宋体"/>
                <w:kern w:val="0"/>
                <w:szCs w:val="21"/>
              </w:rPr>
            </w:pPr>
            <w:r>
              <w:rPr>
                <w:rFonts w:hint="eastAsia" w:ascii="宋体" w:hAnsi="宋体" w:cs="宋体"/>
                <w:kern w:val="0"/>
                <w:szCs w:val="21"/>
              </w:rPr>
              <w:t>5000</w:t>
            </w:r>
          </w:p>
        </w:tc>
        <w:tc>
          <w:tcPr>
            <w:tcW w:w="2329" w:type="dxa"/>
            <w:vAlign w:val="center"/>
          </w:tcPr>
          <w:p w14:paraId="5C4F37BA">
            <w:pPr>
              <w:widowControl/>
              <w:jc w:val="center"/>
              <w:rPr>
                <w:rFonts w:ascii="宋体" w:hAnsi="宋体" w:cs="宋体"/>
                <w:kern w:val="0"/>
                <w:szCs w:val="21"/>
              </w:rPr>
            </w:pPr>
            <w:r>
              <w:rPr>
                <w:rFonts w:hint="eastAsia" w:ascii="宋体" w:hAnsi="宋体" w:cs="宋体"/>
                <w:kern w:val="0"/>
                <w:szCs w:val="21"/>
              </w:rPr>
              <w:t>1、成分：氧硫化碳3.6mg/m3；硫化氢6.2mg/m3；二硫化碳3.2mg/m3；甲硫醇4.1mg/m3；乙硫醇2.0mg/m3；叔丁硫醇3.6mg/m3；甲硫醚3.1mg/m3；乙硫醚2.3mg/m3；甲基乙基硫醚2.5mg/m3；四氢噻吩6.5mg/m3,氮气平衡气）2、规格：8L；3、充装压力：10MPa</w:t>
            </w:r>
          </w:p>
        </w:tc>
        <w:tc>
          <w:tcPr>
            <w:tcW w:w="669" w:type="dxa"/>
            <w:noWrap/>
            <w:vAlign w:val="center"/>
          </w:tcPr>
          <w:p w14:paraId="6619B648">
            <w:pPr>
              <w:widowControl/>
              <w:jc w:val="center"/>
              <w:rPr>
                <w:rFonts w:ascii="宋体" w:hAnsi="宋体" w:cs="宋体"/>
                <w:kern w:val="0"/>
                <w:szCs w:val="21"/>
              </w:rPr>
            </w:pPr>
            <w:r>
              <w:rPr>
                <w:rFonts w:hint="eastAsia" w:ascii="宋体" w:hAnsi="宋体" w:cs="宋体"/>
                <w:kern w:val="0"/>
                <w:szCs w:val="21"/>
              </w:rPr>
              <w:t>瓶</w:t>
            </w:r>
          </w:p>
        </w:tc>
      </w:tr>
      <w:tr w14:paraId="02C0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66C0F94">
            <w:pPr>
              <w:widowControl/>
              <w:numPr>
                <w:ilvl w:val="0"/>
                <w:numId w:val="5"/>
              </w:numPr>
              <w:jc w:val="center"/>
              <w:rPr>
                <w:rFonts w:ascii="宋体" w:hAnsi="宋体" w:cs="宋体"/>
                <w:kern w:val="0"/>
                <w:szCs w:val="21"/>
              </w:rPr>
            </w:pPr>
          </w:p>
        </w:tc>
        <w:tc>
          <w:tcPr>
            <w:tcW w:w="2001" w:type="dxa"/>
            <w:vAlign w:val="center"/>
          </w:tcPr>
          <w:p w14:paraId="5A9E9EB8">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14:paraId="123BDFA6">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14:paraId="1DFF9EE0">
            <w:pPr>
              <w:widowControl/>
              <w:jc w:val="center"/>
              <w:rPr>
                <w:rFonts w:ascii="宋体" w:hAnsi="宋体" w:cs="宋体"/>
                <w:kern w:val="0"/>
                <w:szCs w:val="21"/>
              </w:rPr>
            </w:pPr>
            <w:r>
              <w:rPr>
                <w:rFonts w:hint="eastAsia" w:ascii="宋体" w:hAnsi="宋体" w:cs="宋体"/>
                <w:kern w:val="0"/>
                <w:szCs w:val="21"/>
              </w:rPr>
              <w:t>氧气（3%），氮气（平衡气），10MPa，4L铝合金瓶铜阀</w:t>
            </w:r>
          </w:p>
        </w:tc>
        <w:tc>
          <w:tcPr>
            <w:tcW w:w="669" w:type="dxa"/>
            <w:noWrap/>
            <w:vAlign w:val="center"/>
          </w:tcPr>
          <w:p w14:paraId="727EBA5C">
            <w:pPr>
              <w:widowControl/>
              <w:jc w:val="center"/>
              <w:rPr>
                <w:rFonts w:ascii="宋体" w:hAnsi="宋体" w:cs="宋体"/>
                <w:kern w:val="0"/>
                <w:szCs w:val="21"/>
              </w:rPr>
            </w:pPr>
          </w:p>
        </w:tc>
      </w:tr>
      <w:tr w14:paraId="1AA4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501437B">
            <w:pPr>
              <w:widowControl/>
              <w:numPr>
                <w:ilvl w:val="0"/>
                <w:numId w:val="5"/>
              </w:numPr>
              <w:jc w:val="center"/>
              <w:rPr>
                <w:rFonts w:ascii="宋体" w:hAnsi="宋体" w:cs="宋体"/>
                <w:kern w:val="0"/>
                <w:szCs w:val="21"/>
              </w:rPr>
            </w:pPr>
          </w:p>
        </w:tc>
        <w:tc>
          <w:tcPr>
            <w:tcW w:w="2001" w:type="dxa"/>
            <w:vAlign w:val="center"/>
          </w:tcPr>
          <w:p w14:paraId="3C869BB4">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14:paraId="131026F4">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14:paraId="6DB31AF5">
            <w:pPr>
              <w:widowControl/>
              <w:jc w:val="center"/>
              <w:rPr>
                <w:rFonts w:ascii="宋体" w:hAnsi="宋体" w:cs="宋体"/>
                <w:kern w:val="0"/>
                <w:szCs w:val="21"/>
              </w:rPr>
            </w:pPr>
            <w:r>
              <w:rPr>
                <w:rFonts w:hint="eastAsia" w:ascii="宋体" w:hAnsi="宋体" w:cs="宋体"/>
                <w:kern w:val="0"/>
                <w:szCs w:val="21"/>
              </w:rPr>
              <w:t xml:space="preserve"> 氧气（10%），氮气（平衡气），10MPa，4L铝合金瓶铜阀 </w:t>
            </w:r>
          </w:p>
        </w:tc>
        <w:tc>
          <w:tcPr>
            <w:tcW w:w="669" w:type="dxa"/>
            <w:noWrap/>
            <w:vAlign w:val="center"/>
          </w:tcPr>
          <w:p w14:paraId="0B1E0B50">
            <w:pPr>
              <w:widowControl/>
              <w:jc w:val="center"/>
              <w:rPr>
                <w:rFonts w:ascii="宋体" w:hAnsi="宋体" w:cs="宋体"/>
                <w:kern w:val="0"/>
                <w:szCs w:val="21"/>
              </w:rPr>
            </w:pPr>
          </w:p>
        </w:tc>
      </w:tr>
      <w:tr w14:paraId="2C32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CBAFE1D">
            <w:pPr>
              <w:widowControl/>
              <w:numPr>
                <w:ilvl w:val="0"/>
                <w:numId w:val="5"/>
              </w:numPr>
              <w:jc w:val="center"/>
              <w:rPr>
                <w:rFonts w:ascii="宋体" w:hAnsi="宋体" w:cs="宋体"/>
                <w:kern w:val="0"/>
                <w:szCs w:val="21"/>
              </w:rPr>
            </w:pPr>
          </w:p>
        </w:tc>
        <w:tc>
          <w:tcPr>
            <w:tcW w:w="2001" w:type="dxa"/>
            <w:vAlign w:val="center"/>
          </w:tcPr>
          <w:p w14:paraId="6CB370BB">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14:paraId="3AF899BD">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14:paraId="6E2EBF66">
            <w:pPr>
              <w:widowControl/>
              <w:jc w:val="center"/>
              <w:rPr>
                <w:rFonts w:ascii="宋体" w:hAnsi="宋体" w:cs="宋体"/>
                <w:kern w:val="0"/>
                <w:szCs w:val="21"/>
              </w:rPr>
            </w:pPr>
            <w:r>
              <w:rPr>
                <w:rFonts w:hint="eastAsia" w:ascii="宋体" w:hAnsi="宋体" w:cs="宋体"/>
                <w:kern w:val="0"/>
                <w:szCs w:val="21"/>
              </w:rPr>
              <w:t xml:space="preserve"> 一氧化碳（150ppm），氮气（平衡气），10MPa，4L铝合金瓶铜阀</w:t>
            </w:r>
          </w:p>
        </w:tc>
        <w:tc>
          <w:tcPr>
            <w:tcW w:w="669" w:type="dxa"/>
            <w:noWrap/>
            <w:vAlign w:val="center"/>
          </w:tcPr>
          <w:p w14:paraId="1271A0CC">
            <w:pPr>
              <w:widowControl/>
              <w:jc w:val="center"/>
              <w:rPr>
                <w:rFonts w:ascii="宋体" w:hAnsi="宋体" w:cs="宋体"/>
                <w:kern w:val="0"/>
                <w:szCs w:val="21"/>
              </w:rPr>
            </w:pPr>
          </w:p>
        </w:tc>
      </w:tr>
      <w:tr w14:paraId="480D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46A3D6D">
            <w:pPr>
              <w:widowControl/>
              <w:numPr>
                <w:ilvl w:val="0"/>
                <w:numId w:val="5"/>
              </w:numPr>
              <w:jc w:val="center"/>
              <w:rPr>
                <w:rFonts w:ascii="宋体" w:hAnsi="宋体" w:cs="宋体"/>
                <w:kern w:val="0"/>
                <w:szCs w:val="21"/>
              </w:rPr>
            </w:pPr>
          </w:p>
        </w:tc>
        <w:tc>
          <w:tcPr>
            <w:tcW w:w="2001" w:type="dxa"/>
            <w:vAlign w:val="center"/>
          </w:tcPr>
          <w:p w14:paraId="1AC339DE">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14:paraId="4E8FC720">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14:paraId="7CD6E96B">
            <w:pPr>
              <w:widowControl/>
              <w:jc w:val="center"/>
              <w:rPr>
                <w:rFonts w:ascii="宋体" w:hAnsi="宋体" w:cs="宋体"/>
                <w:kern w:val="0"/>
                <w:szCs w:val="21"/>
              </w:rPr>
            </w:pPr>
            <w:r>
              <w:rPr>
                <w:rFonts w:hint="eastAsia" w:ascii="宋体" w:hAnsi="宋体" w:cs="宋体"/>
                <w:kern w:val="0"/>
                <w:szCs w:val="21"/>
              </w:rPr>
              <w:t xml:space="preserve">二氧化碳（10%），氮气（平衡气），10MPa，4L铝合金瓶铜阀 </w:t>
            </w:r>
          </w:p>
        </w:tc>
        <w:tc>
          <w:tcPr>
            <w:tcW w:w="669" w:type="dxa"/>
            <w:noWrap/>
            <w:vAlign w:val="center"/>
          </w:tcPr>
          <w:p w14:paraId="5BC5A30F">
            <w:pPr>
              <w:widowControl/>
              <w:jc w:val="center"/>
              <w:rPr>
                <w:rFonts w:ascii="宋体" w:hAnsi="宋体" w:cs="宋体"/>
                <w:kern w:val="0"/>
                <w:szCs w:val="21"/>
              </w:rPr>
            </w:pPr>
          </w:p>
        </w:tc>
      </w:tr>
      <w:tr w14:paraId="5C5F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24C72DD">
            <w:pPr>
              <w:widowControl/>
              <w:numPr>
                <w:ilvl w:val="0"/>
                <w:numId w:val="5"/>
              </w:numPr>
              <w:jc w:val="center"/>
              <w:rPr>
                <w:rFonts w:ascii="宋体" w:hAnsi="宋体" w:cs="宋体"/>
                <w:kern w:val="0"/>
                <w:szCs w:val="21"/>
              </w:rPr>
            </w:pPr>
          </w:p>
        </w:tc>
        <w:tc>
          <w:tcPr>
            <w:tcW w:w="2001" w:type="dxa"/>
            <w:vAlign w:val="center"/>
          </w:tcPr>
          <w:p w14:paraId="09DF6C2B">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14:paraId="5B4565F7">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14:paraId="1065A55A">
            <w:pPr>
              <w:widowControl/>
              <w:jc w:val="center"/>
              <w:rPr>
                <w:rFonts w:ascii="宋体" w:hAnsi="宋体" w:cs="宋体"/>
                <w:kern w:val="0"/>
                <w:szCs w:val="21"/>
              </w:rPr>
            </w:pPr>
            <w:r>
              <w:rPr>
                <w:rFonts w:hint="eastAsia" w:ascii="宋体" w:hAnsi="宋体" w:cs="宋体"/>
                <w:kern w:val="0"/>
                <w:szCs w:val="21"/>
              </w:rPr>
              <w:t xml:space="preserve">一氧化碳（50ppm），氮气（平衡气），10MPa，4L铝合金瓶铜阀 </w:t>
            </w:r>
          </w:p>
        </w:tc>
        <w:tc>
          <w:tcPr>
            <w:tcW w:w="669" w:type="dxa"/>
            <w:noWrap/>
            <w:vAlign w:val="center"/>
          </w:tcPr>
          <w:p w14:paraId="26852166">
            <w:pPr>
              <w:widowControl/>
              <w:jc w:val="center"/>
              <w:rPr>
                <w:rFonts w:ascii="宋体" w:hAnsi="宋体" w:cs="宋体"/>
                <w:kern w:val="0"/>
                <w:szCs w:val="21"/>
              </w:rPr>
            </w:pPr>
          </w:p>
        </w:tc>
      </w:tr>
      <w:tr w14:paraId="1B47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4805218">
            <w:pPr>
              <w:widowControl/>
              <w:numPr>
                <w:ilvl w:val="0"/>
                <w:numId w:val="5"/>
              </w:numPr>
              <w:jc w:val="center"/>
              <w:rPr>
                <w:rFonts w:ascii="宋体" w:hAnsi="宋体" w:cs="宋体"/>
                <w:kern w:val="0"/>
                <w:szCs w:val="21"/>
              </w:rPr>
            </w:pPr>
          </w:p>
        </w:tc>
        <w:tc>
          <w:tcPr>
            <w:tcW w:w="2001" w:type="dxa"/>
            <w:vAlign w:val="center"/>
          </w:tcPr>
          <w:p w14:paraId="09DA3212">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14:paraId="12BF9DBB">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14:paraId="5C12C375">
            <w:pPr>
              <w:widowControl/>
              <w:jc w:val="center"/>
              <w:rPr>
                <w:rFonts w:ascii="宋体" w:hAnsi="宋体" w:cs="宋体"/>
                <w:kern w:val="0"/>
                <w:szCs w:val="21"/>
              </w:rPr>
            </w:pPr>
            <w:r>
              <w:rPr>
                <w:rFonts w:hint="eastAsia" w:ascii="宋体" w:hAnsi="宋体" w:cs="宋体"/>
                <w:kern w:val="0"/>
                <w:szCs w:val="21"/>
              </w:rPr>
              <w:t>二氧化硫（50ppm），氮气（平衡气），10MPa，4L铝合金瓶铜阀</w:t>
            </w:r>
          </w:p>
        </w:tc>
        <w:tc>
          <w:tcPr>
            <w:tcW w:w="669" w:type="dxa"/>
            <w:noWrap/>
            <w:vAlign w:val="center"/>
          </w:tcPr>
          <w:p w14:paraId="56E14601">
            <w:pPr>
              <w:widowControl/>
              <w:jc w:val="center"/>
              <w:rPr>
                <w:rFonts w:ascii="宋体" w:hAnsi="宋体" w:cs="宋体"/>
                <w:kern w:val="0"/>
                <w:szCs w:val="21"/>
              </w:rPr>
            </w:pPr>
          </w:p>
        </w:tc>
      </w:tr>
      <w:tr w14:paraId="4C75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2124727E">
            <w:pPr>
              <w:widowControl/>
              <w:numPr>
                <w:ilvl w:val="0"/>
                <w:numId w:val="5"/>
              </w:numPr>
              <w:jc w:val="center"/>
              <w:rPr>
                <w:rFonts w:ascii="宋体" w:hAnsi="宋体" w:cs="宋体"/>
                <w:kern w:val="0"/>
                <w:szCs w:val="21"/>
              </w:rPr>
            </w:pPr>
          </w:p>
        </w:tc>
        <w:tc>
          <w:tcPr>
            <w:tcW w:w="2001" w:type="dxa"/>
            <w:vAlign w:val="center"/>
          </w:tcPr>
          <w:p w14:paraId="0E490C97">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14:paraId="2374B4E7">
            <w:pPr>
              <w:widowControl/>
              <w:jc w:val="center"/>
              <w:rPr>
                <w:rFonts w:ascii="宋体" w:hAnsi="宋体" w:cs="宋体"/>
                <w:kern w:val="0"/>
                <w:szCs w:val="21"/>
              </w:rPr>
            </w:pPr>
            <w:r>
              <w:rPr>
                <w:rFonts w:hint="eastAsia" w:ascii="宋体" w:hAnsi="宋体" w:cs="宋体"/>
                <w:kern w:val="0"/>
                <w:szCs w:val="21"/>
              </w:rPr>
              <w:t>800</w:t>
            </w:r>
          </w:p>
        </w:tc>
        <w:tc>
          <w:tcPr>
            <w:tcW w:w="2329" w:type="dxa"/>
            <w:vAlign w:val="center"/>
          </w:tcPr>
          <w:p w14:paraId="4F4CD6A9">
            <w:pPr>
              <w:widowControl/>
              <w:jc w:val="center"/>
              <w:rPr>
                <w:rFonts w:ascii="宋体" w:hAnsi="宋体" w:cs="宋体"/>
                <w:kern w:val="0"/>
                <w:szCs w:val="21"/>
              </w:rPr>
            </w:pPr>
            <w:r>
              <w:rPr>
                <w:rFonts w:hint="eastAsia" w:ascii="宋体" w:hAnsi="宋体" w:cs="宋体"/>
                <w:kern w:val="0"/>
                <w:szCs w:val="21"/>
              </w:rPr>
              <w:t xml:space="preserve">硫化氢（50ppm），氮气（平衡气），10MPa，4L铝合金内涂层瓶不锈钢阀门 </w:t>
            </w:r>
          </w:p>
        </w:tc>
        <w:tc>
          <w:tcPr>
            <w:tcW w:w="669" w:type="dxa"/>
            <w:noWrap/>
            <w:vAlign w:val="center"/>
          </w:tcPr>
          <w:p w14:paraId="51D3FBF1">
            <w:pPr>
              <w:widowControl/>
              <w:jc w:val="center"/>
              <w:rPr>
                <w:rFonts w:ascii="宋体" w:hAnsi="宋体" w:cs="宋体"/>
                <w:kern w:val="0"/>
                <w:szCs w:val="21"/>
              </w:rPr>
            </w:pPr>
          </w:p>
        </w:tc>
      </w:tr>
      <w:tr w14:paraId="1291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46FDC89A">
            <w:pPr>
              <w:widowControl/>
              <w:numPr>
                <w:ilvl w:val="0"/>
                <w:numId w:val="5"/>
              </w:numPr>
              <w:jc w:val="center"/>
              <w:rPr>
                <w:rFonts w:ascii="宋体" w:hAnsi="宋体" w:cs="宋体"/>
                <w:kern w:val="0"/>
                <w:szCs w:val="21"/>
              </w:rPr>
            </w:pPr>
          </w:p>
        </w:tc>
        <w:tc>
          <w:tcPr>
            <w:tcW w:w="2001" w:type="dxa"/>
            <w:vAlign w:val="center"/>
          </w:tcPr>
          <w:p w14:paraId="110590FE">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14:paraId="1D9819F8">
            <w:pPr>
              <w:widowControl/>
              <w:jc w:val="center"/>
              <w:rPr>
                <w:rFonts w:ascii="宋体" w:hAnsi="宋体" w:cs="宋体"/>
                <w:kern w:val="0"/>
                <w:szCs w:val="21"/>
              </w:rPr>
            </w:pPr>
            <w:r>
              <w:rPr>
                <w:rFonts w:hint="eastAsia" w:ascii="宋体" w:hAnsi="宋体" w:cs="宋体"/>
                <w:kern w:val="0"/>
                <w:szCs w:val="21"/>
              </w:rPr>
              <w:t>100</w:t>
            </w:r>
          </w:p>
        </w:tc>
        <w:tc>
          <w:tcPr>
            <w:tcW w:w="2329" w:type="dxa"/>
            <w:vAlign w:val="center"/>
          </w:tcPr>
          <w:p w14:paraId="6F2913AF">
            <w:pPr>
              <w:widowControl/>
              <w:jc w:val="center"/>
              <w:rPr>
                <w:rFonts w:ascii="宋体" w:hAnsi="宋体" w:cs="宋体"/>
                <w:kern w:val="0"/>
                <w:szCs w:val="21"/>
              </w:rPr>
            </w:pPr>
            <w:r>
              <w:rPr>
                <w:rFonts w:hint="eastAsia" w:ascii="宋体" w:hAnsi="宋体" w:cs="宋体"/>
                <w:kern w:val="0"/>
                <w:szCs w:val="21"/>
              </w:rPr>
              <w:t xml:space="preserve">氮气（99.999%），10MPa，4L铝合金瓶铜阀 </w:t>
            </w:r>
          </w:p>
        </w:tc>
        <w:tc>
          <w:tcPr>
            <w:tcW w:w="669" w:type="dxa"/>
            <w:noWrap/>
            <w:vAlign w:val="center"/>
          </w:tcPr>
          <w:p w14:paraId="15E5238D">
            <w:pPr>
              <w:widowControl/>
              <w:jc w:val="center"/>
              <w:rPr>
                <w:rFonts w:ascii="宋体" w:hAnsi="宋体" w:cs="宋体"/>
                <w:kern w:val="0"/>
                <w:szCs w:val="21"/>
              </w:rPr>
            </w:pPr>
          </w:p>
        </w:tc>
      </w:tr>
      <w:tr w14:paraId="79E9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77948212">
            <w:pPr>
              <w:widowControl/>
              <w:numPr>
                <w:ilvl w:val="0"/>
                <w:numId w:val="5"/>
              </w:numPr>
              <w:jc w:val="center"/>
              <w:rPr>
                <w:rFonts w:ascii="宋体" w:hAnsi="宋体" w:cs="宋体"/>
                <w:kern w:val="0"/>
                <w:szCs w:val="21"/>
              </w:rPr>
            </w:pPr>
          </w:p>
        </w:tc>
        <w:tc>
          <w:tcPr>
            <w:tcW w:w="2001" w:type="dxa"/>
            <w:vAlign w:val="center"/>
          </w:tcPr>
          <w:p w14:paraId="174EEEFE">
            <w:pPr>
              <w:widowControl/>
              <w:jc w:val="center"/>
              <w:rPr>
                <w:rFonts w:ascii="宋体" w:hAnsi="宋体" w:cs="宋体"/>
                <w:kern w:val="0"/>
                <w:szCs w:val="21"/>
              </w:rPr>
            </w:pPr>
            <w:r>
              <w:rPr>
                <w:rFonts w:hint="eastAsia" w:ascii="宋体" w:hAnsi="宋体" w:cs="宋体"/>
                <w:kern w:val="0"/>
                <w:szCs w:val="21"/>
              </w:rPr>
              <w:t>氢气</w:t>
            </w:r>
          </w:p>
        </w:tc>
        <w:tc>
          <w:tcPr>
            <w:tcW w:w="1457" w:type="dxa"/>
            <w:vAlign w:val="center"/>
          </w:tcPr>
          <w:p w14:paraId="4A3342E4">
            <w:pPr>
              <w:widowControl/>
              <w:jc w:val="center"/>
              <w:rPr>
                <w:rFonts w:ascii="宋体" w:hAnsi="宋体" w:cs="宋体"/>
                <w:kern w:val="0"/>
                <w:szCs w:val="21"/>
              </w:rPr>
            </w:pPr>
            <w:r>
              <w:rPr>
                <w:rFonts w:hint="eastAsia" w:ascii="宋体" w:hAnsi="宋体" w:cs="宋体"/>
                <w:kern w:val="0"/>
                <w:szCs w:val="21"/>
              </w:rPr>
              <w:t>250</w:t>
            </w:r>
          </w:p>
        </w:tc>
        <w:tc>
          <w:tcPr>
            <w:tcW w:w="2329" w:type="dxa"/>
            <w:vAlign w:val="center"/>
          </w:tcPr>
          <w:p w14:paraId="2B99FCA5">
            <w:pPr>
              <w:widowControl/>
              <w:jc w:val="center"/>
              <w:rPr>
                <w:rFonts w:ascii="宋体" w:hAnsi="宋体" w:cs="宋体"/>
                <w:kern w:val="0"/>
                <w:szCs w:val="21"/>
              </w:rPr>
            </w:pPr>
            <w:r>
              <w:rPr>
                <w:rFonts w:hint="eastAsia" w:ascii="宋体" w:hAnsi="宋体" w:cs="宋体"/>
                <w:kern w:val="0"/>
                <w:szCs w:val="21"/>
              </w:rPr>
              <w:t xml:space="preserve">99.999%（40L，14.5±0.5MPa G5/8"RH） </w:t>
            </w:r>
          </w:p>
        </w:tc>
        <w:tc>
          <w:tcPr>
            <w:tcW w:w="669" w:type="dxa"/>
            <w:noWrap/>
            <w:vAlign w:val="center"/>
          </w:tcPr>
          <w:p w14:paraId="4D7E1B49">
            <w:pPr>
              <w:widowControl/>
              <w:jc w:val="center"/>
              <w:rPr>
                <w:rFonts w:ascii="宋体" w:hAnsi="宋体" w:cs="宋体"/>
                <w:kern w:val="0"/>
                <w:szCs w:val="21"/>
              </w:rPr>
            </w:pPr>
          </w:p>
        </w:tc>
      </w:tr>
      <w:tr w14:paraId="7C0B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11095778">
            <w:pPr>
              <w:widowControl/>
              <w:numPr>
                <w:ilvl w:val="0"/>
                <w:numId w:val="5"/>
              </w:numPr>
              <w:jc w:val="center"/>
              <w:rPr>
                <w:rFonts w:ascii="宋体" w:hAnsi="宋体" w:cs="宋体"/>
                <w:kern w:val="0"/>
                <w:szCs w:val="21"/>
              </w:rPr>
            </w:pPr>
          </w:p>
        </w:tc>
        <w:tc>
          <w:tcPr>
            <w:tcW w:w="2001" w:type="dxa"/>
            <w:vAlign w:val="center"/>
          </w:tcPr>
          <w:p w14:paraId="2E6D4E6B">
            <w:pPr>
              <w:widowControl/>
              <w:jc w:val="center"/>
              <w:rPr>
                <w:rFonts w:ascii="宋体" w:hAnsi="宋体" w:cs="宋体"/>
                <w:kern w:val="0"/>
                <w:szCs w:val="21"/>
              </w:rPr>
            </w:pPr>
            <w:r>
              <w:rPr>
                <w:rFonts w:hint="eastAsia" w:ascii="宋体" w:hAnsi="宋体" w:cs="宋体"/>
                <w:kern w:val="0"/>
                <w:szCs w:val="21"/>
              </w:rPr>
              <w:t>干燥空气</w:t>
            </w:r>
          </w:p>
        </w:tc>
        <w:tc>
          <w:tcPr>
            <w:tcW w:w="1457" w:type="dxa"/>
            <w:vAlign w:val="center"/>
          </w:tcPr>
          <w:p w14:paraId="32661EB6">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14:paraId="12B4FCAB">
            <w:pPr>
              <w:widowControl/>
              <w:jc w:val="center"/>
              <w:rPr>
                <w:rFonts w:ascii="宋体" w:hAnsi="宋体" w:cs="宋体"/>
                <w:kern w:val="0"/>
                <w:szCs w:val="21"/>
              </w:rPr>
            </w:pPr>
            <w:r>
              <w:rPr>
                <w:rFonts w:hint="eastAsia" w:ascii="宋体" w:hAnsi="宋体" w:cs="宋体"/>
                <w:kern w:val="0"/>
                <w:szCs w:val="21"/>
              </w:rPr>
              <w:t>40L，零级空气，充装压力10.0Mpa</w:t>
            </w:r>
          </w:p>
        </w:tc>
        <w:tc>
          <w:tcPr>
            <w:tcW w:w="669" w:type="dxa"/>
            <w:noWrap/>
            <w:vAlign w:val="center"/>
          </w:tcPr>
          <w:p w14:paraId="444DE9B6">
            <w:pPr>
              <w:widowControl/>
              <w:jc w:val="center"/>
              <w:rPr>
                <w:rFonts w:ascii="宋体" w:hAnsi="宋体" w:cs="宋体"/>
                <w:kern w:val="0"/>
                <w:szCs w:val="21"/>
              </w:rPr>
            </w:pPr>
            <w:r>
              <w:rPr>
                <w:rFonts w:hint="eastAsia" w:ascii="宋体" w:hAnsi="宋体" w:cs="宋体"/>
                <w:kern w:val="0"/>
                <w:szCs w:val="21"/>
              </w:rPr>
              <w:t>瓶</w:t>
            </w:r>
          </w:p>
        </w:tc>
      </w:tr>
      <w:tr w14:paraId="6264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6C55E83D">
            <w:pPr>
              <w:widowControl/>
              <w:numPr>
                <w:ilvl w:val="0"/>
                <w:numId w:val="5"/>
              </w:numPr>
              <w:jc w:val="center"/>
              <w:rPr>
                <w:rFonts w:ascii="宋体" w:hAnsi="宋体" w:cs="宋体"/>
                <w:kern w:val="0"/>
                <w:szCs w:val="21"/>
              </w:rPr>
            </w:pPr>
          </w:p>
        </w:tc>
        <w:tc>
          <w:tcPr>
            <w:tcW w:w="2001" w:type="dxa"/>
            <w:vAlign w:val="center"/>
          </w:tcPr>
          <w:p w14:paraId="36BB6CF6">
            <w:pPr>
              <w:widowControl/>
              <w:jc w:val="center"/>
              <w:rPr>
                <w:rFonts w:ascii="宋体" w:hAnsi="宋体" w:cs="宋体"/>
                <w:kern w:val="0"/>
                <w:szCs w:val="21"/>
              </w:rPr>
            </w:pPr>
            <w:r>
              <w:rPr>
                <w:rFonts w:hint="eastAsia" w:ascii="宋体" w:hAnsi="宋体" w:cs="宋体"/>
                <w:kern w:val="0"/>
                <w:szCs w:val="21"/>
              </w:rPr>
              <w:t>租金</w:t>
            </w:r>
          </w:p>
        </w:tc>
        <w:tc>
          <w:tcPr>
            <w:tcW w:w="1457" w:type="dxa"/>
            <w:vAlign w:val="center"/>
          </w:tcPr>
          <w:p w14:paraId="4F4FFC7F">
            <w:pPr>
              <w:widowControl/>
              <w:jc w:val="center"/>
              <w:rPr>
                <w:rFonts w:ascii="宋体" w:hAnsi="宋体" w:cs="宋体"/>
                <w:kern w:val="0"/>
                <w:szCs w:val="21"/>
              </w:rPr>
            </w:pPr>
            <w:r>
              <w:rPr>
                <w:rFonts w:hint="eastAsia" w:ascii="宋体" w:hAnsi="宋体" w:cs="宋体"/>
                <w:kern w:val="0"/>
                <w:szCs w:val="21"/>
              </w:rPr>
              <w:t>0.5</w:t>
            </w:r>
          </w:p>
        </w:tc>
        <w:tc>
          <w:tcPr>
            <w:tcW w:w="2329" w:type="dxa"/>
            <w:vAlign w:val="center"/>
          </w:tcPr>
          <w:p w14:paraId="4A9679E4">
            <w:pPr>
              <w:widowControl/>
              <w:jc w:val="center"/>
              <w:rPr>
                <w:rFonts w:ascii="宋体" w:hAnsi="宋体" w:cs="宋体"/>
                <w:kern w:val="0"/>
                <w:szCs w:val="21"/>
              </w:rPr>
            </w:pPr>
            <w:r>
              <w:rPr>
                <w:rFonts w:hint="eastAsia" w:ascii="宋体" w:hAnsi="宋体" w:cs="宋体"/>
                <w:kern w:val="0"/>
                <w:szCs w:val="21"/>
              </w:rPr>
              <w:t>钢瓶日租金为0.5元/瓶/天,杜瓦罐客户自用瓶轮换，免收租金</w:t>
            </w:r>
          </w:p>
        </w:tc>
        <w:tc>
          <w:tcPr>
            <w:tcW w:w="669" w:type="dxa"/>
            <w:noWrap/>
            <w:vAlign w:val="center"/>
          </w:tcPr>
          <w:p w14:paraId="09CEECEF">
            <w:pPr>
              <w:widowControl/>
              <w:jc w:val="center"/>
              <w:rPr>
                <w:rFonts w:ascii="宋体" w:hAnsi="宋体" w:cs="宋体"/>
                <w:kern w:val="0"/>
                <w:szCs w:val="21"/>
              </w:rPr>
            </w:pPr>
            <w:r>
              <w:rPr>
                <w:rFonts w:hint="eastAsia" w:ascii="宋体" w:hAnsi="宋体" w:cs="宋体"/>
                <w:kern w:val="0"/>
                <w:szCs w:val="21"/>
              </w:rPr>
              <w:t xml:space="preserve">元/瓶/天 </w:t>
            </w:r>
          </w:p>
        </w:tc>
      </w:tr>
      <w:tr w14:paraId="670D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3A7C81B9">
            <w:pPr>
              <w:widowControl/>
              <w:numPr>
                <w:ilvl w:val="0"/>
                <w:numId w:val="5"/>
              </w:numPr>
              <w:jc w:val="center"/>
              <w:rPr>
                <w:rFonts w:ascii="宋体" w:hAnsi="宋体" w:cs="宋体"/>
                <w:kern w:val="0"/>
                <w:szCs w:val="21"/>
              </w:rPr>
            </w:pPr>
          </w:p>
        </w:tc>
        <w:tc>
          <w:tcPr>
            <w:tcW w:w="2001" w:type="dxa"/>
            <w:vAlign w:val="center"/>
          </w:tcPr>
          <w:p w14:paraId="55897178">
            <w:pPr>
              <w:widowControl/>
              <w:jc w:val="center"/>
              <w:rPr>
                <w:rFonts w:ascii="宋体" w:hAnsi="宋体" w:cs="宋体"/>
                <w:kern w:val="0"/>
                <w:szCs w:val="21"/>
              </w:rPr>
            </w:pPr>
            <w:r>
              <w:rPr>
                <w:rFonts w:hint="eastAsia" w:ascii="宋体" w:hAnsi="宋体" w:cs="宋体"/>
                <w:kern w:val="0"/>
                <w:szCs w:val="21"/>
              </w:rPr>
              <w:t>氨气标气</w:t>
            </w:r>
          </w:p>
        </w:tc>
        <w:tc>
          <w:tcPr>
            <w:tcW w:w="1457" w:type="dxa"/>
            <w:vAlign w:val="center"/>
          </w:tcPr>
          <w:p w14:paraId="14D2EB94">
            <w:pPr>
              <w:widowControl/>
              <w:jc w:val="center"/>
              <w:rPr>
                <w:rFonts w:ascii="宋体" w:hAnsi="宋体" w:cs="宋体"/>
                <w:kern w:val="0"/>
                <w:szCs w:val="21"/>
              </w:rPr>
            </w:pPr>
            <w:r>
              <w:rPr>
                <w:rFonts w:hint="eastAsia" w:ascii="宋体" w:hAnsi="宋体" w:cs="宋体"/>
                <w:kern w:val="0"/>
                <w:szCs w:val="21"/>
              </w:rPr>
              <w:t>1500</w:t>
            </w:r>
          </w:p>
        </w:tc>
        <w:tc>
          <w:tcPr>
            <w:tcW w:w="2329" w:type="dxa"/>
            <w:vAlign w:val="center"/>
          </w:tcPr>
          <w:p w14:paraId="7AA43E37">
            <w:pPr>
              <w:widowControl/>
              <w:jc w:val="center"/>
              <w:rPr>
                <w:rFonts w:ascii="宋体" w:hAnsi="宋体" w:cs="宋体"/>
                <w:kern w:val="0"/>
                <w:szCs w:val="21"/>
              </w:rPr>
            </w:pPr>
            <w:r>
              <w:rPr>
                <w:rFonts w:hint="eastAsia" w:ascii="宋体" w:hAnsi="宋体" w:cs="宋体"/>
                <w:kern w:val="0"/>
                <w:szCs w:val="21"/>
              </w:rPr>
              <w:t>16.5mg/m3,8L，不锈钢阀门</w:t>
            </w:r>
          </w:p>
        </w:tc>
        <w:tc>
          <w:tcPr>
            <w:tcW w:w="669" w:type="dxa"/>
            <w:noWrap/>
            <w:vAlign w:val="center"/>
          </w:tcPr>
          <w:p w14:paraId="09F3BFB1">
            <w:pPr>
              <w:widowControl/>
              <w:jc w:val="center"/>
              <w:rPr>
                <w:rFonts w:ascii="宋体" w:hAnsi="宋体" w:cs="宋体"/>
                <w:kern w:val="0"/>
                <w:szCs w:val="21"/>
              </w:rPr>
            </w:pPr>
          </w:p>
        </w:tc>
      </w:tr>
      <w:tr w14:paraId="6661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14:paraId="0FA35736">
            <w:pPr>
              <w:widowControl/>
              <w:numPr>
                <w:ilvl w:val="0"/>
                <w:numId w:val="5"/>
              </w:numPr>
              <w:jc w:val="center"/>
              <w:rPr>
                <w:rFonts w:ascii="宋体" w:hAnsi="宋体" w:cs="宋体"/>
                <w:kern w:val="0"/>
                <w:szCs w:val="21"/>
              </w:rPr>
            </w:pPr>
          </w:p>
        </w:tc>
        <w:tc>
          <w:tcPr>
            <w:tcW w:w="2001" w:type="dxa"/>
            <w:vAlign w:val="center"/>
          </w:tcPr>
          <w:p w14:paraId="0855663F">
            <w:pPr>
              <w:widowControl/>
              <w:jc w:val="center"/>
              <w:rPr>
                <w:rFonts w:ascii="宋体" w:hAnsi="宋体" w:cs="宋体"/>
                <w:kern w:val="0"/>
                <w:szCs w:val="21"/>
              </w:rPr>
            </w:pPr>
            <w:r>
              <w:rPr>
                <w:rFonts w:hint="eastAsia" w:ascii="宋体" w:hAnsi="宋体" w:cs="宋体"/>
                <w:kern w:val="0"/>
                <w:szCs w:val="21"/>
              </w:rPr>
              <w:t>纯氮气</w:t>
            </w:r>
          </w:p>
        </w:tc>
        <w:tc>
          <w:tcPr>
            <w:tcW w:w="1457" w:type="dxa"/>
            <w:vAlign w:val="center"/>
          </w:tcPr>
          <w:p w14:paraId="4F403822">
            <w:pPr>
              <w:widowControl/>
              <w:jc w:val="center"/>
              <w:rPr>
                <w:rFonts w:ascii="宋体" w:hAnsi="宋体" w:cs="宋体"/>
                <w:kern w:val="0"/>
                <w:szCs w:val="21"/>
              </w:rPr>
            </w:pPr>
            <w:r>
              <w:rPr>
                <w:rFonts w:hint="eastAsia" w:ascii="宋体" w:hAnsi="宋体" w:cs="宋体"/>
                <w:kern w:val="0"/>
                <w:szCs w:val="21"/>
              </w:rPr>
              <w:t>200</w:t>
            </w:r>
          </w:p>
        </w:tc>
        <w:tc>
          <w:tcPr>
            <w:tcW w:w="2329" w:type="dxa"/>
            <w:vAlign w:val="center"/>
          </w:tcPr>
          <w:p w14:paraId="6DB6417F">
            <w:pPr>
              <w:widowControl/>
              <w:jc w:val="center"/>
              <w:rPr>
                <w:rFonts w:ascii="宋体" w:hAnsi="宋体" w:cs="宋体"/>
                <w:kern w:val="0"/>
                <w:szCs w:val="21"/>
              </w:rPr>
            </w:pPr>
            <w:r>
              <w:rPr>
                <w:rFonts w:hint="eastAsia" w:ascii="宋体" w:hAnsi="宋体" w:cs="宋体"/>
                <w:kern w:val="0"/>
                <w:szCs w:val="21"/>
              </w:rPr>
              <w:t>99.9995%（8L）</w:t>
            </w:r>
          </w:p>
        </w:tc>
        <w:tc>
          <w:tcPr>
            <w:tcW w:w="669" w:type="dxa"/>
            <w:noWrap/>
            <w:vAlign w:val="center"/>
          </w:tcPr>
          <w:p w14:paraId="03FB9A7A">
            <w:pPr>
              <w:widowControl/>
              <w:jc w:val="center"/>
              <w:rPr>
                <w:rFonts w:ascii="宋体" w:hAnsi="宋体" w:cs="宋体"/>
                <w:kern w:val="0"/>
                <w:szCs w:val="21"/>
              </w:rPr>
            </w:pPr>
          </w:p>
        </w:tc>
      </w:tr>
    </w:tbl>
    <w:p w14:paraId="58819F09">
      <w:pPr>
        <w:pStyle w:val="18"/>
        <w:tabs>
          <w:tab w:val="left" w:pos="540"/>
        </w:tabs>
        <w:spacing w:line="280" w:lineRule="exact"/>
        <w:ind w:firstLine="361" w:firstLineChars="200"/>
        <w:rPr>
          <w:rFonts w:hAnsi="宋体" w:cs="宋体"/>
          <w:b/>
          <w:bCs/>
          <w:color w:val="000000"/>
          <w:kern w:val="0"/>
          <w:sz w:val="18"/>
          <w:szCs w:val="18"/>
        </w:rPr>
      </w:pPr>
    </w:p>
    <w:p w14:paraId="7FBF00E5">
      <w:pPr>
        <w:pStyle w:val="18"/>
        <w:tabs>
          <w:tab w:val="left" w:pos="540"/>
        </w:tabs>
        <w:spacing w:line="280" w:lineRule="exact"/>
        <w:ind w:firstLine="482" w:firstLineChars="200"/>
        <w:rPr>
          <w:rFonts w:hAnsi="宋体"/>
          <w:sz w:val="24"/>
          <w:szCs w:val="24"/>
        </w:rPr>
      </w:pPr>
      <w:r>
        <w:rPr>
          <w:rFonts w:hAnsi="宋体"/>
          <w:b/>
          <w:bCs/>
          <w:sz w:val="24"/>
          <w:szCs w:val="24"/>
        </w:rPr>
        <w:t>注</w:t>
      </w:r>
      <w:r>
        <w:rPr>
          <w:rFonts w:hAnsi="宋体"/>
          <w:sz w:val="24"/>
          <w:szCs w:val="24"/>
        </w:rPr>
        <w:t>：1.本项目采用总价包干，投标报价（包括但不仅限于）：货物及零配件、人工费、运输费、装卸费、保险费、安装费、调试费、材料费、验收费、技术服务费（含联络费、培训费、保修费、计量校准费用</w:t>
      </w:r>
      <w:r>
        <w:rPr>
          <w:rFonts w:hint="eastAsia" w:hAnsi="宋体"/>
          <w:sz w:val="24"/>
          <w:szCs w:val="24"/>
        </w:rPr>
        <w:t>、气瓶租赁费</w:t>
      </w:r>
      <w:r>
        <w:rPr>
          <w:rFonts w:hAnsi="宋体"/>
          <w:sz w:val="24"/>
          <w:szCs w:val="24"/>
        </w:rPr>
        <w:t>）、各项税费及合同实施过程中应预见和不可预见费用（包括人工、材料、机械、设备等的市场价格上涨风险的费用）等完成本采购内容所需的一切费用，除以上费用，采购人不再支付其他费用。</w:t>
      </w:r>
    </w:p>
    <w:p w14:paraId="5D924F38">
      <w:pPr>
        <w:pStyle w:val="18"/>
        <w:numPr>
          <w:ilvl w:val="255"/>
          <w:numId w:val="0"/>
        </w:numPr>
        <w:tabs>
          <w:tab w:val="left" w:pos="540"/>
        </w:tabs>
        <w:spacing w:line="280" w:lineRule="exact"/>
        <w:ind w:firstLine="480" w:firstLineChars="200"/>
        <w:rPr>
          <w:rFonts w:hAnsi="宋体"/>
          <w:sz w:val="24"/>
        </w:rPr>
      </w:pPr>
      <w:r>
        <w:rPr>
          <w:rFonts w:hint="eastAsia" w:hAnsi="宋体"/>
          <w:sz w:val="24"/>
          <w:szCs w:val="24"/>
        </w:rPr>
        <w:t>2.</w:t>
      </w:r>
      <w:r>
        <w:rPr>
          <w:rFonts w:hAnsi="宋体"/>
          <w:sz w:val="24"/>
          <w:szCs w:val="24"/>
        </w:rPr>
        <w:t>质量要求、技术标准：按相关国家标准GB/T5099.1和厂方出厂技术要求，气瓶需配备开放式瓶帽，瓶</w:t>
      </w:r>
      <w:r>
        <w:rPr>
          <w:rFonts w:hAnsi="宋体"/>
          <w:sz w:val="24"/>
        </w:rPr>
        <w:t>口塑封，瓶身干净整洁，不存在腐蚀生锈和保护层脱落等情况。</w:t>
      </w:r>
    </w:p>
    <w:p w14:paraId="50F6051D">
      <w:pPr>
        <w:pStyle w:val="18"/>
        <w:numPr>
          <w:ilvl w:val="255"/>
          <w:numId w:val="0"/>
        </w:numPr>
        <w:tabs>
          <w:tab w:val="left" w:pos="540"/>
        </w:tabs>
        <w:spacing w:line="280" w:lineRule="exact"/>
        <w:ind w:firstLine="480" w:firstLineChars="200"/>
        <w:rPr>
          <w:rFonts w:hAnsi="宋体"/>
          <w:color w:val="000000"/>
          <w:sz w:val="24"/>
          <w:szCs w:val="24"/>
        </w:rPr>
      </w:pPr>
      <w:r>
        <w:rPr>
          <w:rFonts w:hint="eastAsia" w:hAnsi="宋体"/>
          <w:sz w:val="24"/>
        </w:rPr>
        <w:t>3.</w:t>
      </w:r>
      <w:r>
        <w:rPr>
          <w:rFonts w:hint="eastAsia" w:hAnsi="宋体"/>
          <w:color w:val="000000"/>
          <w:sz w:val="24"/>
          <w:szCs w:val="24"/>
        </w:rPr>
        <w:t>因供方钢瓶自身质量缺陷所导致的安全事故，或因供方产品质量未达标而造成需方的一切损失（包括但不限于仪器设备损坏、检验检测工作超期等）由供方承担责任及相应的赔偿。</w:t>
      </w:r>
    </w:p>
    <w:p w14:paraId="092F0759">
      <w:pPr>
        <w:pStyle w:val="18"/>
        <w:numPr>
          <w:ilvl w:val="255"/>
          <w:numId w:val="0"/>
        </w:numPr>
        <w:tabs>
          <w:tab w:val="left" w:pos="540"/>
        </w:tabs>
        <w:spacing w:line="280" w:lineRule="exact"/>
        <w:ind w:firstLine="480" w:firstLineChars="200"/>
        <w:rPr>
          <w:rFonts w:hAnsi="宋体"/>
          <w:color w:val="000000"/>
          <w:sz w:val="24"/>
          <w:szCs w:val="24"/>
        </w:rPr>
      </w:pPr>
      <w:r>
        <w:rPr>
          <w:rFonts w:hint="eastAsia" w:hAnsi="宋体"/>
          <w:color w:val="000000"/>
          <w:sz w:val="24"/>
          <w:szCs w:val="24"/>
        </w:rPr>
        <w:t>4.标准气体各成分名称及浓度可根据招标人实际情况而定。</w:t>
      </w:r>
    </w:p>
    <w:p w14:paraId="6C39A4B1">
      <w:pPr>
        <w:pStyle w:val="18"/>
        <w:tabs>
          <w:tab w:val="left" w:pos="540"/>
        </w:tabs>
        <w:spacing w:line="280" w:lineRule="exact"/>
        <w:ind w:firstLine="360" w:firstLineChars="200"/>
        <w:rPr>
          <w:rFonts w:hAnsi="宋体" w:cs="宋体"/>
          <w:bCs/>
          <w:sz w:val="18"/>
          <w:szCs w:val="18"/>
        </w:rPr>
      </w:pPr>
    </w:p>
    <w:p w14:paraId="7A6FFF73">
      <w:pPr>
        <w:numPr>
          <w:ilvl w:val="0"/>
          <w:numId w:val="6"/>
        </w:numPr>
        <w:spacing w:line="360" w:lineRule="auto"/>
        <w:rPr>
          <w:rFonts w:cs="宋体"/>
          <w:b/>
          <w:sz w:val="24"/>
          <w:szCs w:val="21"/>
        </w:rPr>
      </w:pPr>
      <w:r>
        <w:rPr>
          <w:rFonts w:hint="eastAsia" w:cs="宋体"/>
          <w:b/>
          <w:sz w:val="24"/>
          <w:szCs w:val="21"/>
        </w:rPr>
        <w:t>商务要求</w:t>
      </w:r>
    </w:p>
    <w:p w14:paraId="35A7E739">
      <w:pPr>
        <w:adjustRightInd w:val="0"/>
        <w:snapToGrid w:val="0"/>
        <w:spacing w:line="340" w:lineRule="exact"/>
        <w:ind w:firstLine="480" w:firstLineChars="200"/>
        <w:rPr>
          <w:sz w:val="24"/>
          <w:szCs w:val="21"/>
        </w:rPr>
      </w:pPr>
      <w:r>
        <w:rPr>
          <w:rFonts w:hint="eastAsia"/>
          <w:sz w:val="24"/>
          <w:szCs w:val="21"/>
        </w:rPr>
        <w:t>（1）交货期及响应时间：采购人提出用气需求时，供方需在12小时内响应，标准气体交货期为一个月内，其余气体为3个工作日内。</w:t>
      </w:r>
    </w:p>
    <w:p w14:paraId="055E46B5">
      <w:pPr>
        <w:adjustRightInd w:val="0"/>
        <w:snapToGrid w:val="0"/>
        <w:spacing w:line="340" w:lineRule="exact"/>
        <w:ind w:firstLine="480" w:firstLineChars="200"/>
        <w:rPr>
          <w:sz w:val="24"/>
          <w:szCs w:val="21"/>
        </w:rPr>
      </w:pPr>
      <w:r>
        <w:rPr>
          <w:rFonts w:hint="eastAsia"/>
          <w:sz w:val="24"/>
          <w:szCs w:val="21"/>
        </w:rPr>
        <w:t>（2）交货地点：采购人指定地点。</w:t>
      </w:r>
    </w:p>
    <w:p w14:paraId="0CCB4ECC">
      <w:pPr>
        <w:adjustRightInd w:val="0"/>
        <w:snapToGrid w:val="0"/>
        <w:spacing w:line="340" w:lineRule="exact"/>
        <w:ind w:firstLine="480" w:firstLineChars="200"/>
        <w:rPr>
          <w:sz w:val="24"/>
          <w:szCs w:val="21"/>
        </w:rPr>
      </w:pPr>
      <w:r>
        <w:rPr>
          <w:rFonts w:hint="eastAsia"/>
          <w:sz w:val="24"/>
          <w:szCs w:val="21"/>
        </w:rPr>
        <w:t>（3）交货方式：现场交付，送货上门。</w:t>
      </w:r>
    </w:p>
    <w:p w14:paraId="6E9A8EB2">
      <w:pPr>
        <w:adjustRightInd w:val="0"/>
        <w:snapToGrid w:val="0"/>
        <w:spacing w:line="340" w:lineRule="exact"/>
        <w:ind w:firstLine="480" w:firstLineChars="200"/>
        <w:rPr>
          <w:sz w:val="24"/>
          <w:szCs w:val="21"/>
        </w:rPr>
      </w:pPr>
      <w:r>
        <w:rPr>
          <w:rFonts w:hint="eastAsia"/>
          <w:sz w:val="24"/>
          <w:szCs w:val="21"/>
        </w:rPr>
        <w:t>（4）服务网点要求：中选单位最迟需在签订合同后2个月内在广州市或佛山市内设立售后服务点。</w:t>
      </w:r>
    </w:p>
    <w:p w14:paraId="3A613169">
      <w:pPr>
        <w:adjustRightInd w:val="0"/>
        <w:snapToGrid w:val="0"/>
        <w:spacing w:line="340" w:lineRule="exact"/>
        <w:ind w:firstLine="480" w:firstLineChars="200"/>
        <w:rPr>
          <w:sz w:val="24"/>
          <w:szCs w:val="21"/>
        </w:rPr>
      </w:pPr>
      <w:r>
        <w:rPr>
          <w:rFonts w:hint="eastAsia"/>
          <w:sz w:val="24"/>
          <w:szCs w:val="21"/>
        </w:rPr>
        <w:t>（5）因供方钢瓶自身质量缺陷所导致的安全事故，或因供方产品质量未达标而造成需方的一切损失（包括但不限于仪器设备损坏、检验检测工作超期等）由供方承担责任及相应的赔偿。</w:t>
      </w:r>
    </w:p>
    <w:p w14:paraId="3DB14E74">
      <w:pPr>
        <w:snapToGrid w:val="0"/>
        <w:spacing w:line="340" w:lineRule="exact"/>
        <w:ind w:firstLine="480" w:firstLineChars="200"/>
        <w:rPr>
          <w:sz w:val="24"/>
          <w:szCs w:val="21"/>
        </w:rPr>
      </w:pPr>
      <w:r>
        <w:rPr>
          <w:rFonts w:hint="eastAsia"/>
          <w:sz w:val="24"/>
          <w:szCs w:val="21"/>
        </w:rPr>
        <w:t>（6）结算周期要求：≥2个月。</w:t>
      </w:r>
    </w:p>
    <w:p w14:paraId="561B92A7">
      <w:pPr>
        <w:adjustRightInd w:val="0"/>
        <w:snapToGrid w:val="0"/>
        <w:spacing w:line="340" w:lineRule="exact"/>
        <w:ind w:firstLine="480" w:firstLineChars="200"/>
        <w:rPr>
          <w:sz w:val="24"/>
          <w:szCs w:val="21"/>
        </w:rPr>
      </w:pPr>
      <w:r>
        <w:rPr>
          <w:rFonts w:hint="eastAsia"/>
          <w:sz w:val="24"/>
          <w:szCs w:val="21"/>
        </w:rPr>
        <w:t>（7）采购总额为23万元，采购期限为合同签订后2年内，当达到前方其中一项时，合同自动终止。</w:t>
      </w:r>
    </w:p>
    <w:p w14:paraId="7AD5FAB0">
      <w:pPr>
        <w:ind w:firstLine="420" w:firstLineChars="200"/>
      </w:pPr>
    </w:p>
    <w:p w14:paraId="7DFF32F6">
      <w:pPr>
        <w:pStyle w:val="104"/>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14:paraId="4252FF54">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14:paraId="051A0C04">
      <w:pPr>
        <w:pStyle w:val="65"/>
        <w:spacing w:line="360" w:lineRule="auto"/>
        <w:ind w:firstLine="480" w:firstLineChars="200"/>
        <w:rPr>
          <w:rFonts w:ascii="宋体" w:hAnsi="宋体" w:cs="仿宋_GB2312"/>
          <w:color w:val="000000"/>
          <w:sz w:val="24"/>
        </w:rPr>
      </w:pPr>
      <w:r>
        <w:rPr>
          <w:rFonts w:hint="eastAsia" w:ascii="宋体" w:hAnsi="宋体" w:cs="仿宋_GB2312"/>
          <w:sz w:val="24"/>
        </w:rPr>
        <w:t>（二）竞投人应具有独立法人资格并依法取得营业执照，营业执照处于有效期。</w:t>
      </w:r>
    </w:p>
    <w:p w14:paraId="534BA867">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竞价人应具有中华人民共和国气瓶充装许可证、危险化学品经营许可证、中华人民共和国道路运输经营许可证（经营范围包含危险货物运输）【如供应商无中华人民共和国道路运输经营许可证的，可与具有该证的单位合作，提供合作协议复印件、合作单位的道路运输经营许可证复印件】（上述材料均需要在有效期内）；</w:t>
      </w:r>
    </w:p>
    <w:p w14:paraId="1888650A">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（四）竞投人如果是法人或其他组织的，参加报价的必须是法定代表人（负责人）或法定代表人（负责人）的授权代表。</w:t>
      </w:r>
    </w:p>
    <w:p w14:paraId="43990082">
      <w:pPr>
        <w:pStyle w:val="65"/>
        <w:spacing w:line="360" w:lineRule="auto"/>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14:paraId="5FB546D4">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14:paraId="486B176B">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14:paraId="4F6E4CFF">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（二）若出现两位或两位以上竞投人的报价相同且同为最低报价，未能确定竞得人的，组织报价相同的竞投人进行第二次报价。</w:t>
      </w:r>
    </w:p>
    <w:p w14:paraId="558CA668">
      <w:pPr>
        <w:pStyle w:val="15"/>
        <w:ind w:firstLine="480" w:firstLineChars="200"/>
        <w:rPr>
          <w:rFonts w:ascii="宋体" w:hAnsi="宋体" w:cs="宋体"/>
          <w:color w:val="000000"/>
          <w:kern w:val="0"/>
          <w:sz w:val="24"/>
        </w:rPr>
      </w:pPr>
      <w:r>
        <w:rPr>
          <w:rFonts w:hint="eastAsia" w:ascii="宋体" w:hAnsi="宋体" w:cs="宋体"/>
          <w:color w:val="000000"/>
          <w:kern w:val="0"/>
          <w:sz w:val="24"/>
        </w:rPr>
        <w:t>（三）少于三位符合竞投人准入条件的竞投人或因重大变故，采购任务取消的，取消本次竞价活动，另行组织竞价。</w:t>
      </w:r>
    </w:p>
    <w:p w14:paraId="0FD8C079">
      <w:pPr>
        <w:pStyle w:val="65"/>
        <w:spacing w:line="360" w:lineRule="auto"/>
        <w:ind w:firstLine="480" w:firstLineChars="200"/>
        <w:rPr>
          <w:rFonts w:ascii="宋体" w:hAnsi="宋体" w:cs="宋体"/>
          <w:color w:val="000000"/>
          <w:kern w:val="0"/>
          <w:sz w:val="24"/>
        </w:rPr>
      </w:pPr>
    </w:p>
    <w:p w14:paraId="095C8986">
      <w:pPr>
        <w:pStyle w:val="65"/>
        <w:snapToGrid w:val="0"/>
        <w:spacing w:line="440" w:lineRule="exact"/>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七、报名地址及方式</w:t>
      </w:r>
    </w:p>
    <w:p w14:paraId="3E14898F">
      <w:pPr>
        <w:pStyle w:val="65"/>
        <w:snapToGrid w:val="0"/>
        <w:spacing w:line="440" w:lineRule="exact"/>
        <w:ind w:firstLine="480" w:firstLineChars="200"/>
        <w:rPr>
          <w:rFonts w:ascii="宋体" w:hAnsi="宋体" w:cs="宋体"/>
          <w:kern w:val="0"/>
          <w:sz w:val="24"/>
        </w:rPr>
      </w:pPr>
      <w:r>
        <w:rPr>
          <w:rFonts w:hint="eastAsia" w:ascii="宋体" w:hAnsi="宋体" w:cs="宋体"/>
          <w:kern w:val="0"/>
          <w:sz w:val="24"/>
        </w:rPr>
        <w:t>（一）地址：广东省佛山市顺德区陈村镇广隆工业区兴业六路3号（国家工业锅炉质量检验检测中心（广东））。</w:t>
      </w:r>
    </w:p>
    <w:p w14:paraId="34EE0F69">
      <w:pPr>
        <w:pStyle w:val="65"/>
        <w:snapToGrid w:val="0"/>
        <w:spacing w:line="440" w:lineRule="exact"/>
        <w:ind w:firstLine="480" w:firstLineChars="200"/>
        <w:rPr>
          <w:rFonts w:ascii="宋体" w:hAnsi="宋体" w:cs="宋体"/>
          <w:kern w:val="0"/>
          <w:sz w:val="24"/>
        </w:rPr>
      </w:pPr>
      <w:r>
        <w:rPr>
          <w:rFonts w:hint="eastAsia" w:ascii="宋体" w:hAnsi="宋体" w:cs="宋体"/>
          <w:kern w:val="0"/>
          <w:sz w:val="24"/>
        </w:rPr>
        <w:t>（二）方式：本采购项目仅接受资料纸质版邮寄报名，请各竞投人在本竞价公告发布之日起7个工作日</w:t>
      </w:r>
      <w:r>
        <w:rPr>
          <w:rFonts w:hint="eastAsia" w:ascii="宋体" w:hAnsi="宋体" w:cs="宋体"/>
          <w:kern w:val="0"/>
          <w:sz w:val="24"/>
          <w:lang w:val="en-US" w:eastAsia="zh-CN"/>
        </w:rPr>
        <w:t>内</w:t>
      </w:r>
      <w:r>
        <w:rPr>
          <w:rFonts w:hint="eastAsia" w:ascii="宋体" w:hAnsi="宋体" w:cs="宋体"/>
          <w:kern w:val="0"/>
          <w:sz w:val="24"/>
        </w:rPr>
        <w:t>将报名材料纸质件</w:t>
      </w:r>
      <w:r>
        <w:rPr>
          <w:rFonts w:hint="eastAsia" w:ascii="宋体" w:hAnsi="宋体" w:cs="宋体"/>
          <w:kern w:val="0"/>
          <w:sz w:val="24"/>
          <w:lang w:eastAsia="zh-CN"/>
        </w:rPr>
        <w:t>（</w:t>
      </w:r>
      <w:r>
        <w:rPr>
          <w:rFonts w:hint="eastAsia" w:ascii="宋体" w:hAnsi="宋体" w:cs="宋体"/>
          <w:kern w:val="0"/>
          <w:sz w:val="24"/>
          <w:lang w:val="en-US" w:eastAsia="zh-CN"/>
        </w:rPr>
        <w:t>一式五份</w:t>
      </w:r>
      <w:r>
        <w:rPr>
          <w:rFonts w:hint="eastAsia" w:ascii="宋体" w:hAnsi="宋体" w:cs="宋体"/>
          <w:kern w:val="0"/>
          <w:sz w:val="24"/>
          <w:lang w:eastAsia="zh-CN"/>
        </w:rPr>
        <w:t>）</w:t>
      </w:r>
      <w:r>
        <w:rPr>
          <w:rFonts w:hint="eastAsia" w:ascii="宋体" w:hAnsi="宋体" w:cs="宋体"/>
          <w:kern w:val="0"/>
          <w:sz w:val="24"/>
        </w:rPr>
        <w:t>邮寄至广东省佛山市顺德区陈村广隆工业区兴业六路3号国家工业锅炉质量监督检验中心（广东省特种设备检测研究院顺德检测院），总师办陈工 0757-29291065。</w:t>
      </w:r>
    </w:p>
    <w:p w14:paraId="2BD20E88">
      <w:pPr>
        <w:pStyle w:val="65"/>
        <w:snapToGrid w:val="0"/>
        <w:spacing w:line="440" w:lineRule="exact"/>
        <w:ind w:firstLine="480" w:firstLineChars="200"/>
        <w:rPr>
          <w:rFonts w:ascii="宋体" w:hAnsi="宋体" w:cs="宋体"/>
          <w:kern w:val="0"/>
          <w:sz w:val="24"/>
        </w:rPr>
      </w:pPr>
      <w:r>
        <w:rPr>
          <w:rFonts w:hint="eastAsia" w:ascii="宋体" w:hAnsi="宋体" w:cs="宋体"/>
          <w:kern w:val="0"/>
          <w:sz w:val="24"/>
        </w:rPr>
        <w:t xml:space="preserve">（四）报名注意事项 </w:t>
      </w:r>
    </w:p>
    <w:p w14:paraId="348433A6">
      <w:pPr>
        <w:pStyle w:val="65"/>
        <w:snapToGrid w:val="0"/>
        <w:spacing w:line="440" w:lineRule="exact"/>
        <w:ind w:firstLine="480" w:firstLineChars="200"/>
        <w:rPr>
          <w:rFonts w:ascii="宋体" w:hAnsi="宋体" w:cs="宋体"/>
          <w:kern w:val="0"/>
          <w:sz w:val="24"/>
        </w:rPr>
      </w:pPr>
      <w:r>
        <w:rPr>
          <w:rFonts w:hint="eastAsia" w:ascii="宋体" w:hAnsi="宋体" w:cs="宋体"/>
          <w:kern w:val="0"/>
          <w:sz w:val="24"/>
        </w:rPr>
        <w:t>1、本项目不接受联合体报名。</w:t>
      </w:r>
    </w:p>
    <w:p w14:paraId="4EBE42A4">
      <w:pPr>
        <w:pStyle w:val="65"/>
        <w:snapToGrid w:val="0"/>
        <w:spacing w:line="440" w:lineRule="exact"/>
        <w:ind w:firstLine="480" w:firstLineChars="200"/>
        <w:rPr>
          <w:rFonts w:ascii="宋体" w:hAnsi="宋体"/>
          <w:sz w:val="24"/>
        </w:rPr>
      </w:pPr>
      <w:r>
        <w:rPr>
          <w:rFonts w:hint="eastAsia" w:ascii="宋体" w:hAnsi="宋体"/>
          <w:kern w:val="0"/>
          <w:sz w:val="24"/>
        </w:rPr>
        <w:t>2、</w:t>
      </w:r>
      <w:r>
        <w:rPr>
          <w:rFonts w:hint="eastAsia" w:ascii="宋体" w:hAnsi="宋体"/>
          <w:sz w:val="24"/>
        </w:rPr>
        <w:t>法定代表人（负责人）为同一人或者存在控股关系的不同单位，不得参加同一项目的竞投。同一标的物一人只能报一次名。</w:t>
      </w:r>
    </w:p>
    <w:p w14:paraId="740F7786">
      <w:pPr>
        <w:pStyle w:val="65"/>
        <w:snapToGrid w:val="0"/>
        <w:spacing w:line="440" w:lineRule="exact"/>
        <w:ind w:firstLine="480" w:firstLineChars="200"/>
        <w:rPr>
          <w:rFonts w:hint="eastAsia" w:ascii="宋体" w:hAnsi="宋体" w:eastAsia="宋体"/>
          <w:sz w:val="24"/>
          <w:lang w:eastAsia="zh-CN"/>
        </w:rPr>
      </w:pPr>
      <w:r>
        <w:rPr>
          <w:rFonts w:hint="eastAsia" w:ascii="宋体" w:hAnsi="宋体"/>
          <w:sz w:val="24"/>
        </w:rPr>
        <w:t>3.所有邮寄资料需进行密封处理且在封面处标示竞价人单位名称与联系方式，未进行密封处理的资料不予接收。</w:t>
      </w:r>
      <w:r>
        <w:rPr>
          <w:rFonts w:hint="eastAsia" w:ascii="宋体" w:hAnsi="宋体"/>
          <w:sz w:val="24"/>
          <w:lang w:eastAsia="zh-CN"/>
        </w:rPr>
        <w:t>（</w:t>
      </w:r>
      <w:r>
        <w:rPr>
          <w:rFonts w:hint="eastAsia" w:ascii="宋体" w:hAnsi="宋体"/>
          <w:sz w:val="24"/>
          <w:lang w:val="en-US" w:eastAsia="zh-CN"/>
        </w:rPr>
        <w:t>可多份资料密封于同一密封袋内</w:t>
      </w:r>
      <w:r>
        <w:rPr>
          <w:rFonts w:hint="eastAsia" w:ascii="宋体" w:hAnsi="宋体"/>
          <w:sz w:val="24"/>
          <w:lang w:eastAsia="zh-CN"/>
        </w:rPr>
        <w:t>）</w:t>
      </w:r>
    </w:p>
    <w:p w14:paraId="106949BE">
      <w:pPr>
        <w:pStyle w:val="65"/>
        <w:snapToGrid w:val="0"/>
        <w:spacing w:line="440" w:lineRule="exact"/>
        <w:ind w:firstLine="480" w:firstLineChars="200"/>
        <w:rPr>
          <w:rFonts w:ascii="宋体" w:hAnsi="宋体"/>
          <w:sz w:val="24"/>
        </w:rPr>
      </w:pPr>
      <w:r>
        <w:rPr>
          <w:rFonts w:hint="eastAsia" w:ascii="宋体" w:hAnsi="宋体"/>
          <w:sz w:val="24"/>
        </w:rPr>
        <w:t>4.多次邮寄资料的，以第一次邮寄资料为准，后续资料不予接收；</w:t>
      </w:r>
      <w:r>
        <w:rPr>
          <w:rFonts w:hint="eastAsia" w:ascii="宋体" w:hAnsi="宋体" w:cs="宋体"/>
          <w:kern w:val="0"/>
          <w:sz w:val="24"/>
        </w:rPr>
        <w:t>逾期送达的资料不予接收。</w:t>
      </w:r>
    </w:p>
    <w:p w14:paraId="323EAD74">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（五）报名需邮寄的资料</w:t>
      </w:r>
    </w:p>
    <w:p w14:paraId="29911428">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（1）竞价人的营业执照原件扫描件</w:t>
      </w:r>
    </w:p>
    <w:p w14:paraId="3DBF1447">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（2）企业信用证明资料（国家企业信用信息公示系统查询截图等）</w:t>
      </w:r>
    </w:p>
    <w:p w14:paraId="6679C826">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（3）竞价人企业简介（非必要资料，如有，可提供）</w:t>
      </w:r>
    </w:p>
    <w:p w14:paraId="69004A45">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4）中华人民共和国气瓶充装许可证、危险化学品经营许可证、中华人民共和国道路运输经营许可证（经营范围包含危险货物运输）【如供应商无中华人民共和国道路运输经营许可证的，可与具有该证的单位合作，提供合作协议复印件、合作单位的道路运输经营许可证复印件】（上述材料均需要在有效期内，提供加盖竞投人公章的复印件）；</w:t>
      </w:r>
    </w:p>
    <w:p w14:paraId="4B2E2B8E">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（5）第四章 证明文件格式中相应资料（请竞价人按自身实际情况提供）</w:t>
      </w:r>
    </w:p>
    <w:p w14:paraId="4549D568">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（6）报价表</w:t>
      </w:r>
    </w:p>
    <w:p w14:paraId="3C8CC30F">
      <w:pPr>
        <w:pStyle w:val="65"/>
        <w:spacing w:line="440" w:lineRule="exact"/>
        <w:ind w:firstLine="482" w:firstLineChars="200"/>
        <w:rPr>
          <w:rFonts w:ascii="宋体" w:hAnsi="宋体"/>
          <w:b/>
          <w:bCs/>
          <w:sz w:val="24"/>
        </w:rPr>
      </w:pPr>
      <w:r>
        <w:rPr>
          <w:rFonts w:hint="eastAsia" w:ascii="宋体" w:hAnsi="宋体"/>
          <w:b/>
          <w:bCs/>
          <w:sz w:val="24"/>
        </w:rPr>
        <w:t>八、交易保证金</w:t>
      </w:r>
    </w:p>
    <w:p w14:paraId="7F23ECD7">
      <w:pPr>
        <w:pStyle w:val="65"/>
        <w:spacing w:line="440" w:lineRule="exact"/>
        <w:ind w:firstLine="480" w:firstLineChars="200"/>
        <w:rPr>
          <w:rFonts w:ascii="宋体" w:hAnsi="宋体" w:cs="宋体"/>
          <w:sz w:val="24"/>
        </w:rPr>
      </w:pPr>
      <w:r>
        <w:rPr>
          <w:rFonts w:hint="eastAsia" w:ascii="宋体" w:hAnsi="宋体"/>
          <w:sz w:val="24"/>
        </w:rPr>
        <w:t>此次竞投不收取交易保证金。</w:t>
      </w:r>
    </w:p>
    <w:p w14:paraId="2041DE82">
      <w:pPr>
        <w:pStyle w:val="65"/>
        <w:spacing w:line="440" w:lineRule="exact"/>
        <w:ind w:firstLine="482" w:firstLineChars="200"/>
        <w:rPr>
          <w:rFonts w:ascii="宋体" w:hAnsi="宋体"/>
          <w:b/>
          <w:bCs/>
          <w:sz w:val="24"/>
        </w:rPr>
      </w:pPr>
      <w:r>
        <w:rPr>
          <w:rFonts w:hint="eastAsia" w:ascii="宋体" w:hAnsi="宋体"/>
          <w:b/>
          <w:bCs/>
          <w:sz w:val="24"/>
        </w:rPr>
        <w:t>九、竞投环节</w:t>
      </w:r>
    </w:p>
    <w:p w14:paraId="1A01D202">
      <w:pPr>
        <w:widowControl/>
        <w:spacing w:beforeAutospacing="1" w:afterAutospacing="1"/>
        <w:ind w:firstLine="420"/>
        <w:jc w:val="left"/>
        <w:rPr>
          <w:rFonts w:ascii="宋体" w:hAnsi="宋体"/>
          <w:color w:val="000000"/>
          <w:sz w:val="24"/>
        </w:rPr>
      </w:pPr>
      <w:r>
        <w:rPr>
          <w:rFonts w:hint="eastAsia" w:ascii="宋体" w:hAnsi="宋体"/>
          <w:color w:val="000000"/>
          <w:sz w:val="24"/>
        </w:rPr>
        <w:t>(1) 以竞价方式确定成交供应商。</w:t>
      </w:r>
    </w:p>
    <w:p w14:paraId="52E253B8">
      <w:pPr>
        <w:widowControl/>
        <w:spacing w:beforeAutospacing="1" w:afterAutospacing="1"/>
        <w:ind w:firstLine="420"/>
        <w:jc w:val="left"/>
        <w:rPr>
          <w:rFonts w:ascii="宋体" w:hAnsi="宋体"/>
          <w:color w:val="000000"/>
          <w:sz w:val="24"/>
        </w:rPr>
      </w:pPr>
      <w:r>
        <w:rPr>
          <w:rFonts w:hint="eastAsia" w:ascii="宋体" w:hAnsi="宋体"/>
          <w:color w:val="000000"/>
          <w:sz w:val="24"/>
        </w:rPr>
        <w:t>(2) 报名时间截止后，按报价由低到高顺序排列，报价最低的为第一成交候选人，若报价相同的，组织报价相同的两个供应商进行第二次报价。</w:t>
      </w:r>
    </w:p>
    <w:p w14:paraId="4FB28E23">
      <w:pPr>
        <w:pStyle w:val="104"/>
        <w:spacing w:line="440" w:lineRule="exact"/>
        <w:ind w:firstLine="480" w:firstLineChars="200"/>
        <w:rPr>
          <w:rFonts w:ascii="宋体" w:hAnsi="宋体"/>
          <w:color w:val="000000"/>
          <w:sz w:val="24"/>
          <w:szCs w:val="24"/>
        </w:rPr>
      </w:pPr>
      <w:r>
        <w:rPr>
          <w:rFonts w:hint="eastAsia" w:ascii="宋体" w:hAnsi="宋体"/>
          <w:color w:val="000000"/>
          <w:sz w:val="24"/>
          <w:szCs w:val="24"/>
        </w:rPr>
        <w:t>十、联系方式</w:t>
      </w:r>
    </w:p>
    <w:p w14:paraId="1003BBD2">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14:paraId="7A49185D">
      <w:pPr>
        <w:pStyle w:val="65"/>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14:paraId="6138A703">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14:paraId="556C0843">
      <w:pPr>
        <w:pStyle w:val="65"/>
        <w:snapToGrid w:val="0"/>
        <w:spacing w:line="440" w:lineRule="exact"/>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联系电话：0757－</w:t>
      </w:r>
      <w:r>
        <w:rPr>
          <w:rFonts w:hint="eastAsia" w:ascii="宋体" w:hAnsi="宋体" w:cs="宋体"/>
          <w:color w:val="000000"/>
          <w:kern w:val="0"/>
          <w:sz w:val="24"/>
          <w:lang w:val="en-US" w:eastAsia="zh-CN"/>
        </w:rPr>
        <w:t>29291065</w:t>
      </w:r>
    </w:p>
    <w:p w14:paraId="2C85DAF1">
      <w:pPr>
        <w:pStyle w:val="65"/>
        <w:snapToGrid w:val="0"/>
        <w:spacing w:line="440" w:lineRule="exact"/>
        <w:rPr>
          <w:rFonts w:ascii="宋体" w:hAnsi="宋体" w:cs="宋体"/>
          <w:color w:val="000000"/>
          <w:kern w:val="0"/>
          <w:sz w:val="24"/>
        </w:rPr>
      </w:pPr>
    </w:p>
    <w:p w14:paraId="262D18E8">
      <w:pPr>
        <w:pStyle w:val="104"/>
        <w:snapToGrid w:val="0"/>
        <w:spacing w:line="440" w:lineRule="exact"/>
        <w:ind w:firstLine="480" w:firstLineChars="200"/>
        <w:jc w:val="center"/>
        <w:rPr>
          <w:rFonts w:ascii="宋体" w:hAnsi="宋体" w:cs="宋体"/>
          <w:color w:val="000000"/>
          <w:kern w:val="0"/>
          <w:sz w:val="24"/>
          <w:szCs w:val="24"/>
        </w:rPr>
      </w:pPr>
      <w:r>
        <w:rPr>
          <w:rFonts w:hint="eastAsia" w:ascii="宋体" w:hAnsi="宋体" w:cs="宋体"/>
          <w:color w:val="000000"/>
          <w:kern w:val="0"/>
          <w:sz w:val="24"/>
          <w:szCs w:val="24"/>
        </w:rPr>
        <w:t xml:space="preserve">                                                   2024年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日</w:t>
      </w:r>
    </w:p>
    <w:p w14:paraId="2B214F74">
      <w:pPr>
        <w:pStyle w:val="64"/>
        <w:widowControl/>
        <w:snapToGrid w:val="0"/>
        <w:spacing w:line="360" w:lineRule="exact"/>
        <w:ind w:firstLine="4410" w:firstLineChars="2100"/>
        <w:rPr>
          <w:rFonts w:ascii="宋体" w:hAnsi="宋体"/>
          <w:color w:val="000000"/>
          <w:sz w:val="72"/>
          <w:szCs w:val="72"/>
        </w:rPr>
      </w:pPr>
      <w:r>
        <w:rPr>
          <w:rFonts w:hint="eastAsia" w:ascii="宋体" w:hAnsi="宋体" w:cs="宋体"/>
          <w:color w:val="000000"/>
          <w:kern w:val="0"/>
        </w:rPr>
        <w:t xml:space="preserve">      </w:t>
      </w:r>
    </w:p>
    <w:p w14:paraId="37F1E072">
      <w:pPr>
        <w:pStyle w:val="4"/>
        <w:spacing w:line="360" w:lineRule="auto"/>
        <w:ind w:firstLine="1417" w:firstLineChars="196"/>
        <w:rPr>
          <w:rFonts w:ascii="宋体" w:hAnsi="宋体"/>
          <w:color w:val="000000"/>
          <w:sz w:val="72"/>
          <w:szCs w:val="72"/>
        </w:rPr>
      </w:pPr>
    </w:p>
    <w:p w14:paraId="5FFC8021">
      <w:pPr>
        <w:pStyle w:val="4"/>
        <w:spacing w:line="360" w:lineRule="auto"/>
        <w:rPr>
          <w:rFonts w:ascii="宋体" w:hAnsi="宋体"/>
          <w:color w:val="000000"/>
          <w:sz w:val="72"/>
          <w:szCs w:val="72"/>
        </w:rPr>
        <w:sectPr>
          <w:footerReference r:id="rId8" w:type="default"/>
          <w:pgSz w:w="11907" w:h="16840"/>
          <w:pgMar w:top="1417" w:right="1134" w:bottom="1417" w:left="1134" w:header="851" w:footer="992" w:gutter="0"/>
          <w:pgNumType w:start="1"/>
          <w:cols w:space="720" w:num="1"/>
          <w:docGrid w:linePitch="462" w:charSpace="0"/>
        </w:sectPr>
      </w:pPr>
      <w:bookmarkStart w:id="10" w:name="_Toc31301"/>
    </w:p>
    <w:p w14:paraId="0321402A">
      <w:pPr>
        <w:pStyle w:val="4"/>
        <w:spacing w:line="360" w:lineRule="auto"/>
        <w:jc w:val="center"/>
        <w:rPr>
          <w:rFonts w:ascii="宋体" w:hAnsi="宋体"/>
          <w:color w:val="000000"/>
          <w:sz w:val="72"/>
          <w:szCs w:val="72"/>
        </w:rPr>
      </w:pPr>
    </w:p>
    <w:p w14:paraId="2DA7372B">
      <w:pPr>
        <w:pStyle w:val="4"/>
        <w:spacing w:line="360" w:lineRule="auto"/>
        <w:jc w:val="center"/>
        <w:rPr>
          <w:rFonts w:ascii="宋体" w:hAnsi="宋体"/>
          <w:color w:val="000000"/>
          <w:sz w:val="72"/>
          <w:szCs w:val="72"/>
        </w:rPr>
      </w:pPr>
    </w:p>
    <w:p w14:paraId="02FC3109">
      <w:pPr>
        <w:pStyle w:val="4"/>
        <w:spacing w:line="360" w:lineRule="auto"/>
        <w:jc w:val="center"/>
        <w:rPr>
          <w:rFonts w:ascii="宋体" w:hAnsi="宋体"/>
          <w:color w:val="000000"/>
          <w:sz w:val="72"/>
          <w:szCs w:val="72"/>
        </w:rPr>
      </w:pPr>
    </w:p>
    <w:p w14:paraId="1FF1EA88">
      <w:pPr>
        <w:pStyle w:val="4"/>
        <w:spacing w:line="360" w:lineRule="auto"/>
        <w:jc w:val="center"/>
        <w:rPr>
          <w:rFonts w:ascii="宋体" w:hAnsi="宋体"/>
          <w:color w:val="000000"/>
          <w:sz w:val="72"/>
          <w:szCs w:val="72"/>
        </w:rPr>
      </w:pPr>
      <w:bookmarkStart w:id="11" w:name="_Toc12252"/>
      <w:bookmarkStart w:id="12" w:name="_Toc2887"/>
      <w:bookmarkStart w:id="13" w:name="_Toc28410"/>
      <w:bookmarkStart w:id="14" w:name="_Toc31055"/>
      <w:bookmarkStart w:id="15" w:name="_Toc26858"/>
      <w:bookmarkStart w:id="16" w:name="_Toc7384"/>
      <w:bookmarkStart w:id="17" w:name="_Toc22229"/>
      <w:bookmarkStart w:id="18" w:name="_Toc2811"/>
      <w:r>
        <w:rPr>
          <w:rFonts w:hint="eastAsia" w:ascii="宋体" w:hAnsi="宋体"/>
          <w:color w:val="000000"/>
          <w:sz w:val="72"/>
          <w:szCs w:val="72"/>
        </w:rPr>
        <w:t>第二章 竞投人须知</w:t>
      </w:r>
      <w:bookmarkEnd w:id="10"/>
      <w:bookmarkEnd w:id="11"/>
      <w:bookmarkEnd w:id="12"/>
      <w:bookmarkEnd w:id="13"/>
      <w:bookmarkEnd w:id="14"/>
      <w:bookmarkEnd w:id="15"/>
      <w:bookmarkEnd w:id="16"/>
      <w:bookmarkEnd w:id="17"/>
      <w:bookmarkEnd w:id="18"/>
    </w:p>
    <w:p w14:paraId="1EBF2918">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14:paraId="2698455A">
      <w:pPr>
        <w:pStyle w:val="6"/>
        <w:numPr>
          <w:ilvl w:val="2"/>
          <w:numId w:val="0"/>
        </w:numPr>
        <w:spacing w:before="240" w:after="240" w:line="360" w:lineRule="exact"/>
        <w:rPr>
          <w:rFonts w:ascii="宋体" w:hAnsi="宋体"/>
          <w:color w:val="000000"/>
        </w:rPr>
      </w:pPr>
      <w:bookmarkStart w:id="19" w:name="_Toc17144"/>
      <w:bookmarkStart w:id="20" w:name="_Toc32621"/>
      <w:bookmarkStart w:id="21" w:name="_Toc8894"/>
      <w:bookmarkStart w:id="22" w:name="_Toc30444"/>
      <w:bookmarkStart w:id="23" w:name="_Toc8305"/>
      <w:bookmarkStart w:id="24" w:name="_Toc6117"/>
      <w:bookmarkStart w:id="25" w:name="_Toc25487"/>
      <w:bookmarkStart w:id="26" w:name="_Toc8669"/>
      <w:bookmarkStart w:id="27" w:name="_Toc27568"/>
      <w:bookmarkStart w:id="28" w:name="_Toc393898101"/>
      <w:bookmarkStart w:id="29" w:name="_Toc293581514"/>
      <w:bookmarkStart w:id="30" w:name="_Toc322598618"/>
      <w:bookmarkStart w:id="31" w:name="_Toc322448777"/>
      <w:r>
        <w:rPr>
          <w:rFonts w:hint="eastAsia" w:ascii="宋体" w:hAnsi="宋体"/>
          <w:color w:val="000000"/>
        </w:rPr>
        <w:t>一、说明</w:t>
      </w:r>
      <w:bookmarkEnd w:id="19"/>
      <w:bookmarkEnd w:id="20"/>
      <w:bookmarkEnd w:id="21"/>
      <w:bookmarkEnd w:id="22"/>
      <w:bookmarkEnd w:id="23"/>
      <w:bookmarkEnd w:id="24"/>
      <w:bookmarkEnd w:id="25"/>
      <w:bookmarkEnd w:id="26"/>
      <w:bookmarkEnd w:id="27"/>
    </w:p>
    <w:p w14:paraId="3AA95A0C">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28"/>
    </w:p>
    <w:p w14:paraId="0DF05BB9">
      <w:pPr>
        <w:spacing w:line="460" w:lineRule="exact"/>
        <w:ind w:firstLine="480" w:firstLineChars="200"/>
        <w:rPr>
          <w:rFonts w:ascii="宋体" w:hAnsi="宋体"/>
          <w:color w:val="000000"/>
          <w:sz w:val="24"/>
        </w:rPr>
      </w:pPr>
      <w:bookmarkStart w:id="32" w:name="_Toc393898102"/>
      <w:r>
        <w:rPr>
          <w:rFonts w:hint="eastAsia" w:ascii="宋体" w:hAnsi="宋体"/>
          <w:color w:val="000000"/>
          <w:sz w:val="24"/>
        </w:rPr>
        <w:t>（二）竞投人可对标的物进行了解核实（含实地勘察、查阅相关资料等）。</w:t>
      </w:r>
      <w:bookmarkEnd w:id="32"/>
    </w:p>
    <w:p w14:paraId="58FB881F">
      <w:pPr>
        <w:pStyle w:val="6"/>
        <w:numPr>
          <w:ilvl w:val="2"/>
          <w:numId w:val="0"/>
        </w:numPr>
        <w:spacing w:before="240" w:after="240" w:line="460" w:lineRule="exact"/>
        <w:rPr>
          <w:rFonts w:ascii="宋体" w:hAnsi="宋体"/>
          <w:color w:val="000000"/>
          <w:sz w:val="24"/>
          <w:szCs w:val="24"/>
        </w:rPr>
      </w:pPr>
      <w:bookmarkStart w:id="33" w:name="_Toc15610"/>
      <w:bookmarkStart w:id="34" w:name="_Toc31891"/>
      <w:bookmarkStart w:id="35" w:name="_Toc25175"/>
      <w:bookmarkStart w:id="36" w:name="_Toc16390"/>
      <w:bookmarkStart w:id="37" w:name="_Toc26867"/>
      <w:bookmarkStart w:id="38" w:name="_Toc31606"/>
      <w:bookmarkStart w:id="39" w:name="_Toc12942"/>
      <w:bookmarkStart w:id="40" w:name="_Toc393898105"/>
      <w:bookmarkStart w:id="41" w:name="_Toc1953"/>
      <w:bookmarkStart w:id="42" w:name="_Toc14891"/>
      <w:r>
        <w:rPr>
          <w:rFonts w:hint="eastAsia" w:ascii="宋体" w:hAnsi="宋体"/>
          <w:color w:val="000000"/>
          <w:sz w:val="24"/>
          <w:szCs w:val="24"/>
        </w:rPr>
        <w:t>二、本竞价文件的构成</w:t>
      </w:r>
      <w:bookmarkEnd w:id="29"/>
      <w:bookmarkEnd w:id="30"/>
      <w:bookmarkEnd w:id="31"/>
      <w:bookmarkEnd w:id="33"/>
      <w:bookmarkEnd w:id="34"/>
      <w:bookmarkEnd w:id="35"/>
      <w:bookmarkEnd w:id="36"/>
      <w:bookmarkEnd w:id="37"/>
      <w:bookmarkEnd w:id="38"/>
      <w:bookmarkEnd w:id="39"/>
      <w:bookmarkEnd w:id="40"/>
      <w:bookmarkEnd w:id="41"/>
      <w:bookmarkEnd w:id="42"/>
    </w:p>
    <w:p w14:paraId="44A1E4C7">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14:paraId="11D28621">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14:paraId="54705FAD">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14:paraId="761358D2">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14:paraId="5F435C7C">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14:paraId="363FE5FA">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14:paraId="4C6674FF">
      <w:pPr>
        <w:spacing w:line="460" w:lineRule="exact"/>
        <w:ind w:firstLine="480" w:firstLineChars="200"/>
        <w:rPr>
          <w:rFonts w:ascii="宋体" w:hAnsi="宋体"/>
          <w:color w:val="000000"/>
          <w:sz w:val="24"/>
        </w:rPr>
      </w:pPr>
      <w:r>
        <w:rPr>
          <w:rFonts w:hint="eastAsia" w:ascii="宋体" w:hAnsi="宋体"/>
          <w:color w:val="000000"/>
          <w:sz w:val="24"/>
        </w:rPr>
        <w:t>第五章  附件</w:t>
      </w:r>
    </w:p>
    <w:p w14:paraId="11A337ED">
      <w:pPr>
        <w:pStyle w:val="6"/>
        <w:numPr>
          <w:ilvl w:val="2"/>
          <w:numId w:val="0"/>
        </w:numPr>
        <w:spacing w:before="240" w:after="240" w:line="460" w:lineRule="exact"/>
        <w:rPr>
          <w:rFonts w:ascii="宋体" w:hAnsi="宋体"/>
          <w:color w:val="000000"/>
          <w:sz w:val="24"/>
          <w:szCs w:val="24"/>
        </w:rPr>
      </w:pPr>
      <w:bookmarkStart w:id="43" w:name="_Toc31188"/>
      <w:bookmarkStart w:id="44" w:name="_Toc11783"/>
      <w:bookmarkStart w:id="45" w:name="_Toc293581516"/>
      <w:bookmarkStart w:id="46" w:name="_Toc322448779"/>
      <w:bookmarkStart w:id="47" w:name="_Toc6905"/>
      <w:bookmarkStart w:id="48" w:name="_Toc13074"/>
      <w:bookmarkStart w:id="49" w:name="_Toc26251"/>
      <w:bookmarkStart w:id="50" w:name="_Toc2926"/>
      <w:bookmarkStart w:id="51" w:name="_Toc14979"/>
      <w:bookmarkStart w:id="52" w:name="_Toc393898107"/>
      <w:bookmarkStart w:id="53" w:name="_Toc322598620"/>
      <w:bookmarkStart w:id="54" w:name="_Toc3099"/>
      <w:bookmarkStart w:id="55" w:name="_Toc11628"/>
      <w:r>
        <w:rPr>
          <w:rFonts w:hint="eastAsia" w:ascii="宋体" w:hAnsi="宋体"/>
          <w:color w:val="000000"/>
          <w:sz w:val="24"/>
          <w:szCs w:val="24"/>
        </w:rPr>
        <w:t>三、竞价文件的修改</w:t>
      </w:r>
      <w:bookmarkEnd w:id="43"/>
      <w:bookmarkEnd w:id="44"/>
      <w:bookmarkEnd w:id="45"/>
      <w:bookmarkEnd w:id="46"/>
      <w:bookmarkEnd w:id="47"/>
      <w:bookmarkEnd w:id="48"/>
      <w:bookmarkEnd w:id="49"/>
      <w:bookmarkEnd w:id="50"/>
      <w:bookmarkEnd w:id="51"/>
      <w:bookmarkEnd w:id="52"/>
      <w:bookmarkEnd w:id="53"/>
      <w:bookmarkEnd w:id="54"/>
      <w:bookmarkEnd w:id="55"/>
    </w:p>
    <w:p w14:paraId="3DA5380B">
      <w:pPr>
        <w:spacing w:line="460" w:lineRule="exact"/>
        <w:ind w:firstLine="480" w:firstLineChars="200"/>
        <w:rPr>
          <w:rFonts w:ascii="宋体" w:hAnsi="宋体"/>
          <w:color w:val="000000"/>
          <w:sz w:val="24"/>
        </w:rPr>
      </w:pPr>
      <w:bookmarkStart w:id="56" w:name="_Toc418116223"/>
      <w:r>
        <w:rPr>
          <w:rFonts w:hint="eastAsia" w:ascii="宋体" w:hAnsi="宋体"/>
          <w:color w:val="000000"/>
          <w:sz w:val="24"/>
        </w:rPr>
        <w:t>（一）竞价文件的修改是指需方对竞价文件中出现的错误进行修订。</w:t>
      </w:r>
    </w:p>
    <w:p w14:paraId="0663D9A3">
      <w:pPr>
        <w:spacing w:line="460" w:lineRule="exact"/>
        <w:ind w:firstLine="480" w:firstLineChars="200"/>
        <w:rPr>
          <w:rFonts w:ascii="宋体" w:hAnsi="宋体"/>
          <w:color w:val="000000"/>
          <w:sz w:val="24"/>
        </w:rPr>
      </w:pPr>
      <w:r>
        <w:rPr>
          <w:rFonts w:hint="eastAsia" w:ascii="宋体" w:hAnsi="宋体"/>
          <w:color w:val="000000"/>
          <w:sz w:val="24"/>
        </w:rPr>
        <w:t>（二）竞价文件的修改将电话形式通知所有竞价文件买受人，该竞价文件的修改将构成竞价文件的一部分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14:paraId="3FA0FB50">
      <w:pPr>
        <w:pStyle w:val="6"/>
        <w:spacing w:line="460" w:lineRule="exact"/>
        <w:rPr>
          <w:rFonts w:ascii="宋体" w:hAnsi="宋体"/>
          <w:color w:val="000000"/>
          <w:sz w:val="24"/>
          <w:szCs w:val="24"/>
        </w:rPr>
      </w:pPr>
      <w:bookmarkStart w:id="57" w:name="_Toc6562"/>
      <w:bookmarkStart w:id="58" w:name="_Toc24813"/>
      <w:bookmarkStart w:id="59" w:name="_Toc10783"/>
      <w:bookmarkStart w:id="60" w:name="_Toc26810"/>
      <w:bookmarkStart w:id="61" w:name="_Toc4921"/>
      <w:bookmarkStart w:id="62" w:name="_Toc3218"/>
      <w:bookmarkStart w:id="63" w:name="_Toc31932"/>
      <w:bookmarkStart w:id="64" w:name="_Toc1503"/>
      <w:bookmarkStart w:id="65" w:name="_Toc2781"/>
      <w:r>
        <w:rPr>
          <w:rFonts w:hint="eastAsia" w:ascii="宋体" w:hAnsi="宋体"/>
          <w:color w:val="000000"/>
          <w:sz w:val="24"/>
          <w:szCs w:val="24"/>
        </w:rPr>
        <w:t>四、竞投资格</w:t>
      </w:r>
      <w:bookmarkEnd w:id="56"/>
      <w:bookmarkEnd w:id="57"/>
      <w:bookmarkEnd w:id="58"/>
      <w:bookmarkEnd w:id="59"/>
      <w:bookmarkEnd w:id="60"/>
      <w:bookmarkEnd w:id="61"/>
      <w:bookmarkEnd w:id="62"/>
      <w:bookmarkEnd w:id="63"/>
      <w:bookmarkEnd w:id="64"/>
      <w:bookmarkEnd w:id="65"/>
    </w:p>
    <w:p w14:paraId="1DD5EF47">
      <w:pPr>
        <w:spacing w:line="460" w:lineRule="exact"/>
        <w:ind w:firstLine="480" w:firstLineChars="200"/>
        <w:rPr>
          <w:rFonts w:ascii="宋体" w:hAnsi="宋体"/>
          <w:color w:val="000000"/>
          <w:sz w:val="24"/>
        </w:rPr>
      </w:pPr>
      <w:r>
        <w:rPr>
          <w:rFonts w:hint="eastAsia" w:ascii="宋体" w:hAnsi="宋体"/>
          <w:color w:val="000000"/>
          <w:sz w:val="24"/>
        </w:rPr>
        <w:t>（一）竞投意向人按照竞价文件要求提交全部资料参加报名，则视为取得竞投资格。</w:t>
      </w:r>
    </w:p>
    <w:p w14:paraId="334927A6">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w:t>
      </w:r>
    </w:p>
    <w:p w14:paraId="1882CF44">
      <w:pPr>
        <w:spacing w:line="460" w:lineRule="exact"/>
        <w:ind w:firstLine="480" w:firstLineChars="200"/>
        <w:rPr>
          <w:rFonts w:ascii="宋体" w:hAnsi="宋体"/>
          <w:bCs/>
          <w:color w:val="000000"/>
          <w:sz w:val="24"/>
        </w:rPr>
      </w:pPr>
      <w:r>
        <w:rPr>
          <w:rFonts w:hint="eastAsia" w:ascii="宋体" w:hAnsi="宋体"/>
          <w:bCs/>
          <w:color w:val="000000"/>
          <w:sz w:val="24"/>
        </w:rPr>
        <w:t>1、竞投人未按照竞价文件要求准时提交竞价文件的；</w:t>
      </w:r>
    </w:p>
    <w:p w14:paraId="6D5633E0">
      <w:pPr>
        <w:pStyle w:val="6"/>
        <w:numPr>
          <w:ilvl w:val="2"/>
          <w:numId w:val="0"/>
        </w:numPr>
        <w:spacing w:before="240" w:after="240" w:line="460" w:lineRule="exact"/>
        <w:rPr>
          <w:rFonts w:ascii="宋体" w:hAnsi="宋体"/>
          <w:color w:val="000000"/>
          <w:sz w:val="24"/>
          <w:szCs w:val="24"/>
        </w:rPr>
      </w:pPr>
      <w:bookmarkStart w:id="66" w:name="_Toc21262"/>
      <w:bookmarkStart w:id="67" w:name="_Toc2246"/>
      <w:bookmarkStart w:id="68" w:name="_Toc14520"/>
      <w:bookmarkStart w:id="69" w:name="_Toc13151"/>
      <w:bookmarkStart w:id="70" w:name="_Toc16731"/>
      <w:bookmarkStart w:id="71" w:name="_Toc18599"/>
      <w:bookmarkStart w:id="72" w:name="_Toc10784"/>
      <w:bookmarkStart w:id="73" w:name="_Toc12682"/>
      <w:bookmarkStart w:id="74" w:name="_Toc23384"/>
      <w:r>
        <w:rPr>
          <w:rFonts w:hint="eastAsia" w:ascii="宋体" w:hAnsi="宋体"/>
          <w:color w:val="000000"/>
          <w:sz w:val="24"/>
          <w:szCs w:val="24"/>
        </w:rPr>
        <w:t>五、交易保证金</w:t>
      </w:r>
      <w:bookmarkEnd w:id="66"/>
      <w:bookmarkEnd w:id="67"/>
      <w:bookmarkEnd w:id="68"/>
      <w:bookmarkEnd w:id="69"/>
      <w:bookmarkEnd w:id="70"/>
      <w:bookmarkEnd w:id="71"/>
      <w:bookmarkEnd w:id="72"/>
      <w:bookmarkEnd w:id="73"/>
      <w:bookmarkEnd w:id="74"/>
    </w:p>
    <w:p w14:paraId="1F10FFDA">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14:paraId="6A342230">
      <w:pPr>
        <w:pStyle w:val="6"/>
        <w:numPr>
          <w:ilvl w:val="2"/>
          <w:numId w:val="0"/>
        </w:numPr>
        <w:spacing w:before="240" w:after="240" w:line="460" w:lineRule="exact"/>
        <w:rPr>
          <w:rFonts w:ascii="宋体" w:hAnsi="宋体"/>
          <w:color w:val="000000"/>
          <w:sz w:val="24"/>
          <w:szCs w:val="24"/>
        </w:rPr>
      </w:pPr>
      <w:bookmarkStart w:id="75" w:name="_Toc27640"/>
      <w:bookmarkStart w:id="76" w:name="_Toc2885"/>
      <w:bookmarkStart w:id="77" w:name="_Toc7041"/>
      <w:bookmarkStart w:id="78" w:name="_Toc984"/>
      <w:bookmarkStart w:id="79" w:name="_Toc26672"/>
      <w:bookmarkStart w:id="80" w:name="_Toc393898108"/>
      <w:bookmarkStart w:id="81" w:name="_Toc22983"/>
      <w:bookmarkStart w:id="82" w:name="_Toc293581517"/>
      <w:bookmarkStart w:id="83" w:name="_Toc254"/>
      <w:bookmarkStart w:id="84" w:name="_Toc6021"/>
      <w:bookmarkStart w:id="85" w:name="_Toc30127"/>
      <w:bookmarkStart w:id="86" w:name="_Toc322598621"/>
      <w:bookmarkStart w:id="87" w:name="_Toc322448780"/>
      <w:r>
        <w:rPr>
          <w:rFonts w:hint="eastAsia" w:ascii="宋体" w:hAnsi="宋体"/>
          <w:color w:val="000000"/>
          <w:sz w:val="24"/>
          <w:szCs w:val="24"/>
        </w:rPr>
        <w:t>六、证明文件</w:t>
      </w:r>
      <w:bookmarkEnd w:id="75"/>
      <w:bookmarkEnd w:id="76"/>
      <w:bookmarkEnd w:id="77"/>
      <w:bookmarkEnd w:id="78"/>
      <w:bookmarkEnd w:id="79"/>
      <w:bookmarkEnd w:id="80"/>
      <w:bookmarkEnd w:id="81"/>
      <w:bookmarkEnd w:id="82"/>
      <w:bookmarkEnd w:id="83"/>
      <w:bookmarkEnd w:id="84"/>
      <w:bookmarkEnd w:id="85"/>
      <w:bookmarkEnd w:id="86"/>
      <w:bookmarkEnd w:id="87"/>
    </w:p>
    <w:p w14:paraId="6D107D07">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14:paraId="2C995D78">
      <w:pPr>
        <w:spacing w:line="460" w:lineRule="exact"/>
        <w:ind w:firstLine="480" w:firstLineChars="200"/>
        <w:rPr>
          <w:rFonts w:ascii="宋体" w:hAnsi="宋体"/>
          <w:color w:val="000000"/>
          <w:sz w:val="24"/>
        </w:rPr>
      </w:pPr>
      <w:r>
        <w:rPr>
          <w:rFonts w:hint="eastAsia" w:ascii="宋体" w:hAnsi="宋体"/>
          <w:color w:val="000000"/>
          <w:sz w:val="24"/>
        </w:rPr>
        <w:t>1、封面；</w:t>
      </w:r>
    </w:p>
    <w:p w14:paraId="12A39C0A">
      <w:pPr>
        <w:spacing w:line="460" w:lineRule="exact"/>
        <w:ind w:firstLine="480" w:firstLineChars="200"/>
        <w:rPr>
          <w:rFonts w:ascii="宋体" w:hAnsi="宋体"/>
          <w:color w:val="000000"/>
          <w:sz w:val="24"/>
        </w:rPr>
      </w:pPr>
      <w:r>
        <w:rPr>
          <w:rFonts w:hint="eastAsia" w:ascii="宋体" w:hAnsi="宋体"/>
          <w:color w:val="000000"/>
          <w:sz w:val="24"/>
        </w:rPr>
        <w:t>2、竞投人证明书；</w:t>
      </w:r>
    </w:p>
    <w:p w14:paraId="29A5DE23">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14:paraId="5B47A886">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14:paraId="67190547">
      <w:pPr>
        <w:spacing w:line="460" w:lineRule="exact"/>
        <w:ind w:firstLine="480" w:firstLineChars="200"/>
        <w:rPr>
          <w:rFonts w:ascii="宋体" w:hAnsi="宋体"/>
          <w:color w:val="000000"/>
          <w:sz w:val="24"/>
        </w:rPr>
      </w:pPr>
      <w:r>
        <w:rPr>
          <w:rFonts w:hint="eastAsia" w:ascii="宋体" w:hAnsi="宋体"/>
          <w:color w:val="000000"/>
          <w:sz w:val="24"/>
        </w:rPr>
        <w:t>5、陪同人员证明书；</w:t>
      </w:r>
    </w:p>
    <w:p w14:paraId="45EC6483">
      <w:pPr>
        <w:pStyle w:val="2"/>
        <w:rPr>
          <w:rFonts w:ascii="宋体" w:hAnsi="宋体"/>
          <w:bCs w:val="0"/>
          <w:color w:val="000000"/>
          <w:spacing w:val="0"/>
          <w:kern w:val="2"/>
          <w:szCs w:val="24"/>
        </w:rPr>
      </w:pPr>
      <w:r>
        <w:rPr>
          <w:rFonts w:hint="eastAsia"/>
        </w:rPr>
        <w:t xml:space="preserve">    </w:t>
      </w:r>
      <w:r>
        <w:rPr>
          <w:rFonts w:hint="eastAsia" w:ascii="宋体" w:hAnsi="宋体"/>
          <w:bCs w:val="0"/>
          <w:color w:val="000000"/>
          <w:spacing w:val="0"/>
          <w:kern w:val="2"/>
          <w:szCs w:val="24"/>
        </w:rPr>
        <w:t>6、采购项目内容及需求响应声明函。</w:t>
      </w:r>
    </w:p>
    <w:p w14:paraId="18D8C8C3">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14:paraId="4F9AAC24">
      <w:pPr>
        <w:spacing w:line="460" w:lineRule="exact"/>
        <w:ind w:firstLine="480" w:firstLineChars="200"/>
        <w:rPr>
          <w:rFonts w:ascii="宋体" w:hAnsi="宋体"/>
          <w:color w:val="000000"/>
          <w:sz w:val="24"/>
        </w:rPr>
      </w:pPr>
      <w:bookmarkStart w:id="88" w:name="_Toc293581520"/>
      <w:bookmarkStart w:id="89" w:name="_Toc393898109"/>
      <w:bookmarkStart w:id="90" w:name="_Toc322598624"/>
      <w:bookmarkStart w:id="91" w:name="_Toc322448783"/>
      <w:bookmarkStart w:id="92"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14:paraId="7BCACFF8">
      <w:pPr>
        <w:spacing w:line="460" w:lineRule="exact"/>
        <w:ind w:firstLine="480" w:firstLineChars="200"/>
        <w:rPr>
          <w:rFonts w:ascii="宋体" w:hAnsi="宋体"/>
          <w:color w:val="000000"/>
          <w:sz w:val="24"/>
        </w:rPr>
      </w:pPr>
      <w:r>
        <w:rPr>
          <w:rFonts w:hint="eastAsia" w:ascii="宋体" w:hAnsi="宋体"/>
          <w:color w:val="000000"/>
          <w:sz w:val="24"/>
        </w:rPr>
        <w:t>（四）本单位将拒绝并原封退回在其规定的接收证明文件截止时刻后收到的任何证明文件。</w:t>
      </w:r>
    </w:p>
    <w:bookmarkEnd w:id="88"/>
    <w:bookmarkEnd w:id="89"/>
    <w:bookmarkEnd w:id="90"/>
    <w:bookmarkEnd w:id="91"/>
    <w:p w14:paraId="2E9956B4">
      <w:pPr>
        <w:pStyle w:val="6"/>
        <w:numPr>
          <w:ilvl w:val="2"/>
          <w:numId w:val="0"/>
        </w:numPr>
        <w:spacing w:before="240" w:after="240" w:line="460" w:lineRule="exact"/>
        <w:rPr>
          <w:rFonts w:ascii="宋体" w:hAnsi="宋体"/>
          <w:color w:val="000000"/>
          <w:sz w:val="24"/>
          <w:szCs w:val="24"/>
        </w:rPr>
      </w:pPr>
      <w:bookmarkStart w:id="93" w:name="_Toc322448787"/>
      <w:bookmarkStart w:id="94" w:name="_Toc10290"/>
      <w:bookmarkStart w:id="95" w:name="_Toc7308"/>
      <w:bookmarkStart w:id="96" w:name="_Toc5592"/>
      <w:bookmarkStart w:id="97" w:name="_Toc24566"/>
      <w:bookmarkStart w:id="98" w:name="_Toc12122"/>
      <w:bookmarkStart w:id="99" w:name="_Toc26477"/>
      <w:bookmarkStart w:id="100" w:name="_Toc14185"/>
      <w:bookmarkStart w:id="101" w:name="_Toc11480"/>
      <w:bookmarkStart w:id="102" w:name="_Toc25922"/>
      <w:bookmarkStart w:id="103" w:name="_Toc322598628"/>
      <w:bookmarkStart w:id="104" w:name="_Toc393898112"/>
      <w:r>
        <w:rPr>
          <w:rFonts w:hint="eastAsia" w:ascii="宋体" w:hAnsi="宋体"/>
          <w:color w:val="000000"/>
          <w:sz w:val="24"/>
          <w:szCs w:val="24"/>
        </w:rPr>
        <w:t>七、竞价方法及注意事项</w:t>
      </w:r>
      <w:bookmarkEnd w:id="92"/>
      <w:bookmarkEnd w:id="93"/>
      <w:bookmarkEnd w:id="94"/>
      <w:bookmarkEnd w:id="95"/>
      <w:bookmarkEnd w:id="96"/>
      <w:bookmarkEnd w:id="97"/>
      <w:bookmarkEnd w:id="98"/>
      <w:bookmarkEnd w:id="99"/>
      <w:bookmarkEnd w:id="100"/>
      <w:bookmarkEnd w:id="101"/>
      <w:bookmarkEnd w:id="102"/>
      <w:bookmarkEnd w:id="103"/>
      <w:bookmarkEnd w:id="104"/>
    </w:p>
    <w:p w14:paraId="4BA009BD">
      <w:pPr>
        <w:spacing w:line="460" w:lineRule="exact"/>
        <w:ind w:firstLine="480" w:firstLineChars="200"/>
        <w:rPr>
          <w:rFonts w:ascii="宋体" w:hAnsi="宋体"/>
          <w:color w:val="000000"/>
          <w:sz w:val="24"/>
        </w:rPr>
      </w:pPr>
      <w:bookmarkStart w:id="105" w:name="_Toc322598630"/>
      <w:bookmarkStart w:id="106" w:name="_Toc56240456"/>
      <w:bookmarkStart w:id="107" w:name="_Toc322448789"/>
      <w:bookmarkStart w:id="108" w:name="_Toc97978936"/>
      <w:bookmarkStart w:id="109" w:name="_Toc393898114"/>
      <w:bookmarkStart w:id="110" w:name="_Toc309216556"/>
      <w:bookmarkStart w:id="111" w:name="_Toc293581526"/>
      <w:bookmarkStart w:id="112" w:name="_Toc15596"/>
      <w:bookmarkStart w:id="113" w:name="_Toc293581525"/>
      <w:r>
        <w:rPr>
          <w:rFonts w:hint="eastAsia" w:ascii="宋体" w:hAnsi="宋体"/>
          <w:color w:val="000000"/>
          <w:sz w:val="24"/>
        </w:rPr>
        <w:t>（一）竞价原则</w:t>
      </w:r>
    </w:p>
    <w:p w14:paraId="55A26309">
      <w:pPr>
        <w:spacing w:line="460" w:lineRule="exact"/>
        <w:ind w:firstLine="480" w:firstLineChars="200"/>
        <w:rPr>
          <w:rFonts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14:paraId="51BE4622">
      <w:pPr>
        <w:pStyle w:val="2"/>
        <w:numPr>
          <w:ilvl w:val="0"/>
          <w:numId w:val="7"/>
        </w:numPr>
        <w:rPr>
          <w:rFonts w:ascii="宋体" w:hAnsi="宋体"/>
          <w:color w:val="000000"/>
        </w:rPr>
      </w:pPr>
      <w:r>
        <w:rPr>
          <w:rFonts w:hint="eastAsia" w:ascii="宋体" w:hAnsi="宋体"/>
          <w:color w:val="000000"/>
        </w:rPr>
        <w:t>以下情况视为无效报价</w:t>
      </w:r>
    </w:p>
    <w:p w14:paraId="0B95557B">
      <w:pPr>
        <w:pStyle w:val="3"/>
        <w:numPr>
          <w:ilvl w:val="255"/>
          <w:numId w:val="0"/>
        </w:numPr>
        <w:ind w:left="420"/>
        <w:rPr>
          <w:rFonts w:hAnsi="宋体"/>
          <w:color w:val="000000"/>
          <w:kern w:val="2"/>
          <w:sz w:val="24"/>
          <w:szCs w:val="24"/>
        </w:rPr>
      </w:pPr>
      <w:r>
        <w:rPr>
          <w:rFonts w:hAnsi="宋体"/>
          <w:color w:val="000000"/>
          <w:kern w:val="2"/>
          <w:sz w:val="24"/>
          <w:szCs w:val="24"/>
        </w:rPr>
        <w:t>(1) 参与竞价的供应商报价超过预算金额的视为无效报价；</w:t>
      </w:r>
    </w:p>
    <w:p w14:paraId="7AFCFBF7">
      <w:pPr>
        <w:pStyle w:val="3"/>
        <w:numPr>
          <w:ilvl w:val="255"/>
          <w:numId w:val="0"/>
        </w:numPr>
        <w:ind w:left="420"/>
        <w:rPr>
          <w:rFonts w:hAnsi="宋体"/>
          <w:color w:val="000000"/>
          <w:kern w:val="2"/>
          <w:sz w:val="24"/>
          <w:szCs w:val="24"/>
        </w:rPr>
      </w:pPr>
      <w:r>
        <w:rPr>
          <w:rFonts w:hAnsi="宋体"/>
          <w:color w:val="000000"/>
          <w:kern w:val="2"/>
          <w:sz w:val="24"/>
          <w:szCs w:val="24"/>
        </w:rPr>
        <w:t>(2) 参与竞价的供应商须提供本项目要求的材料，如果不按公告规定提供符合要求的材料，将被视为无效报价；</w:t>
      </w:r>
    </w:p>
    <w:p w14:paraId="565B19FB">
      <w:pPr>
        <w:pStyle w:val="3"/>
        <w:numPr>
          <w:ilvl w:val="255"/>
          <w:numId w:val="0"/>
        </w:numPr>
        <w:ind w:left="420"/>
        <w:rPr>
          <w:rFonts w:hAnsi="宋体"/>
          <w:color w:val="000000"/>
          <w:kern w:val="2"/>
          <w:sz w:val="24"/>
          <w:szCs w:val="24"/>
        </w:rPr>
      </w:pPr>
      <w:r>
        <w:rPr>
          <w:rFonts w:hAnsi="宋体"/>
          <w:color w:val="000000"/>
          <w:kern w:val="2"/>
          <w:sz w:val="24"/>
          <w:szCs w:val="24"/>
        </w:rPr>
        <w:t>(3) 参与竞价的供应商须对本项目采购内容进行整体报价，任何只对其中一部分内容进行的报价都被视为无效报价；</w:t>
      </w:r>
    </w:p>
    <w:p w14:paraId="00009791">
      <w:pPr>
        <w:pStyle w:val="3"/>
        <w:numPr>
          <w:ilvl w:val="255"/>
          <w:numId w:val="0"/>
        </w:numPr>
        <w:ind w:left="420"/>
      </w:pPr>
      <w:r>
        <w:rPr>
          <w:rFonts w:hAnsi="宋体"/>
          <w:color w:val="000000"/>
          <w:kern w:val="2"/>
          <w:sz w:val="24"/>
          <w:szCs w:val="24"/>
        </w:rPr>
        <w:t>(4) 报名材料必须加盖报价供应商公章，否则视为无效竞价资料；</w:t>
      </w:r>
    </w:p>
    <w:p w14:paraId="31C33FF0">
      <w:pPr>
        <w:pStyle w:val="3"/>
        <w:numPr>
          <w:ilvl w:val="255"/>
          <w:numId w:val="0"/>
        </w:numPr>
        <w:ind w:left="420"/>
      </w:pPr>
    </w:p>
    <w:p w14:paraId="2A789EC0">
      <w:pPr>
        <w:spacing w:line="460" w:lineRule="exact"/>
        <w:ind w:firstLine="480" w:firstLineChars="200"/>
        <w:rPr>
          <w:rFonts w:ascii="宋体" w:hAnsi="宋体"/>
          <w:sz w:val="24"/>
        </w:rPr>
      </w:pPr>
      <w:r>
        <w:rPr>
          <w:rFonts w:hint="eastAsia" w:ascii="宋体" w:hAnsi="宋体"/>
          <w:sz w:val="24"/>
        </w:rPr>
        <w:t>（三）竞价的步骤及定标方法</w:t>
      </w:r>
    </w:p>
    <w:p w14:paraId="706EF4BA">
      <w:pPr>
        <w:spacing w:line="460" w:lineRule="exact"/>
        <w:ind w:firstLine="482" w:firstLineChars="200"/>
        <w:rPr>
          <w:rFonts w:ascii="宋体" w:hAnsi="宋体"/>
          <w:b/>
          <w:bCs/>
          <w:sz w:val="24"/>
        </w:rPr>
      </w:pPr>
      <w:r>
        <w:rPr>
          <w:rFonts w:hint="eastAsia" w:ascii="宋体" w:hAnsi="宋体"/>
          <w:b/>
          <w:bCs/>
          <w:sz w:val="24"/>
        </w:rPr>
        <w:t>步骤：</w:t>
      </w:r>
    </w:p>
    <w:p w14:paraId="6BAF80A0">
      <w:pPr>
        <w:spacing w:line="460" w:lineRule="exact"/>
        <w:ind w:firstLine="480" w:firstLineChars="200"/>
        <w:rPr>
          <w:rFonts w:ascii="宋体" w:hAnsi="宋体"/>
          <w:sz w:val="24"/>
        </w:rPr>
      </w:pPr>
      <w:r>
        <w:rPr>
          <w:rFonts w:hint="eastAsia" w:ascii="宋体" w:hAnsi="宋体"/>
          <w:sz w:val="24"/>
        </w:rPr>
        <w:t>竞投人必须填写好报价表，签名确认并打指模（竞投报价的大、小写金额不一致的，以能辨认清晰的金额为准，若都能辨认清晰，则以数额大的金额为准）并将报价表连同其余竞价资料竞价文件在规定时间内邮寄至采购人指定地点。采购人将派代表统一开封竞价资料，在评审小组核查是否满足竞投人准入条件后，对于符合准入条件的竞投人，监督主持人统一读出报价，一般最低有效报价的竞投人为竞得人，竞得人须与采购人（代表）签署《成交通知书》。</w:t>
      </w:r>
    </w:p>
    <w:p w14:paraId="46E65A1C">
      <w:pPr>
        <w:spacing w:line="460" w:lineRule="exact"/>
        <w:ind w:firstLine="482" w:firstLineChars="200"/>
        <w:rPr>
          <w:rFonts w:ascii="宋体" w:hAnsi="宋体"/>
          <w:b/>
          <w:bCs/>
          <w:sz w:val="24"/>
        </w:rPr>
      </w:pPr>
      <w:r>
        <w:rPr>
          <w:rFonts w:hint="eastAsia" w:ascii="宋体" w:hAnsi="宋体"/>
          <w:b/>
          <w:bCs/>
          <w:sz w:val="24"/>
        </w:rPr>
        <w:t>2、确定竞得人的原则:</w:t>
      </w:r>
    </w:p>
    <w:p w14:paraId="0E1BB1E0">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14:paraId="57839FB6">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1、若出现两位或两位以上竞投人的报价相同且同为最低报价，未能确定竞得人的，组织报价相同的竞投人进行第二次报价。</w:t>
      </w:r>
    </w:p>
    <w:p w14:paraId="6F92F1F0">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（二）若无人报名或少于三位符合竞投人准入条件的竞投人，本次竞价活动取消，另行组织竞价。</w:t>
      </w:r>
    </w:p>
    <w:p w14:paraId="735888CF">
      <w:pPr>
        <w:pStyle w:val="6"/>
        <w:numPr>
          <w:ilvl w:val="2"/>
          <w:numId w:val="0"/>
        </w:numPr>
        <w:spacing w:before="240" w:after="240" w:line="460" w:lineRule="exact"/>
        <w:rPr>
          <w:rFonts w:ascii="宋体" w:hAnsi="宋体"/>
          <w:color w:val="000000"/>
          <w:sz w:val="24"/>
          <w:szCs w:val="24"/>
        </w:rPr>
      </w:pPr>
      <w:bookmarkStart w:id="114" w:name="_Toc12446"/>
      <w:bookmarkStart w:id="115" w:name="_Toc19763"/>
      <w:bookmarkStart w:id="116" w:name="_Toc6781"/>
      <w:bookmarkStart w:id="117" w:name="_Toc26707"/>
      <w:bookmarkStart w:id="118" w:name="_Toc8656"/>
      <w:bookmarkStart w:id="119" w:name="_Toc26520"/>
      <w:bookmarkStart w:id="120" w:name="_Toc11745"/>
      <w:bookmarkStart w:id="121" w:name="_Toc27357"/>
      <w:r>
        <w:rPr>
          <w:rFonts w:hint="eastAsia" w:ascii="宋体" w:hAnsi="宋体"/>
          <w:color w:val="000000"/>
          <w:sz w:val="24"/>
          <w:szCs w:val="24"/>
        </w:rPr>
        <w:t>八、成交通知书</w:t>
      </w:r>
      <w:bookmarkEnd w:id="105"/>
      <w:bookmarkEnd w:id="106"/>
      <w:bookmarkEnd w:id="107"/>
      <w:bookmarkEnd w:id="108"/>
      <w:bookmarkEnd w:id="109"/>
      <w:bookmarkEnd w:id="110"/>
      <w:bookmarkEnd w:id="111"/>
      <w:bookmarkEnd w:id="112"/>
      <w:bookmarkEnd w:id="114"/>
      <w:bookmarkEnd w:id="115"/>
      <w:bookmarkEnd w:id="116"/>
      <w:bookmarkEnd w:id="117"/>
      <w:bookmarkEnd w:id="118"/>
      <w:bookmarkEnd w:id="119"/>
      <w:bookmarkEnd w:id="120"/>
      <w:bookmarkEnd w:id="121"/>
    </w:p>
    <w:p w14:paraId="26855A5F">
      <w:pPr>
        <w:spacing w:line="460" w:lineRule="exact"/>
        <w:ind w:firstLine="480" w:firstLineChars="200"/>
        <w:rPr>
          <w:rFonts w:ascii="宋体" w:hAnsi="宋体"/>
          <w:color w:val="000000"/>
          <w:sz w:val="24"/>
        </w:rPr>
      </w:pPr>
      <w:r>
        <w:rPr>
          <w:rFonts w:hint="eastAsia" w:ascii="宋体" w:hAnsi="宋体"/>
          <w:color w:val="000000"/>
          <w:sz w:val="24"/>
        </w:rPr>
        <w:t>（一）经本单位盖章确认后，本单位将向竞得人发出《成交通知书》。</w:t>
      </w:r>
    </w:p>
    <w:bookmarkEnd w:id="113"/>
    <w:p w14:paraId="64E8BB03">
      <w:pPr>
        <w:pStyle w:val="6"/>
        <w:numPr>
          <w:ilvl w:val="2"/>
          <w:numId w:val="0"/>
        </w:numPr>
        <w:spacing w:before="240" w:after="240" w:line="460" w:lineRule="exact"/>
        <w:rPr>
          <w:rFonts w:ascii="宋体" w:hAnsi="宋体"/>
          <w:color w:val="000000"/>
          <w:sz w:val="24"/>
          <w:szCs w:val="24"/>
        </w:rPr>
      </w:pPr>
      <w:bookmarkStart w:id="122" w:name="_Toc97978933"/>
      <w:bookmarkStart w:id="123" w:name="_Toc16756"/>
      <w:bookmarkStart w:id="124" w:name="_Toc322448788"/>
      <w:bookmarkStart w:id="125" w:name="_Toc11467"/>
      <w:bookmarkStart w:id="126" w:name="_Toc5202"/>
      <w:bookmarkStart w:id="127" w:name="_Toc11972"/>
      <w:bookmarkStart w:id="128" w:name="_Toc7647"/>
      <w:bookmarkStart w:id="129" w:name="_Toc24685"/>
      <w:bookmarkStart w:id="130" w:name="_Toc29903"/>
      <w:bookmarkStart w:id="131" w:name="_Toc16033"/>
      <w:bookmarkStart w:id="132" w:name="_Toc322598629"/>
      <w:bookmarkStart w:id="133" w:name="_Toc393898113"/>
      <w:bookmarkStart w:id="134" w:name="_Toc28072"/>
      <w:r>
        <w:rPr>
          <w:rFonts w:hint="eastAsia" w:ascii="宋体" w:hAnsi="宋体"/>
          <w:color w:val="000000"/>
          <w:sz w:val="24"/>
          <w:szCs w:val="24"/>
        </w:rPr>
        <w:t>九、竞价结果公</w:t>
      </w:r>
      <w:bookmarkEnd w:id="122"/>
      <w:r>
        <w:rPr>
          <w:rFonts w:hint="eastAsia" w:ascii="宋体" w:hAnsi="宋体"/>
          <w:color w:val="000000"/>
          <w:sz w:val="24"/>
          <w:szCs w:val="24"/>
        </w:rPr>
        <w:t>告</w:t>
      </w:r>
      <w:bookmarkEnd w:id="123"/>
      <w:bookmarkEnd w:id="124"/>
      <w:bookmarkEnd w:id="125"/>
      <w:bookmarkEnd w:id="126"/>
      <w:bookmarkEnd w:id="127"/>
      <w:bookmarkEnd w:id="128"/>
      <w:bookmarkEnd w:id="129"/>
      <w:bookmarkEnd w:id="130"/>
      <w:bookmarkEnd w:id="131"/>
      <w:bookmarkEnd w:id="132"/>
      <w:bookmarkEnd w:id="133"/>
      <w:bookmarkEnd w:id="134"/>
    </w:p>
    <w:p w14:paraId="4F5B4D63">
      <w:pPr>
        <w:spacing w:line="460" w:lineRule="exact"/>
        <w:ind w:firstLine="480" w:firstLineChars="200"/>
        <w:rPr>
          <w:rFonts w:ascii="宋体" w:hAnsi="宋体"/>
          <w:color w:val="000000"/>
          <w:sz w:val="24"/>
        </w:rPr>
      </w:pPr>
      <w:bookmarkStart w:id="135" w:name="_Toc293581527"/>
      <w:bookmarkStart w:id="136" w:name="_Toc322448790"/>
      <w:bookmarkStart w:id="137" w:name="_Toc393898115"/>
      <w:bookmarkStart w:id="138" w:name="_Ref76960126"/>
      <w:bookmarkStart w:id="139" w:name="_Toc56240457"/>
      <w:bookmarkStart w:id="140" w:name="_Toc97978938"/>
      <w:bookmarkStart w:id="141" w:name="_Toc3625"/>
      <w:bookmarkStart w:id="142" w:name="_Toc322598631"/>
      <w:bookmarkStart w:id="143" w:name="_Ref74374887"/>
      <w:bookmarkStart w:id="144" w:name="_Ref76960151"/>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5"/>
        </w:rPr>
        <w:t>https://www.gdsdtjy.com/</w:t>
      </w:r>
      <w:r>
        <w:rPr>
          <w:rStyle w:val="35"/>
        </w:rP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14:paraId="7CB4ACFF">
      <w:pPr>
        <w:pStyle w:val="6"/>
        <w:numPr>
          <w:ilvl w:val="2"/>
          <w:numId w:val="0"/>
        </w:numPr>
        <w:spacing w:before="240" w:after="240" w:line="460" w:lineRule="exact"/>
        <w:rPr>
          <w:rFonts w:ascii="宋体" w:hAnsi="宋体"/>
          <w:color w:val="000000"/>
          <w:sz w:val="24"/>
          <w:szCs w:val="24"/>
        </w:rPr>
      </w:pPr>
      <w:bookmarkStart w:id="145" w:name="_Toc16726"/>
      <w:bookmarkStart w:id="146" w:name="_Toc23455"/>
      <w:bookmarkStart w:id="147" w:name="_Toc5636"/>
      <w:bookmarkStart w:id="148" w:name="_Toc16520"/>
      <w:bookmarkStart w:id="149" w:name="_Toc1302"/>
      <w:bookmarkStart w:id="150" w:name="_Toc20377"/>
      <w:bookmarkStart w:id="151" w:name="_Toc14672"/>
      <w:bookmarkStart w:id="152" w:name="_Toc18007"/>
      <w:r>
        <w:rPr>
          <w:rFonts w:hint="eastAsia" w:ascii="宋体" w:hAnsi="宋体"/>
          <w:color w:val="000000"/>
          <w:sz w:val="24"/>
          <w:szCs w:val="24"/>
        </w:rPr>
        <w:t>十、签订合同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A5DB144">
      <w:pPr>
        <w:spacing w:line="460" w:lineRule="exact"/>
        <w:ind w:firstLine="480" w:firstLineChars="200"/>
        <w:rPr>
          <w:rFonts w:ascii="宋体" w:hAnsi="宋体"/>
          <w:color w:val="000000"/>
          <w:sz w:val="24"/>
        </w:rPr>
      </w:pPr>
      <w:r>
        <w:rPr>
          <w:rFonts w:hint="eastAsia" w:ascii="宋体" w:hAnsi="宋体"/>
          <w:color w:val="000000"/>
          <w:sz w:val="24"/>
        </w:rPr>
        <w:t>（一）竞得人应按《成交通知书》指定的时间、地点与需方签订合同。</w:t>
      </w:r>
    </w:p>
    <w:p w14:paraId="3766567E">
      <w:pPr>
        <w:spacing w:line="460" w:lineRule="exact"/>
        <w:ind w:firstLine="480" w:firstLineChars="200"/>
        <w:rPr>
          <w:rFonts w:ascii="宋体" w:hAnsi="宋体"/>
          <w:color w:val="000000"/>
          <w:sz w:val="24"/>
        </w:rPr>
      </w:pPr>
      <w:r>
        <w:rPr>
          <w:rFonts w:hint="eastAsia" w:ascii="宋体" w:hAnsi="宋体"/>
          <w:color w:val="000000"/>
          <w:sz w:val="24"/>
        </w:rPr>
        <w:t>（二）《竞价文件》、竞投人的《证明文件》及其竞价补充文件等，均为签订合同的依据。</w:t>
      </w:r>
    </w:p>
    <w:p w14:paraId="6C1102FA">
      <w:pPr>
        <w:spacing w:line="460" w:lineRule="exact"/>
        <w:ind w:firstLine="480" w:firstLineChars="200"/>
        <w:rPr>
          <w:rFonts w:ascii="宋体" w:hAnsi="宋体"/>
          <w:color w:val="000000"/>
          <w:sz w:val="24"/>
        </w:rPr>
      </w:pPr>
      <w:r>
        <w:rPr>
          <w:rFonts w:hint="eastAsia" w:ascii="宋体" w:hAnsi="宋体"/>
          <w:color w:val="000000"/>
          <w:sz w:val="24"/>
        </w:rPr>
        <w:t>（三）签订合同时间：在发出《成交通知书》后，如在成交结果公示期间无质疑或投诉，则在成交结果公示结束后竞得人必须在《成交通知书》约定的时间内凭《成交通知书》在需方指定地点与需方签订合同；如在成交结果公示期间有质疑或投诉，则在质疑和投诉处理完毕后20个工作日内竞得人必须凭《成交通知书》在需方指定地点与需方签订合同，如逾期不签订则视为竞得人反悔，需方有权收回其标的物。</w:t>
      </w:r>
    </w:p>
    <w:p w14:paraId="63AC1D8A">
      <w:pPr>
        <w:pStyle w:val="6"/>
        <w:numPr>
          <w:ilvl w:val="2"/>
          <w:numId w:val="0"/>
        </w:numPr>
        <w:spacing w:before="240" w:after="240" w:line="460" w:lineRule="exact"/>
        <w:ind w:firstLine="420"/>
        <w:rPr>
          <w:rFonts w:ascii="宋体" w:hAnsi="宋体"/>
          <w:color w:val="000000"/>
          <w:sz w:val="24"/>
          <w:szCs w:val="24"/>
        </w:rPr>
      </w:pPr>
      <w:bookmarkStart w:id="153" w:name="_Toc30953"/>
      <w:bookmarkStart w:id="154" w:name="_Toc1212"/>
      <w:bookmarkStart w:id="155" w:name="_Toc5733"/>
      <w:bookmarkStart w:id="156" w:name="_Toc8748"/>
      <w:bookmarkStart w:id="157" w:name="_Toc19500"/>
      <w:bookmarkStart w:id="158" w:name="_Toc9789"/>
      <w:bookmarkStart w:id="159" w:name="_Toc142"/>
      <w:bookmarkStart w:id="160" w:name="_Toc10102"/>
      <w:bookmarkStart w:id="161" w:name="_Toc26340"/>
      <w:r>
        <w:rPr>
          <w:rFonts w:hint="eastAsia" w:ascii="宋体" w:hAnsi="宋体"/>
          <w:color w:val="000000"/>
          <w:sz w:val="24"/>
          <w:szCs w:val="24"/>
        </w:rPr>
        <w:t>十一、处罚机制</w:t>
      </w:r>
      <w:bookmarkEnd w:id="153"/>
      <w:bookmarkEnd w:id="154"/>
      <w:bookmarkEnd w:id="155"/>
      <w:bookmarkEnd w:id="156"/>
      <w:bookmarkEnd w:id="157"/>
      <w:bookmarkEnd w:id="158"/>
      <w:bookmarkEnd w:id="159"/>
      <w:bookmarkEnd w:id="160"/>
      <w:bookmarkEnd w:id="161"/>
    </w:p>
    <w:p w14:paraId="5CF6268D">
      <w:pPr>
        <w:pStyle w:val="68"/>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14:paraId="6A31CCE1">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14:paraId="138DD5E4">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14:paraId="435352DC">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14:paraId="6E9EA340">
      <w:pPr>
        <w:spacing w:line="460" w:lineRule="exact"/>
        <w:ind w:firstLine="480" w:firstLineChars="200"/>
        <w:rPr>
          <w:rFonts w:ascii="宋体" w:hAnsi="宋体"/>
          <w:bCs/>
          <w:color w:val="000000"/>
          <w:sz w:val="24"/>
        </w:rPr>
      </w:pPr>
      <w:r>
        <w:rPr>
          <w:rFonts w:hint="eastAsia" w:ascii="宋体" w:hAnsi="宋体"/>
          <w:bCs/>
          <w:color w:val="000000"/>
          <w:sz w:val="24"/>
        </w:rPr>
        <w:t>4、竞得人竞得标的物后反悔的（包括但不限于放弃该项目的成交权、拒绝接收《成交通知书》、拒绝签订合同）；</w:t>
      </w:r>
    </w:p>
    <w:p w14:paraId="56E9CC94">
      <w:pPr>
        <w:spacing w:line="460" w:lineRule="exact"/>
        <w:ind w:firstLine="480" w:firstLineChars="200"/>
        <w:rPr>
          <w:rFonts w:ascii="宋体" w:hAnsi="宋体"/>
          <w:bCs/>
          <w:color w:val="000000"/>
          <w:sz w:val="24"/>
        </w:rPr>
      </w:pPr>
      <w:r>
        <w:rPr>
          <w:rFonts w:hint="eastAsia" w:ascii="宋体" w:hAnsi="宋体"/>
          <w:bCs/>
          <w:color w:val="000000"/>
          <w:sz w:val="24"/>
        </w:rPr>
        <w:t>5、其他法律法规规定的情形。</w:t>
      </w:r>
    </w:p>
    <w:p w14:paraId="625A2D0B">
      <w:pPr>
        <w:pStyle w:val="6"/>
        <w:numPr>
          <w:ilvl w:val="2"/>
          <w:numId w:val="0"/>
        </w:numPr>
        <w:spacing w:before="240" w:after="240" w:line="460" w:lineRule="exact"/>
        <w:rPr>
          <w:rFonts w:ascii="宋体" w:hAnsi="宋体"/>
          <w:color w:val="000000"/>
          <w:sz w:val="24"/>
          <w:szCs w:val="24"/>
        </w:rPr>
      </w:pPr>
      <w:bookmarkStart w:id="162" w:name="_Toc18784"/>
      <w:bookmarkStart w:id="163" w:name="_Toc32451"/>
      <w:bookmarkStart w:id="164" w:name="_Toc10646"/>
      <w:bookmarkStart w:id="165" w:name="_Toc15207"/>
      <w:bookmarkStart w:id="166" w:name="_Toc6742"/>
      <w:bookmarkStart w:id="167" w:name="_Toc9688"/>
      <w:bookmarkStart w:id="168" w:name="_Toc27951"/>
      <w:bookmarkStart w:id="169" w:name="_Toc32346"/>
      <w:bookmarkStart w:id="170" w:name="_Toc13996"/>
      <w:r>
        <w:rPr>
          <w:rFonts w:hint="eastAsia" w:ascii="宋体" w:hAnsi="宋体"/>
          <w:color w:val="000000"/>
          <w:sz w:val="24"/>
          <w:szCs w:val="24"/>
        </w:rPr>
        <w:t>十二、其他注意事项</w:t>
      </w:r>
      <w:bookmarkEnd w:id="162"/>
      <w:bookmarkEnd w:id="163"/>
      <w:bookmarkEnd w:id="164"/>
      <w:bookmarkEnd w:id="165"/>
      <w:bookmarkEnd w:id="166"/>
      <w:bookmarkEnd w:id="167"/>
      <w:bookmarkEnd w:id="168"/>
      <w:bookmarkEnd w:id="169"/>
      <w:bookmarkEnd w:id="170"/>
    </w:p>
    <w:p w14:paraId="387EF2B0">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14:paraId="79310ECB">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14:paraId="6A117F2C">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14:paraId="3C48BDBC">
      <w:pPr>
        <w:spacing w:line="460" w:lineRule="exact"/>
        <w:ind w:firstLine="480" w:firstLineChars="200"/>
        <w:rPr>
          <w:rFonts w:ascii="宋体" w:hAnsi="宋体"/>
          <w:color w:val="000000"/>
          <w:sz w:val="24"/>
        </w:rPr>
      </w:pPr>
      <w:r>
        <w:rPr>
          <w:rFonts w:hint="eastAsia" w:ascii="宋体" w:hAnsi="宋体"/>
          <w:color w:val="000000"/>
          <w:sz w:val="24"/>
        </w:rPr>
        <w:t>（四）本单位不向落选竞投人解释落选原因。</w:t>
      </w:r>
    </w:p>
    <w:p w14:paraId="4DA3ADB6">
      <w:pPr>
        <w:pStyle w:val="4"/>
        <w:spacing w:line="360" w:lineRule="auto"/>
        <w:jc w:val="center"/>
        <w:rPr>
          <w:rFonts w:ascii="宋体" w:hAnsi="宋体"/>
          <w:color w:val="000000"/>
          <w:sz w:val="72"/>
          <w:szCs w:val="72"/>
        </w:rPr>
      </w:pPr>
      <w:r>
        <w:rPr>
          <w:rFonts w:ascii="宋体" w:hAnsi="宋体"/>
          <w:color w:val="000000"/>
          <w:sz w:val="72"/>
          <w:szCs w:val="72"/>
        </w:rPr>
        <w:br w:type="page"/>
      </w:r>
    </w:p>
    <w:p w14:paraId="1B4C05D9">
      <w:pPr>
        <w:rPr>
          <w:color w:val="000000"/>
        </w:rPr>
      </w:pPr>
    </w:p>
    <w:p w14:paraId="4E890A6E">
      <w:pPr>
        <w:rPr>
          <w:color w:val="000000"/>
        </w:rPr>
      </w:pPr>
    </w:p>
    <w:p w14:paraId="7A620B6E">
      <w:pPr>
        <w:rPr>
          <w:color w:val="000000"/>
        </w:rPr>
      </w:pPr>
    </w:p>
    <w:p w14:paraId="1E5D6343">
      <w:pPr>
        <w:rPr>
          <w:color w:val="000000"/>
        </w:rPr>
      </w:pPr>
    </w:p>
    <w:p w14:paraId="7FB5D52E">
      <w:pPr>
        <w:rPr>
          <w:color w:val="000000"/>
        </w:rPr>
      </w:pPr>
    </w:p>
    <w:p w14:paraId="7DC04FBA">
      <w:pPr>
        <w:rPr>
          <w:color w:val="000000"/>
        </w:rPr>
      </w:pPr>
    </w:p>
    <w:p w14:paraId="55BF82BD">
      <w:pPr>
        <w:rPr>
          <w:color w:val="000000"/>
        </w:rPr>
      </w:pPr>
    </w:p>
    <w:p w14:paraId="2F07635B">
      <w:pPr>
        <w:rPr>
          <w:color w:val="000000"/>
        </w:rPr>
      </w:pPr>
    </w:p>
    <w:p w14:paraId="497B539A">
      <w:pPr>
        <w:pStyle w:val="4"/>
        <w:spacing w:line="360" w:lineRule="auto"/>
        <w:jc w:val="center"/>
        <w:rPr>
          <w:rFonts w:ascii="宋体" w:hAnsi="宋体"/>
          <w:color w:val="000000"/>
          <w:sz w:val="72"/>
          <w:szCs w:val="72"/>
        </w:rPr>
      </w:pPr>
      <w:bookmarkStart w:id="171" w:name="_Toc31913"/>
      <w:bookmarkStart w:id="172" w:name="_Toc18043"/>
      <w:bookmarkStart w:id="173" w:name="_Toc10644"/>
      <w:bookmarkStart w:id="174" w:name="_Toc21977"/>
      <w:bookmarkStart w:id="175" w:name="_Toc9016"/>
      <w:bookmarkStart w:id="176" w:name="_Toc702"/>
      <w:bookmarkStart w:id="177" w:name="_Toc10454"/>
      <w:bookmarkStart w:id="178" w:name="_Toc8900"/>
      <w:bookmarkStart w:id="179" w:name="_Toc11155"/>
      <w:r>
        <w:rPr>
          <w:rFonts w:hint="eastAsia" w:ascii="宋体" w:hAnsi="宋体"/>
          <w:color w:val="000000"/>
          <w:sz w:val="72"/>
          <w:szCs w:val="72"/>
        </w:rPr>
        <w:t>第三章 合同格式</w:t>
      </w:r>
      <w:bookmarkEnd w:id="171"/>
      <w:bookmarkEnd w:id="172"/>
      <w:bookmarkEnd w:id="173"/>
      <w:bookmarkEnd w:id="174"/>
      <w:bookmarkEnd w:id="175"/>
      <w:bookmarkEnd w:id="176"/>
      <w:bookmarkEnd w:id="177"/>
      <w:bookmarkEnd w:id="178"/>
      <w:bookmarkEnd w:id="179"/>
    </w:p>
    <w:p w14:paraId="1B4327F8">
      <w:pPr>
        <w:pStyle w:val="23"/>
        <w:jc w:val="left"/>
        <w:rPr>
          <w:rFonts w:hAnsi="宋体"/>
          <w:color w:val="000000"/>
          <w:sz w:val="24"/>
        </w:rPr>
      </w:pPr>
      <w:r>
        <w:rPr>
          <w:rFonts w:hAnsi="宋体"/>
          <w:color w:val="000000"/>
          <w:sz w:val="28"/>
        </w:rPr>
        <w:br w:type="page"/>
      </w:r>
      <w:bookmarkStart w:id="180" w:name="_Toc322448792"/>
    </w:p>
    <w:bookmarkEnd w:id="180"/>
    <w:p w14:paraId="7A611395">
      <w:pPr>
        <w:adjustRightInd w:val="0"/>
        <w:jc w:val="center"/>
        <w:rPr>
          <w:rFonts w:ascii="宋体" w:hAnsi="宋体"/>
          <w:color w:val="000000"/>
          <w:sz w:val="24"/>
        </w:rPr>
      </w:pPr>
      <w:bookmarkStart w:id="252" w:name="_GoBack"/>
      <w:bookmarkEnd w:id="252"/>
      <w:r>
        <w:rPr>
          <w:rFonts w:hint="eastAsia" w:ascii="宋体" w:hAnsi="宋体"/>
          <w:color w:val="000000"/>
          <w:sz w:val="24"/>
        </w:rPr>
        <w:t>购销</w:t>
      </w:r>
      <w:r>
        <w:rPr>
          <w:rFonts w:ascii="宋体" w:hAnsi="宋体"/>
          <w:color w:val="000000"/>
          <w:sz w:val="24"/>
        </w:rPr>
        <w:t>合同</w:t>
      </w:r>
    </w:p>
    <w:p w14:paraId="793927B2">
      <w:pPr>
        <w:adjustRightInd w:val="0"/>
        <w:spacing w:line="300" w:lineRule="exact"/>
        <w:jc w:val="center"/>
        <w:rPr>
          <w:rFonts w:ascii="宋体" w:hAnsi="宋体"/>
          <w:color w:val="000000"/>
          <w:sz w:val="24"/>
        </w:rPr>
      </w:pPr>
      <w:r>
        <w:rPr>
          <w:rFonts w:ascii="宋体" w:hAnsi="宋体"/>
          <w:color w:val="000000"/>
          <w:sz w:val="24"/>
        </w:rPr>
        <w:t>（合同编号：　　　　　　）</w:t>
      </w:r>
    </w:p>
    <w:p w14:paraId="20B4DF83">
      <w:pPr>
        <w:adjustRightInd w:val="0"/>
        <w:spacing w:line="380" w:lineRule="exact"/>
        <w:rPr>
          <w:rFonts w:ascii="宋体" w:hAnsi="宋体"/>
          <w:color w:val="000000"/>
          <w:sz w:val="24"/>
        </w:rPr>
      </w:pPr>
      <w:r>
        <w:rPr>
          <w:rFonts w:ascii="宋体" w:hAnsi="宋体"/>
          <w:color w:val="000000"/>
          <w:sz w:val="24"/>
        </w:rPr>
        <w:t>需方：</w:t>
      </w:r>
    </w:p>
    <w:p w14:paraId="55EF6434">
      <w:pPr>
        <w:adjustRightInd w:val="0"/>
        <w:spacing w:line="380" w:lineRule="exact"/>
        <w:rPr>
          <w:rFonts w:ascii="宋体" w:hAnsi="宋体"/>
          <w:color w:val="000000"/>
          <w:sz w:val="24"/>
        </w:rPr>
      </w:pPr>
      <w:r>
        <w:rPr>
          <w:rFonts w:ascii="宋体" w:hAnsi="宋体"/>
          <w:color w:val="000000"/>
          <w:sz w:val="24"/>
        </w:rPr>
        <w:t xml:space="preserve">供方：                      </w:t>
      </w:r>
    </w:p>
    <w:p w14:paraId="5BE400E5">
      <w:pPr>
        <w:numPr>
          <w:ilvl w:val="0"/>
          <w:numId w:val="8"/>
        </w:numPr>
        <w:adjustRightInd w:val="0"/>
        <w:spacing w:line="360" w:lineRule="exact"/>
        <w:rPr>
          <w:rFonts w:ascii="宋体" w:hAnsi="宋体"/>
          <w:color w:val="000000"/>
          <w:sz w:val="24"/>
        </w:rPr>
      </w:pPr>
      <w:r>
        <w:rPr>
          <w:rFonts w:ascii="宋体" w:hAnsi="宋体"/>
          <w:color w:val="000000"/>
          <w:sz w:val="24"/>
        </w:rPr>
        <w:t>合同标的、数量、价款等：</w:t>
      </w:r>
    </w:p>
    <w:p w14:paraId="55034182">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w:t>
      </w:r>
      <w:r>
        <w:rPr>
          <w:rFonts w:hint="eastAsia" w:ascii="宋体" w:hAnsi="宋体"/>
          <w:color w:val="000000"/>
          <w:sz w:val="24"/>
        </w:rPr>
        <w:t>（货物待定）</w:t>
      </w:r>
      <w:r>
        <w:rPr>
          <w:rFonts w:ascii="宋体" w:hAnsi="宋体"/>
          <w:color w:val="000000"/>
          <w:sz w:val="24"/>
        </w:rPr>
        <w:t>的设计、制造、包装、仓储、运输、保险以及供方进行的安装、调试、试运行、验收、培训、技术服务（包括技术资料、图纸的提供）、质保期保障服务等全部含税费用。</w:t>
      </w:r>
    </w:p>
    <w:p w14:paraId="78F4FCC7">
      <w:pPr>
        <w:pStyle w:val="2"/>
      </w:pPr>
    </w:p>
    <w:p w14:paraId="6992555A">
      <w:pPr>
        <w:adjustRightInd w:val="0"/>
        <w:snapToGrid w:val="0"/>
        <w:spacing w:line="340" w:lineRule="exact"/>
        <w:ind w:firstLine="480" w:firstLineChars="200"/>
        <w:rPr>
          <w:rFonts w:ascii="宋体" w:hAnsi="宋体"/>
          <w:sz w:val="24"/>
        </w:rPr>
      </w:pPr>
      <w:r>
        <w:rPr>
          <w:rFonts w:ascii="宋体" w:hAnsi="宋体"/>
          <w:sz w:val="24"/>
        </w:rPr>
        <w:t>二、质量要求、技术标准：按相关国家标准GB/T5099.1和厂方出厂技术要求，气瓶需配备开放式瓶帽，瓶口塑封，瓶身干净整洁，不存在腐蚀生锈和保护层脱落等情况。</w:t>
      </w:r>
    </w:p>
    <w:p w14:paraId="2DE14FAA">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三、供方对质量负责的条件及期限：产品质保</w:t>
      </w:r>
      <w:r>
        <w:rPr>
          <w:rFonts w:hint="eastAsia" w:ascii="宋体" w:hAnsi="宋体"/>
          <w:color w:val="000000"/>
          <w:sz w:val="24"/>
        </w:rPr>
        <w:t>期1</w:t>
      </w:r>
      <w:r>
        <w:rPr>
          <w:rFonts w:ascii="宋体" w:hAnsi="宋体"/>
          <w:color w:val="000000"/>
          <w:sz w:val="24"/>
        </w:rPr>
        <w:t>年，</w:t>
      </w:r>
      <w:r>
        <w:rPr>
          <w:rFonts w:hint="eastAsia" w:ascii="宋体" w:hAnsi="宋体"/>
          <w:color w:val="000000"/>
          <w:sz w:val="24"/>
        </w:rPr>
        <w:t>产品质保期自产品验收合格之日起开始计算；</w:t>
      </w:r>
      <w:r>
        <w:rPr>
          <w:rFonts w:ascii="宋体" w:hAnsi="宋体"/>
          <w:color w:val="000000"/>
          <w:sz w:val="24"/>
        </w:rPr>
        <w:t>质保期内产品如有质量问题，由供方负责无偿保修（由需方操作不当的除外），</w:t>
      </w:r>
      <w:r>
        <w:rPr>
          <w:rFonts w:hint="eastAsia" w:ascii="宋体" w:hAnsi="宋体"/>
          <w:color w:val="000000"/>
          <w:sz w:val="24"/>
        </w:rPr>
        <w:t>1</w:t>
      </w:r>
      <w:r>
        <w:rPr>
          <w:rFonts w:ascii="宋体" w:hAnsi="宋体"/>
          <w:color w:val="000000"/>
          <w:sz w:val="24"/>
        </w:rPr>
        <w:t>年后供方负责有偿维修。</w:t>
      </w:r>
      <w:r>
        <w:rPr>
          <w:rFonts w:hint="eastAsia" w:ascii="宋体" w:hAnsi="宋体"/>
          <w:color w:val="000000"/>
          <w:sz w:val="24"/>
        </w:rPr>
        <w:t>产品有重大质量问题以致影响需方使用的，且非需方使用不当造成，需方有权要求更换全新产品，并由供方承担全部费用，</w:t>
      </w:r>
      <w:r>
        <w:rPr>
          <w:rFonts w:ascii="宋体" w:hAnsi="宋体"/>
          <w:color w:val="000000"/>
          <w:sz w:val="24"/>
        </w:rPr>
        <w:t>包括</w:t>
      </w:r>
      <w:r>
        <w:rPr>
          <w:rFonts w:hint="eastAsia" w:ascii="宋体" w:hAnsi="宋体"/>
          <w:color w:val="000000"/>
          <w:sz w:val="24"/>
        </w:rPr>
        <w:t>但不限于</w:t>
      </w:r>
      <w:r>
        <w:rPr>
          <w:rFonts w:ascii="宋体" w:hAnsi="宋体"/>
          <w:color w:val="000000"/>
          <w:sz w:val="24"/>
        </w:rPr>
        <w:t>运输、计量、服务费等</w:t>
      </w:r>
      <w:r>
        <w:rPr>
          <w:rFonts w:hint="eastAsia" w:ascii="宋体" w:hAnsi="宋体"/>
          <w:color w:val="000000"/>
          <w:sz w:val="24"/>
        </w:rPr>
        <w:t>。</w:t>
      </w:r>
    </w:p>
    <w:p w14:paraId="37B9EACD">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四、包装标准包装物的供应与回收：供方对产品做必要的包装，保证运输时产品的性能不受影响，包装物不回收。</w:t>
      </w:r>
    </w:p>
    <w:p w14:paraId="72717D3B">
      <w:pPr>
        <w:adjustRightInd w:val="0"/>
        <w:snapToGrid w:val="0"/>
        <w:spacing w:line="340" w:lineRule="exact"/>
        <w:ind w:firstLine="480" w:firstLineChars="200"/>
        <w:rPr>
          <w:rFonts w:ascii="宋体" w:hAnsi="宋体"/>
          <w:color w:val="000000"/>
          <w:sz w:val="24"/>
        </w:rPr>
      </w:pPr>
      <w:r>
        <w:rPr>
          <w:rFonts w:ascii="宋体" w:hAnsi="宋体"/>
          <w:color w:val="000000"/>
          <w:sz w:val="24"/>
        </w:rPr>
        <w:t>五、随机的必备品、配件数量及供应办法：凡属设备配套的必备品、配件，均需随货供应。</w:t>
      </w:r>
      <w:r>
        <w:rPr>
          <w:rFonts w:hint="eastAsia" w:ascii="宋体" w:hAnsi="宋体"/>
          <w:color w:val="000000"/>
          <w:sz w:val="24"/>
        </w:rPr>
        <w:t>在收货时缺少设备配套的必备品、配件的，需方有权拒绝验收并要求供方供应、更换或退货，所需费用由供方承担。</w:t>
      </w:r>
    </w:p>
    <w:p w14:paraId="06DE3A92">
      <w:pPr>
        <w:adjustRightInd w:val="0"/>
        <w:snapToGrid w:val="0"/>
        <w:spacing w:line="340" w:lineRule="exact"/>
        <w:ind w:firstLine="480" w:firstLineChars="200"/>
        <w:rPr>
          <w:rFonts w:ascii="宋体" w:hAnsi="宋体"/>
          <w:color w:val="000000"/>
          <w:sz w:val="24"/>
        </w:rPr>
      </w:pPr>
      <w:r>
        <w:rPr>
          <w:rFonts w:ascii="宋体" w:hAnsi="宋体"/>
          <w:color w:val="000000"/>
          <w:sz w:val="24"/>
        </w:rPr>
        <w:t>六、标的物所有权自供方交货、并</w:t>
      </w:r>
      <w:r>
        <w:rPr>
          <w:rFonts w:hint="eastAsia" w:ascii="宋体" w:hAnsi="宋体"/>
          <w:color w:val="000000"/>
          <w:sz w:val="24"/>
        </w:rPr>
        <w:t>由需方</w:t>
      </w:r>
      <w:r>
        <w:rPr>
          <w:rFonts w:ascii="宋体" w:hAnsi="宋体"/>
          <w:color w:val="000000"/>
          <w:sz w:val="24"/>
        </w:rPr>
        <w:t>验收合格后转移。</w:t>
      </w:r>
    </w:p>
    <w:p w14:paraId="1679A95D">
      <w:pPr>
        <w:adjustRightInd w:val="0"/>
        <w:snapToGrid w:val="0"/>
        <w:spacing w:line="340" w:lineRule="exact"/>
        <w:ind w:firstLine="480" w:firstLineChars="200"/>
        <w:rPr>
          <w:rFonts w:ascii="宋体" w:hAnsi="宋体"/>
          <w:color w:val="000000"/>
          <w:sz w:val="24"/>
        </w:rPr>
      </w:pPr>
      <w:r>
        <w:rPr>
          <w:rFonts w:ascii="宋体" w:hAnsi="宋体"/>
          <w:color w:val="000000"/>
          <w:sz w:val="24"/>
        </w:rPr>
        <w:t>七、交货时间、地点：</w:t>
      </w:r>
    </w:p>
    <w:p w14:paraId="546322B6">
      <w:pPr>
        <w:adjustRightInd w:val="0"/>
        <w:snapToGrid w:val="0"/>
        <w:spacing w:line="340" w:lineRule="exact"/>
        <w:ind w:firstLine="480" w:firstLineChars="200"/>
        <w:rPr>
          <w:rFonts w:ascii="宋体" w:hAnsi="宋体"/>
          <w:sz w:val="24"/>
        </w:rPr>
      </w:pPr>
      <w:r>
        <w:rPr>
          <w:rFonts w:hint="eastAsia" w:ascii="宋体" w:hAnsi="宋体"/>
          <w:color w:val="000000"/>
          <w:sz w:val="24"/>
        </w:rPr>
        <w:t>（1）交货期：本项目并非一次性</w:t>
      </w:r>
      <w:r>
        <w:rPr>
          <w:rFonts w:ascii="宋体" w:hAnsi="宋体"/>
          <w:color w:val="000000"/>
          <w:sz w:val="24"/>
        </w:rPr>
        <w:t>供货。</w:t>
      </w:r>
      <w:r>
        <w:rPr>
          <w:rFonts w:hint="eastAsia" w:ascii="宋体" w:hAnsi="宋体"/>
          <w:color w:val="000000"/>
          <w:sz w:val="24"/>
        </w:rPr>
        <w:t>当甲方有采购货物需求时，乙方须</w:t>
      </w:r>
      <w:r>
        <w:rPr>
          <w:rFonts w:ascii="宋体" w:hAnsi="宋体"/>
          <w:color w:val="000000"/>
          <w:sz w:val="24"/>
        </w:rPr>
        <w:t>在接到</w:t>
      </w:r>
      <w:r>
        <w:rPr>
          <w:rFonts w:hint="eastAsia" w:ascii="宋体" w:hAnsi="宋体"/>
          <w:color w:val="000000"/>
          <w:sz w:val="24"/>
        </w:rPr>
        <w:t>甲方</w:t>
      </w:r>
      <w:r>
        <w:rPr>
          <w:rFonts w:ascii="宋体" w:hAnsi="宋体"/>
          <w:color w:val="000000"/>
          <w:sz w:val="24"/>
        </w:rPr>
        <w:t>需求</w:t>
      </w:r>
      <w:r>
        <w:rPr>
          <w:rFonts w:hint="eastAsia"/>
          <w:sz w:val="24"/>
          <w:szCs w:val="21"/>
        </w:rPr>
        <w:t>12小时内响应，</w:t>
      </w:r>
      <w:r>
        <w:rPr>
          <w:rFonts w:ascii="宋体" w:hAnsi="宋体"/>
          <w:sz w:val="24"/>
        </w:rPr>
        <w:t>标准气体交货期为一个月内，其余气体为3个工作日内。</w:t>
      </w:r>
    </w:p>
    <w:p w14:paraId="7A37765B">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）交货地点：甲方指定地点。</w:t>
      </w:r>
    </w:p>
    <w:p w14:paraId="3CC483E2">
      <w:pPr>
        <w:adjustRightInd w:val="0"/>
        <w:snapToGrid w:val="0"/>
        <w:spacing w:line="340" w:lineRule="exact"/>
        <w:ind w:firstLine="480" w:firstLineChars="200"/>
        <w:rPr>
          <w:rFonts w:ascii="宋体" w:hAnsi="宋体"/>
          <w:color w:val="000000"/>
          <w:sz w:val="24"/>
        </w:rPr>
      </w:pPr>
      <w:r>
        <w:rPr>
          <w:rFonts w:ascii="宋体" w:hAnsi="宋体"/>
          <w:color w:val="000000"/>
          <w:sz w:val="24"/>
        </w:rPr>
        <w:t>八、运输方式、费用：由供方选择合适的运输方式，一切费用由供方负担。</w:t>
      </w:r>
    </w:p>
    <w:p w14:paraId="5A04547C">
      <w:pPr>
        <w:adjustRightInd w:val="0"/>
        <w:snapToGrid w:val="0"/>
        <w:spacing w:line="340" w:lineRule="exact"/>
        <w:ind w:firstLine="480" w:firstLineChars="200"/>
        <w:rPr>
          <w:rFonts w:ascii="宋体" w:hAnsi="宋体"/>
          <w:color w:val="000000"/>
          <w:sz w:val="24"/>
        </w:rPr>
      </w:pPr>
      <w:r>
        <w:rPr>
          <w:rFonts w:ascii="宋体" w:hAnsi="宋体"/>
          <w:color w:val="000000"/>
          <w:sz w:val="24"/>
        </w:rPr>
        <w:t>九、检验标准、方法：按</w:t>
      </w:r>
      <w:r>
        <w:rPr>
          <w:rFonts w:hint="eastAsia" w:ascii="宋体" w:hAnsi="宋体"/>
          <w:color w:val="000000"/>
          <w:sz w:val="24"/>
        </w:rPr>
        <w:t>本合同</w:t>
      </w:r>
      <w:r>
        <w:rPr>
          <w:rFonts w:ascii="宋体" w:hAnsi="宋体"/>
          <w:color w:val="000000"/>
          <w:sz w:val="24"/>
        </w:rPr>
        <w:t>第二条要求验收；如果产品验收不合格或经计量不合格的，需方有权作更换或退货处理，并由供方承担全部费用（包括运输、计量、服务费等）。</w:t>
      </w:r>
    </w:p>
    <w:p w14:paraId="7329FBA6">
      <w:pPr>
        <w:adjustRightInd w:val="0"/>
        <w:snapToGrid w:val="0"/>
        <w:spacing w:line="340" w:lineRule="exact"/>
        <w:ind w:left="910" w:leftChars="204" w:hanging="482" w:hangingChars="201"/>
        <w:rPr>
          <w:rFonts w:ascii="宋体" w:hAnsi="宋体"/>
          <w:color w:val="000000"/>
          <w:sz w:val="24"/>
        </w:rPr>
      </w:pPr>
      <w:r>
        <w:rPr>
          <w:rFonts w:ascii="宋体" w:hAnsi="宋体"/>
          <w:color w:val="000000"/>
          <w:sz w:val="24"/>
        </w:rPr>
        <w:t>十、结算方式</w:t>
      </w:r>
      <w:r>
        <w:rPr>
          <w:rFonts w:hint="eastAsia" w:ascii="宋体" w:hAnsi="宋体"/>
          <w:color w:val="000000"/>
          <w:sz w:val="24"/>
        </w:rPr>
        <w:t>与周期</w:t>
      </w:r>
      <w:r>
        <w:rPr>
          <w:rFonts w:ascii="宋体" w:hAnsi="宋体"/>
          <w:color w:val="000000"/>
          <w:sz w:val="24"/>
        </w:rPr>
        <w:t>：</w:t>
      </w:r>
    </w:p>
    <w:p w14:paraId="2CA81102">
      <w:pPr>
        <w:adjustRightInd w:val="0"/>
        <w:snapToGrid w:val="0"/>
        <w:spacing w:line="340" w:lineRule="exact"/>
        <w:ind w:left="900" w:leftChars="200" w:hanging="480" w:hanging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）结算周期：≥60天，根据实际采购金额，乙方向甲方提供发票，甲方在收到发票后15个工作日内向乙方付款。结算价格=预算单价×中标人所报折扣率；实际采购金额=结算价格×实际采购量</w:t>
      </w:r>
      <w:r>
        <w:rPr>
          <w:rFonts w:ascii="宋体" w:hAnsi="宋体"/>
          <w:color w:val="000000"/>
          <w:sz w:val="24"/>
        </w:rPr>
        <w:t>。</w:t>
      </w:r>
    </w:p>
    <w:p w14:paraId="46A13D63">
      <w:pPr>
        <w:adjustRightInd w:val="0"/>
        <w:snapToGrid w:val="0"/>
        <w:spacing w:line="340" w:lineRule="exact"/>
        <w:ind w:left="900" w:leftChars="200" w:hanging="480" w:hanging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）甲方支付每笔款项时，乙方应向甲方提供相应金额的合格有效的增值税普通或专用发票，出具发票方、收款方均须与乙方名称一致；</w:t>
      </w:r>
    </w:p>
    <w:p w14:paraId="32BCD9A1">
      <w:pPr>
        <w:adjustRightInd w:val="0"/>
        <w:snapToGrid w:val="0"/>
        <w:spacing w:line="340" w:lineRule="exact"/>
        <w:ind w:left="900" w:leftChars="200" w:hanging="480" w:hanging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）本项目的付款时间为甲方向财政支付部门提出支付申请的时间（不含财政支付部门的审查时间）。</w:t>
      </w:r>
    </w:p>
    <w:p w14:paraId="11F5C717">
      <w:pPr>
        <w:pStyle w:val="2"/>
        <w:ind w:firstLine="480" w:firstLineChars="200"/>
        <w:rPr>
          <w:rFonts w:ascii="宋体" w:hAnsi="宋体"/>
          <w:color w:val="000000"/>
        </w:rPr>
      </w:pPr>
      <w:r>
        <w:rPr>
          <w:rFonts w:hint="eastAsia" w:ascii="宋体" w:hAnsi="宋体"/>
          <w:bCs w:val="0"/>
          <w:color w:val="000000"/>
          <w:spacing w:val="0"/>
          <w:kern w:val="2"/>
          <w:szCs w:val="24"/>
        </w:rPr>
        <w:t>十一、其他要求</w:t>
      </w:r>
    </w:p>
    <w:p w14:paraId="1CE3696A">
      <w:pPr>
        <w:adjustRightInd w:val="0"/>
        <w:snapToGrid w:val="0"/>
        <w:spacing w:line="340" w:lineRule="exact"/>
        <w:ind w:left="900" w:leftChars="200" w:hanging="480" w:hangingChars="200"/>
        <w:rPr>
          <w:rFonts w:ascii="宋体" w:hAnsi="宋体"/>
          <w:color w:val="000000"/>
          <w:sz w:val="24"/>
        </w:rPr>
      </w:pPr>
      <w:r>
        <w:rPr>
          <w:rFonts w:hint="eastAsia" w:ascii="宋体" w:hAnsi="宋体"/>
          <w:color w:val="000000"/>
          <w:sz w:val="24"/>
        </w:rPr>
        <w:t>（1）实际采购的实验室用气与标准气体，根据业务需求不一定完全和采购清单相同，若采购人需购买不在采购清单内的实验室用气与标准气体，也按照竞得人的成交价折扣率计算。</w:t>
      </w:r>
    </w:p>
    <w:p w14:paraId="5B4FD9DA">
      <w:pPr>
        <w:pStyle w:val="3"/>
        <w:numPr>
          <w:ilvl w:val="255"/>
          <w:numId w:val="0"/>
        </w:numPr>
        <w:ind w:firstLine="480" w:firstLineChars="200"/>
      </w:pPr>
      <w:r>
        <w:rPr>
          <w:rFonts w:hint="eastAsia" w:hAnsi="宋体"/>
          <w:color w:val="000000"/>
          <w:kern w:val="2"/>
          <w:sz w:val="24"/>
          <w:szCs w:val="24"/>
        </w:rPr>
        <w:t>（2）标准气体各成分名称及浓度可根据招标人实际情况而定。</w:t>
      </w:r>
    </w:p>
    <w:p w14:paraId="216571F0">
      <w:pPr>
        <w:adjustRightInd w:val="0"/>
        <w:snapToGrid w:val="0"/>
        <w:spacing w:line="340" w:lineRule="exact"/>
        <w:ind w:left="900" w:leftChars="200" w:hanging="480" w:hangingChars="200"/>
        <w:rPr>
          <w:rFonts w:ascii="宋体" w:hAnsi="宋体"/>
          <w:color w:val="000000"/>
          <w:sz w:val="24"/>
        </w:rPr>
      </w:pPr>
      <w:r>
        <w:rPr>
          <w:rFonts w:hint="eastAsia" w:ascii="宋体" w:hAnsi="宋体"/>
          <w:color w:val="000000"/>
          <w:sz w:val="24"/>
        </w:rPr>
        <w:t>（3）本合同采购总额为23万元，采购期限为合同签订后2年内，当达到前方其中一项时，合同自动终止。</w:t>
      </w:r>
    </w:p>
    <w:p w14:paraId="4BD0D3B0">
      <w:pPr>
        <w:pStyle w:val="2"/>
        <w:ind w:firstLine="480" w:firstLineChars="200"/>
        <w:rPr>
          <w:rFonts w:ascii="宋体" w:hAnsi="宋体"/>
          <w:bCs w:val="0"/>
          <w:color w:val="000000"/>
          <w:spacing w:val="0"/>
          <w:kern w:val="2"/>
          <w:szCs w:val="24"/>
        </w:rPr>
      </w:pPr>
      <w:r>
        <w:rPr>
          <w:rFonts w:hint="eastAsia" w:ascii="宋体" w:hAnsi="宋体"/>
          <w:bCs w:val="0"/>
          <w:color w:val="000000"/>
          <w:spacing w:val="0"/>
          <w:kern w:val="2"/>
          <w:szCs w:val="24"/>
        </w:rPr>
        <w:t>（4）因供方钢瓶自身质量缺陷所导致的安全事故，或因供方产品质量未达标而造成需方的一切损失（包括但不限于仪器设备损坏、检验检测工作超期等）由供方承担责任及相应的赔偿。</w:t>
      </w:r>
    </w:p>
    <w:p w14:paraId="2555D610">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rPr>
        <w:t>十</w:t>
      </w:r>
      <w:r>
        <w:rPr>
          <w:rFonts w:hint="eastAsia" w:ascii="宋体" w:hAnsi="宋体"/>
          <w:color w:val="000000"/>
          <w:sz w:val="24"/>
        </w:rPr>
        <w:t>二</w:t>
      </w:r>
      <w:r>
        <w:rPr>
          <w:rFonts w:ascii="宋体" w:hAnsi="宋体"/>
          <w:color w:val="000000"/>
          <w:sz w:val="24"/>
        </w:rPr>
        <w:t>、</w:t>
      </w:r>
      <w:r>
        <w:rPr>
          <w:rFonts w:hint="eastAsia" w:ascii="宋体" w:hAnsi="宋体"/>
          <w:color w:val="000000"/>
          <w:sz w:val="24"/>
        </w:rPr>
        <w:t>违约责任：在需方对供方违约违规而采取的任何补救措施不受影响的情况下，需方有权单方面解除合同，需方可向供方发出书面的违约通知书，提出终止部分或全部合同，如下述两种情况：</w:t>
      </w:r>
    </w:p>
    <w:p w14:paraId="6901F675">
      <w:pPr>
        <w:adjustRightInd w:val="0"/>
        <w:snapToGrid w:val="0"/>
        <w:spacing w:line="340" w:lineRule="exact"/>
        <w:ind w:left="840" w:leftChars="400" w:firstLine="12" w:firstLineChars="5"/>
        <w:rPr>
          <w:rFonts w:ascii="宋体" w:hAnsi="宋体"/>
          <w:color w:val="000000"/>
          <w:sz w:val="24"/>
        </w:rPr>
      </w:pPr>
      <w:r>
        <w:rPr>
          <w:rFonts w:hint="eastAsia" w:ascii="宋体" w:hAnsi="宋体"/>
          <w:color w:val="000000"/>
          <w:sz w:val="24"/>
        </w:rPr>
        <w:t>12.1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14:paraId="0B58CDC2">
      <w:pPr>
        <w:adjustRightInd w:val="0"/>
        <w:snapToGrid w:val="0"/>
        <w:spacing w:line="340" w:lineRule="exact"/>
        <w:ind w:left="840" w:leftChars="400" w:firstLine="12" w:firstLineChars="5"/>
        <w:rPr>
          <w:rFonts w:ascii="宋体" w:hAnsi="宋体"/>
          <w:color w:val="000000"/>
          <w:sz w:val="24"/>
        </w:rPr>
      </w:pPr>
      <w:r>
        <w:rPr>
          <w:rFonts w:hint="eastAsia" w:ascii="宋体" w:hAnsi="宋体"/>
          <w:color w:val="000000"/>
          <w:sz w:val="24"/>
        </w:rPr>
        <w:t>12.2货物验收合格后，且收到供方出具的全额发票后，需方未按约定支付货款的，每逾期一天应按逾期金额的万分之五向供方支付逾期付款违约金。</w:t>
      </w:r>
    </w:p>
    <w:p w14:paraId="68DA4A7D">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十三、合同争议解决方式：协商解决，协商不成，提交顺德区人民法院进行诉讼。</w:t>
      </w:r>
    </w:p>
    <w:p w14:paraId="19689466">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十四、本合同未尽事宜，由供、需方协商签订补充协议进行确定，补充协议与本合同具有同等的法律效力</w:t>
      </w:r>
    </w:p>
    <w:p w14:paraId="5C11D19D">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十五、合同经供、需双方签字盖章后生效。</w:t>
      </w:r>
    </w:p>
    <w:tbl>
      <w:tblPr>
        <w:tblStyle w:val="30"/>
        <w:tblpPr w:leftFromText="180" w:rightFromText="180" w:vertAnchor="text" w:horzAnchor="page" w:tblpX="752" w:tblpY="401"/>
        <w:tblOverlap w:val="never"/>
        <w:tblW w:w="10187" w:type="dxa"/>
        <w:tblInd w:w="0" w:type="dxa"/>
        <w:tblLayout w:type="autofit"/>
        <w:tblCellMar>
          <w:top w:w="0" w:type="dxa"/>
          <w:left w:w="108" w:type="dxa"/>
          <w:bottom w:w="0" w:type="dxa"/>
          <w:right w:w="108" w:type="dxa"/>
        </w:tblCellMar>
      </w:tblPr>
      <w:tblGrid>
        <w:gridCol w:w="4911"/>
        <w:gridCol w:w="236"/>
        <w:gridCol w:w="5040"/>
      </w:tblGrid>
      <w:tr w14:paraId="6B8905DC">
        <w:tblPrEx>
          <w:tblCellMar>
            <w:top w:w="0" w:type="dxa"/>
            <w:left w:w="108" w:type="dxa"/>
            <w:bottom w:w="0" w:type="dxa"/>
            <w:right w:w="108" w:type="dxa"/>
          </w:tblCellMar>
        </w:tblPrEx>
        <w:tc>
          <w:tcPr>
            <w:tcW w:w="4911" w:type="dxa"/>
          </w:tcPr>
          <w:p w14:paraId="32A35598">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 xml:space="preserve">需方： </w:t>
            </w:r>
          </w:p>
        </w:tc>
        <w:tc>
          <w:tcPr>
            <w:tcW w:w="236" w:type="dxa"/>
          </w:tcPr>
          <w:p w14:paraId="3F176EBA">
            <w:pPr>
              <w:tabs>
                <w:tab w:val="center" w:pos="5022"/>
              </w:tabs>
              <w:spacing w:line="380" w:lineRule="exact"/>
              <w:jc w:val="left"/>
              <w:rPr>
                <w:rFonts w:ascii="宋体" w:hAnsi="宋体"/>
                <w:color w:val="000000"/>
                <w:sz w:val="24"/>
              </w:rPr>
            </w:pPr>
          </w:p>
        </w:tc>
        <w:tc>
          <w:tcPr>
            <w:tcW w:w="5040" w:type="dxa"/>
          </w:tcPr>
          <w:p w14:paraId="00FFAC7E">
            <w:pPr>
              <w:tabs>
                <w:tab w:val="center" w:pos="5022"/>
              </w:tabs>
              <w:spacing w:line="380" w:lineRule="exact"/>
              <w:ind w:left="-420" w:leftChars="-200" w:firstLine="468" w:firstLineChars="195"/>
              <w:jc w:val="left"/>
              <w:rPr>
                <w:rFonts w:ascii="宋体" w:hAnsi="宋体"/>
                <w:color w:val="000000"/>
                <w:sz w:val="24"/>
              </w:rPr>
            </w:pPr>
            <w:r>
              <w:rPr>
                <w:rFonts w:ascii="宋体" w:hAnsi="宋体"/>
                <w:color w:val="000000"/>
                <w:sz w:val="24"/>
              </w:rPr>
              <w:t xml:space="preserve">供方： </w:t>
            </w:r>
          </w:p>
        </w:tc>
      </w:tr>
      <w:tr w14:paraId="100EEB00">
        <w:tblPrEx>
          <w:tblCellMar>
            <w:top w:w="0" w:type="dxa"/>
            <w:left w:w="108" w:type="dxa"/>
            <w:bottom w:w="0" w:type="dxa"/>
            <w:right w:w="108" w:type="dxa"/>
          </w:tblCellMar>
        </w:tblPrEx>
        <w:tc>
          <w:tcPr>
            <w:tcW w:w="4911" w:type="dxa"/>
          </w:tcPr>
          <w:p w14:paraId="02B2A996">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法定代理人：</w:t>
            </w:r>
          </w:p>
          <w:p w14:paraId="1B208449">
            <w:pPr>
              <w:tabs>
                <w:tab w:val="center" w:pos="5022"/>
              </w:tabs>
              <w:spacing w:line="380" w:lineRule="exact"/>
              <w:ind w:left="-420" w:leftChars="-200" w:firstLine="352" w:firstLineChars="147"/>
              <w:jc w:val="left"/>
              <w:rPr>
                <w:rFonts w:ascii="宋体" w:hAnsi="宋体"/>
                <w:color w:val="000000"/>
                <w:sz w:val="24"/>
              </w:rPr>
            </w:pPr>
          </w:p>
        </w:tc>
        <w:tc>
          <w:tcPr>
            <w:tcW w:w="236" w:type="dxa"/>
          </w:tcPr>
          <w:p w14:paraId="497F9F1E">
            <w:pPr>
              <w:tabs>
                <w:tab w:val="center" w:pos="5022"/>
              </w:tabs>
              <w:spacing w:line="380" w:lineRule="exact"/>
              <w:jc w:val="left"/>
              <w:rPr>
                <w:rFonts w:ascii="宋体" w:hAnsi="宋体"/>
                <w:color w:val="000000"/>
                <w:sz w:val="24"/>
              </w:rPr>
            </w:pPr>
          </w:p>
        </w:tc>
        <w:tc>
          <w:tcPr>
            <w:tcW w:w="5040" w:type="dxa"/>
          </w:tcPr>
          <w:p w14:paraId="40080E07">
            <w:pPr>
              <w:tabs>
                <w:tab w:val="left" w:pos="4742"/>
              </w:tabs>
              <w:jc w:val="left"/>
              <w:rPr>
                <w:rFonts w:ascii="宋体" w:hAnsi="宋体"/>
                <w:color w:val="000000"/>
                <w:sz w:val="24"/>
              </w:rPr>
            </w:pPr>
            <w:r>
              <w:rPr>
                <w:rFonts w:ascii="宋体" w:hAnsi="宋体"/>
                <w:color w:val="000000"/>
                <w:sz w:val="24"/>
              </w:rPr>
              <w:t>法定代理人：</w:t>
            </w:r>
          </w:p>
        </w:tc>
      </w:tr>
      <w:tr w14:paraId="0C82F184">
        <w:tblPrEx>
          <w:tblCellMar>
            <w:top w:w="0" w:type="dxa"/>
            <w:left w:w="108" w:type="dxa"/>
            <w:bottom w:w="0" w:type="dxa"/>
            <w:right w:w="108" w:type="dxa"/>
          </w:tblCellMar>
        </w:tblPrEx>
        <w:tc>
          <w:tcPr>
            <w:tcW w:w="4911" w:type="dxa"/>
          </w:tcPr>
          <w:p w14:paraId="275A2B47">
            <w:pPr>
              <w:tabs>
                <w:tab w:val="center" w:pos="5022"/>
              </w:tabs>
              <w:spacing w:line="380" w:lineRule="exact"/>
              <w:ind w:left="-630" w:leftChars="-300" w:firstLine="588" w:firstLineChars="245"/>
              <w:jc w:val="left"/>
              <w:rPr>
                <w:rFonts w:ascii="宋体" w:hAnsi="宋体"/>
                <w:color w:val="000000"/>
                <w:sz w:val="24"/>
              </w:rPr>
            </w:pPr>
            <w:r>
              <w:rPr>
                <w:rFonts w:ascii="宋体" w:hAnsi="宋体"/>
                <w:color w:val="000000"/>
                <w:sz w:val="24"/>
              </w:rPr>
              <w:t>委托代理人：</w:t>
            </w:r>
          </w:p>
          <w:p w14:paraId="493B192F">
            <w:pPr>
              <w:tabs>
                <w:tab w:val="center" w:pos="5022"/>
              </w:tabs>
              <w:spacing w:line="380" w:lineRule="exact"/>
              <w:ind w:left="-630" w:leftChars="-300" w:firstLine="588" w:firstLineChars="245"/>
              <w:jc w:val="left"/>
              <w:rPr>
                <w:rFonts w:ascii="宋体" w:hAnsi="宋体"/>
                <w:color w:val="000000"/>
                <w:sz w:val="24"/>
              </w:rPr>
            </w:pPr>
          </w:p>
        </w:tc>
        <w:tc>
          <w:tcPr>
            <w:tcW w:w="236" w:type="dxa"/>
          </w:tcPr>
          <w:p w14:paraId="7B420A78">
            <w:pPr>
              <w:tabs>
                <w:tab w:val="center" w:pos="5022"/>
              </w:tabs>
              <w:spacing w:line="380" w:lineRule="exact"/>
              <w:jc w:val="left"/>
              <w:rPr>
                <w:rFonts w:ascii="宋体" w:hAnsi="宋体"/>
                <w:color w:val="000000"/>
                <w:sz w:val="24"/>
              </w:rPr>
            </w:pPr>
          </w:p>
        </w:tc>
        <w:tc>
          <w:tcPr>
            <w:tcW w:w="5040" w:type="dxa"/>
          </w:tcPr>
          <w:p w14:paraId="2F989B1A">
            <w:pPr>
              <w:tabs>
                <w:tab w:val="left" w:pos="4710"/>
              </w:tabs>
              <w:spacing w:line="380" w:lineRule="exact"/>
              <w:jc w:val="left"/>
              <w:rPr>
                <w:rFonts w:ascii="宋体" w:hAnsi="宋体"/>
                <w:color w:val="000000"/>
                <w:sz w:val="24"/>
              </w:rPr>
            </w:pPr>
            <w:r>
              <w:rPr>
                <w:rFonts w:ascii="宋体" w:hAnsi="宋体"/>
                <w:color w:val="000000"/>
                <w:sz w:val="24"/>
              </w:rPr>
              <w:t>委托代理人：</w:t>
            </w:r>
          </w:p>
        </w:tc>
      </w:tr>
      <w:tr w14:paraId="56676E83">
        <w:tblPrEx>
          <w:tblCellMar>
            <w:top w:w="0" w:type="dxa"/>
            <w:left w:w="108" w:type="dxa"/>
            <w:bottom w:w="0" w:type="dxa"/>
            <w:right w:w="108" w:type="dxa"/>
          </w:tblCellMar>
        </w:tblPrEx>
        <w:tc>
          <w:tcPr>
            <w:tcW w:w="4911" w:type="dxa"/>
          </w:tcPr>
          <w:p w14:paraId="167809DB">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tcPr>
          <w:p w14:paraId="161ED32E">
            <w:pPr>
              <w:widowControl/>
              <w:jc w:val="left"/>
              <w:rPr>
                <w:rFonts w:ascii="宋体" w:hAnsi="宋体"/>
                <w:color w:val="000000"/>
                <w:sz w:val="24"/>
              </w:rPr>
            </w:pPr>
          </w:p>
          <w:p w14:paraId="37983D2A">
            <w:pPr>
              <w:tabs>
                <w:tab w:val="center" w:pos="5022"/>
              </w:tabs>
              <w:spacing w:line="380" w:lineRule="exact"/>
              <w:jc w:val="left"/>
              <w:rPr>
                <w:rFonts w:ascii="宋体" w:hAnsi="宋体"/>
                <w:color w:val="000000"/>
                <w:sz w:val="24"/>
              </w:rPr>
            </w:pPr>
          </w:p>
        </w:tc>
        <w:tc>
          <w:tcPr>
            <w:tcW w:w="5040" w:type="dxa"/>
          </w:tcPr>
          <w:p w14:paraId="666F4999">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14:paraId="65C7EFC3">
        <w:tblPrEx>
          <w:tblCellMar>
            <w:top w:w="0" w:type="dxa"/>
            <w:left w:w="108" w:type="dxa"/>
            <w:bottom w:w="0" w:type="dxa"/>
            <w:right w:w="108" w:type="dxa"/>
          </w:tblCellMar>
        </w:tblPrEx>
        <w:tc>
          <w:tcPr>
            <w:tcW w:w="4911" w:type="dxa"/>
          </w:tcPr>
          <w:p w14:paraId="59078210">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tcPr>
          <w:p w14:paraId="10157DED">
            <w:pPr>
              <w:tabs>
                <w:tab w:val="left" w:pos="4710"/>
              </w:tabs>
              <w:spacing w:line="380" w:lineRule="exact"/>
              <w:jc w:val="left"/>
              <w:rPr>
                <w:rFonts w:ascii="宋体" w:hAnsi="宋体"/>
                <w:color w:val="000000"/>
                <w:sz w:val="24"/>
              </w:rPr>
            </w:pPr>
          </w:p>
        </w:tc>
        <w:tc>
          <w:tcPr>
            <w:tcW w:w="5040" w:type="dxa"/>
          </w:tcPr>
          <w:p w14:paraId="238CA5F8">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14:paraId="6025625B">
        <w:tblPrEx>
          <w:tblCellMar>
            <w:top w:w="0" w:type="dxa"/>
            <w:left w:w="108" w:type="dxa"/>
            <w:bottom w:w="0" w:type="dxa"/>
            <w:right w:w="108" w:type="dxa"/>
          </w:tblCellMar>
        </w:tblPrEx>
        <w:tc>
          <w:tcPr>
            <w:tcW w:w="4911" w:type="dxa"/>
          </w:tcPr>
          <w:p w14:paraId="4245EF6B">
            <w:pPr>
              <w:tabs>
                <w:tab w:val="left" w:pos="4742"/>
              </w:tabs>
              <w:jc w:val="left"/>
              <w:rPr>
                <w:rFonts w:ascii="宋体" w:hAnsi="宋体"/>
                <w:color w:val="000000"/>
                <w:sz w:val="24"/>
              </w:rPr>
            </w:pPr>
            <w:r>
              <w:rPr>
                <w:rFonts w:ascii="宋体" w:hAnsi="宋体"/>
                <w:color w:val="000000"/>
                <w:sz w:val="24"/>
              </w:rPr>
              <w:t>联系电话：</w:t>
            </w:r>
          </w:p>
        </w:tc>
        <w:tc>
          <w:tcPr>
            <w:tcW w:w="236" w:type="dxa"/>
          </w:tcPr>
          <w:p w14:paraId="0FFEC513">
            <w:pPr>
              <w:tabs>
                <w:tab w:val="left" w:pos="4742"/>
              </w:tabs>
              <w:jc w:val="left"/>
              <w:rPr>
                <w:rFonts w:ascii="宋体" w:hAnsi="宋体"/>
                <w:color w:val="000000"/>
                <w:sz w:val="24"/>
              </w:rPr>
            </w:pPr>
          </w:p>
        </w:tc>
        <w:tc>
          <w:tcPr>
            <w:tcW w:w="5040" w:type="dxa"/>
          </w:tcPr>
          <w:p w14:paraId="3BDB1E47">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14:paraId="2E8286AF">
        <w:tblPrEx>
          <w:tblCellMar>
            <w:top w:w="0" w:type="dxa"/>
            <w:left w:w="108" w:type="dxa"/>
            <w:bottom w:w="0" w:type="dxa"/>
            <w:right w:w="108" w:type="dxa"/>
          </w:tblCellMar>
        </w:tblPrEx>
        <w:tc>
          <w:tcPr>
            <w:tcW w:w="4911" w:type="dxa"/>
          </w:tcPr>
          <w:p w14:paraId="153B31BA">
            <w:pPr>
              <w:tabs>
                <w:tab w:val="left" w:pos="4742"/>
              </w:tabs>
              <w:jc w:val="left"/>
              <w:rPr>
                <w:rFonts w:ascii="宋体" w:hAnsi="宋体"/>
                <w:color w:val="000000"/>
                <w:sz w:val="24"/>
              </w:rPr>
            </w:pPr>
            <w:r>
              <w:rPr>
                <w:rFonts w:ascii="宋体" w:hAnsi="宋体"/>
                <w:color w:val="000000"/>
                <w:sz w:val="24"/>
              </w:rPr>
              <w:t>传    真：</w:t>
            </w:r>
          </w:p>
        </w:tc>
        <w:tc>
          <w:tcPr>
            <w:tcW w:w="236" w:type="dxa"/>
          </w:tcPr>
          <w:p w14:paraId="1AEF58EE">
            <w:pPr>
              <w:tabs>
                <w:tab w:val="left" w:pos="4742"/>
              </w:tabs>
              <w:jc w:val="left"/>
              <w:rPr>
                <w:rFonts w:ascii="宋体" w:hAnsi="宋体"/>
                <w:color w:val="000000"/>
                <w:sz w:val="24"/>
              </w:rPr>
            </w:pPr>
          </w:p>
        </w:tc>
        <w:tc>
          <w:tcPr>
            <w:tcW w:w="5040" w:type="dxa"/>
          </w:tcPr>
          <w:p w14:paraId="6B336A51">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14:paraId="14C5DABF">
        <w:tblPrEx>
          <w:tblCellMar>
            <w:top w:w="0" w:type="dxa"/>
            <w:left w:w="108" w:type="dxa"/>
            <w:bottom w:w="0" w:type="dxa"/>
            <w:right w:w="108" w:type="dxa"/>
          </w:tblCellMar>
        </w:tblPrEx>
        <w:tc>
          <w:tcPr>
            <w:tcW w:w="4911" w:type="dxa"/>
          </w:tcPr>
          <w:p w14:paraId="6075B892">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tcPr>
          <w:p w14:paraId="1F36A071">
            <w:pPr>
              <w:tabs>
                <w:tab w:val="left" w:pos="4742"/>
              </w:tabs>
              <w:jc w:val="left"/>
              <w:rPr>
                <w:rFonts w:ascii="宋体" w:hAnsi="宋体"/>
                <w:color w:val="000000"/>
                <w:sz w:val="24"/>
              </w:rPr>
            </w:pPr>
          </w:p>
        </w:tc>
        <w:tc>
          <w:tcPr>
            <w:tcW w:w="5040" w:type="dxa"/>
          </w:tcPr>
          <w:p w14:paraId="0DB5DC01">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14:paraId="300F0C2D">
        <w:tblPrEx>
          <w:tblCellMar>
            <w:top w:w="0" w:type="dxa"/>
            <w:left w:w="108" w:type="dxa"/>
            <w:bottom w:w="0" w:type="dxa"/>
            <w:right w:w="108" w:type="dxa"/>
          </w:tblCellMar>
        </w:tblPrEx>
        <w:tc>
          <w:tcPr>
            <w:tcW w:w="4911" w:type="dxa"/>
          </w:tcPr>
          <w:p w14:paraId="056596B3">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tcPr>
          <w:p w14:paraId="2553052E">
            <w:pPr>
              <w:tabs>
                <w:tab w:val="left" w:pos="4710"/>
              </w:tabs>
              <w:spacing w:line="380" w:lineRule="exact"/>
              <w:jc w:val="left"/>
              <w:rPr>
                <w:rFonts w:ascii="宋体" w:hAnsi="宋体"/>
                <w:color w:val="000000"/>
                <w:sz w:val="24"/>
              </w:rPr>
            </w:pPr>
          </w:p>
        </w:tc>
        <w:tc>
          <w:tcPr>
            <w:tcW w:w="5040" w:type="dxa"/>
          </w:tcPr>
          <w:p w14:paraId="7CFA795E">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14:paraId="3B570A3C">
        <w:tblPrEx>
          <w:tblCellMar>
            <w:top w:w="0" w:type="dxa"/>
            <w:left w:w="108" w:type="dxa"/>
            <w:bottom w:w="0" w:type="dxa"/>
            <w:right w:w="108" w:type="dxa"/>
          </w:tblCellMar>
        </w:tblPrEx>
        <w:tc>
          <w:tcPr>
            <w:tcW w:w="4911" w:type="dxa"/>
          </w:tcPr>
          <w:p w14:paraId="4C52EBF2">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tcPr>
          <w:p w14:paraId="24327556">
            <w:pPr>
              <w:tabs>
                <w:tab w:val="left" w:pos="4710"/>
              </w:tabs>
              <w:spacing w:line="380" w:lineRule="exact"/>
              <w:jc w:val="left"/>
              <w:rPr>
                <w:rFonts w:ascii="宋体" w:hAnsi="宋体"/>
                <w:color w:val="000000"/>
                <w:sz w:val="24"/>
              </w:rPr>
            </w:pPr>
          </w:p>
        </w:tc>
        <w:tc>
          <w:tcPr>
            <w:tcW w:w="5040" w:type="dxa"/>
          </w:tcPr>
          <w:p w14:paraId="3ECC3697">
            <w:pPr>
              <w:tabs>
                <w:tab w:val="left" w:pos="4742"/>
              </w:tabs>
              <w:jc w:val="left"/>
              <w:rPr>
                <w:rFonts w:ascii="宋体" w:hAnsi="宋体"/>
                <w:color w:val="000000"/>
                <w:sz w:val="24"/>
              </w:rPr>
            </w:pPr>
            <w:r>
              <w:rPr>
                <w:rFonts w:ascii="宋体" w:hAnsi="宋体"/>
                <w:color w:val="000000"/>
                <w:sz w:val="24"/>
              </w:rPr>
              <w:t xml:space="preserve">税    号： </w:t>
            </w:r>
          </w:p>
        </w:tc>
      </w:tr>
      <w:tr w14:paraId="3D5CB7E1">
        <w:tblPrEx>
          <w:tblCellMar>
            <w:top w:w="0" w:type="dxa"/>
            <w:left w:w="108" w:type="dxa"/>
            <w:bottom w:w="0" w:type="dxa"/>
            <w:right w:w="108" w:type="dxa"/>
          </w:tblCellMar>
        </w:tblPrEx>
        <w:tc>
          <w:tcPr>
            <w:tcW w:w="4911" w:type="dxa"/>
          </w:tcPr>
          <w:p w14:paraId="15306F4C">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tcPr>
          <w:p w14:paraId="7E2A85BB">
            <w:pPr>
              <w:tabs>
                <w:tab w:val="left" w:pos="4710"/>
              </w:tabs>
              <w:spacing w:line="380" w:lineRule="exact"/>
              <w:jc w:val="left"/>
              <w:rPr>
                <w:rFonts w:ascii="宋体" w:hAnsi="宋体"/>
                <w:color w:val="000000"/>
                <w:sz w:val="24"/>
              </w:rPr>
            </w:pPr>
          </w:p>
        </w:tc>
        <w:tc>
          <w:tcPr>
            <w:tcW w:w="5040" w:type="dxa"/>
          </w:tcPr>
          <w:p w14:paraId="40594FF1">
            <w:pPr>
              <w:tabs>
                <w:tab w:val="left" w:pos="4710"/>
              </w:tabs>
              <w:spacing w:line="380" w:lineRule="exact"/>
              <w:jc w:val="left"/>
              <w:rPr>
                <w:rFonts w:ascii="宋体" w:hAnsi="宋体"/>
                <w:color w:val="000000"/>
                <w:sz w:val="24"/>
              </w:rPr>
            </w:pPr>
            <w:r>
              <w:rPr>
                <w:rFonts w:ascii="宋体" w:hAnsi="宋体"/>
                <w:color w:val="000000"/>
                <w:sz w:val="24"/>
              </w:rPr>
              <w:t>日    期：</w:t>
            </w:r>
          </w:p>
        </w:tc>
      </w:tr>
    </w:tbl>
    <w:p w14:paraId="2906F8B9">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六</w:t>
      </w:r>
      <w:r>
        <w:rPr>
          <w:rFonts w:ascii="宋体" w:hAnsi="宋体"/>
          <w:color w:val="000000"/>
          <w:sz w:val="24"/>
        </w:rPr>
        <w:t>、本合同一式4份，供方1份，需方3份。</w:t>
      </w:r>
    </w:p>
    <w:p w14:paraId="0B809DB6">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七、</w:t>
      </w:r>
      <w:r>
        <w:rPr>
          <w:rFonts w:ascii="宋体" w:hAnsi="宋体"/>
          <w:color w:val="000000"/>
          <w:sz w:val="24"/>
        </w:rPr>
        <w:t>其它约定事项：无。</w:t>
      </w:r>
    </w:p>
    <w:p w14:paraId="602F140D">
      <w:pPr>
        <w:adjustRightInd w:val="0"/>
        <w:spacing w:line="360" w:lineRule="auto"/>
        <w:ind w:firstLine="480" w:firstLineChars="200"/>
        <w:rPr>
          <w:rFonts w:ascii="宋体" w:hAnsi="宋体"/>
          <w:color w:val="000000"/>
          <w:sz w:val="24"/>
        </w:rPr>
      </w:pPr>
    </w:p>
    <w:p w14:paraId="092114C3">
      <w:pPr>
        <w:adjustRightInd w:val="0"/>
        <w:spacing w:line="360" w:lineRule="auto"/>
        <w:ind w:firstLine="480" w:firstLineChars="200"/>
        <w:rPr>
          <w:rFonts w:ascii="宋体" w:hAnsi="宋体"/>
          <w:color w:val="000000"/>
          <w:sz w:val="24"/>
        </w:rPr>
      </w:pPr>
    </w:p>
    <w:p w14:paraId="55262EBE">
      <w:pPr>
        <w:pStyle w:val="4"/>
        <w:spacing w:line="360" w:lineRule="auto"/>
        <w:jc w:val="center"/>
        <w:rPr>
          <w:rFonts w:ascii="宋体" w:hAnsi="宋体"/>
          <w:color w:val="000000"/>
          <w:sz w:val="72"/>
          <w:szCs w:val="72"/>
        </w:rPr>
      </w:pPr>
      <w:bookmarkStart w:id="181" w:name="_Toc28788"/>
      <w:bookmarkStart w:id="182" w:name="_Toc3487"/>
      <w:bookmarkStart w:id="183" w:name="_Toc32714"/>
      <w:bookmarkStart w:id="184" w:name="_Toc7922"/>
      <w:bookmarkStart w:id="185" w:name="_Toc29055"/>
      <w:r>
        <w:rPr>
          <w:rFonts w:hint="eastAsia" w:ascii="宋体" w:hAnsi="宋体"/>
          <w:color w:val="000000"/>
          <w:sz w:val="72"/>
          <w:szCs w:val="72"/>
        </w:rPr>
        <w:t>第四章 证明文件格式</w:t>
      </w:r>
      <w:bookmarkEnd w:id="181"/>
      <w:bookmarkEnd w:id="182"/>
      <w:bookmarkEnd w:id="183"/>
      <w:bookmarkEnd w:id="184"/>
      <w:bookmarkEnd w:id="185"/>
    </w:p>
    <w:p w14:paraId="34DC07D1">
      <w:pPr>
        <w:spacing w:line="360" w:lineRule="auto"/>
        <w:jc w:val="center"/>
        <w:rPr>
          <w:rFonts w:ascii="宋体" w:hAnsi="宋体"/>
          <w:color w:val="000000"/>
          <w:sz w:val="28"/>
        </w:rPr>
      </w:pPr>
    </w:p>
    <w:p w14:paraId="782499C4">
      <w:pPr>
        <w:spacing w:line="360" w:lineRule="auto"/>
        <w:jc w:val="center"/>
        <w:rPr>
          <w:rFonts w:ascii="宋体" w:hAnsi="宋体"/>
          <w:color w:val="000000"/>
          <w:sz w:val="28"/>
        </w:rPr>
      </w:pPr>
    </w:p>
    <w:p w14:paraId="2F2BE0ED">
      <w:pPr>
        <w:rPr>
          <w:color w:val="000000"/>
          <w:szCs w:val="32"/>
        </w:rPr>
      </w:pPr>
      <w:bookmarkStart w:id="186" w:name="_Toc24128"/>
      <w:bookmarkStart w:id="187" w:name="_Toc23815"/>
      <w:bookmarkStart w:id="188" w:name="_Toc21907"/>
      <w:bookmarkStart w:id="189" w:name="_Toc16506"/>
      <w:r>
        <w:rPr>
          <w:rFonts w:hint="eastAsia"/>
          <w:color w:val="000000"/>
          <w:szCs w:val="32"/>
        </w:rPr>
        <w:br w:type="page"/>
      </w:r>
    </w:p>
    <w:p w14:paraId="4160AD27">
      <w:pPr>
        <w:pStyle w:val="105"/>
        <w:numPr>
          <w:ilvl w:val="2"/>
          <w:numId w:val="0"/>
        </w:numPr>
        <w:jc w:val="center"/>
        <w:rPr>
          <w:color w:val="000000"/>
          <w:szCs w:val="32"/>
        </w:rPr>
      </w:pPr>
      <w:bookmarkStart w:id="190" w:name="_Toc15979"/>
      <w:bookmarkStart w:id="191" w:name="_Toc21892"/>
      <w:bookmarkStart w:id="192" w:name="_Toc2915"/>
      <w:bookmarkStart w:id="193" w:name="_Toc1049"/>
      <w:r>
        <w:rPr>
          <w:rFonts w:hint="eastAsia"/>
          <w:color w:val="000000"/>
          <w:szCs w:val="32"/>
        </w:rPr>
        <w:t>封面</w:t>
      </w:r>
      <w:bookmarkEnd w:id="186"/>
      <w:bookmarkEnd w:id="187"/>
      <w:bookmarkEnd w:id="188"/>
      <w:bookmarkEnd w:id="189"/>
      <w:bookmarkEnd w:id="190"/>
      <w:bookmarkEnd w:id="191"/>
      <w:bookmarkEnd w:id="192"/>
      <w:bookmarkEnd w:id="193"/>
    </w:p>
    <w:p w14:paraId="34DF8ED4">
      <w:pPr>
        <w:spacing w:line="360" w:lineRule="auto"/>
        <w:jc w:val="center"/>
        <w:rPr>
          <w:rFonts w:ascii="宋体" w:hAnsi="宋体"/>
          <w:color w:val="000000"/>
          <w:sz w:val="52"/>
          <w:szCs w:val="52"/>
        </w:rPr>
      </w:pPr>
      <w:r>
        <w:rPr>
          <w:rFonts w:hint="eastAsia" w:ascii="宋体" w:hAnsi="宋体"/>
          <w:color w:val="000000"/>
          <w:sz w:val="52"/>
          <w:szCs w:val="52"/>
        </w:rPr>
        <w:t>顺德检测院实验室用气与标准气体采购</w:t>
      </w:r>
    </w:p>
    <w:p w14:paraId="7F7736CD">
      <w:pPr>
        <w:snapToGrid w:val="0"/>
        <w:spacing w:line="360" w:lineRule="auto"/>
        <w:jc w:val="center"/>
        <w:rPr>
          <w:rFonts w:ascii="宋体" w:hAnsi="宋体"/>
        </w:rPr>
      </w:pPr>
    </w:p>
    <w:p w14:paraId="1B7E43DF">
      <w:pPr>
        <w:spacing w:line="360" w:lineRule="auto"/>
        <w:jc w:val="center"/>
        <w:rPr>
          <w:rFonts w:ascii="宋体" w:hAnsi="宋体"/>
          <w:color w:val="000000"/>
          <w:sz w:val="52"/>
          <w:szCs w:val="52"/>
        </w:rPr>
      </w:pPr>
      <w:r>
        <w:rPr>
          <w:rFonts w:hint="eastAsia" w:ascii="宋体" w:hAnsi="宋体"/>
          <w:color w:val="000000"/>
          <w:sz w:val="52"/>
          <w:szCs w:val="52"/>
        </w:rPr>
        <w:t>项目证明文件</w:t>
      </w:r>
    </w:p>
    <w:p w14:paraId="55FE7CFB">
      <w:pPr>
        <w:spacing w:line="360" w:lineRule="auto"/>
        <w:jc w:val="center"/>
        <w:rPr>
          <w:rFonts w:ascii="宋体" w:hAnsi="宋体"/>
          <w:color w:val="000000"/>
        </w:rPr>
      </w:pPr>
    </w:p>
    <w:p w14:paraId="1F0D8127">
      <w:pPr>
        <w:spacing w:line="360" w:lineRule="auto"/>
        <w:jc w:val="center"/>
        <w:rPr>
          <w:rFonts w:ascii="宋体" w:hAnsi="宋体"/>
          <w:color w:val="000000"/>
        </w:rPr>
      </w:pPr>
    </w:p>
    <w:p w14:paraId="64207215">
      <w:pPr>
        <w:spacing w:line="360" w:lineRule="auto"/>
        <w:jc w:val="center"/>
        <w:rPr>
          <w:rFonts w:ascii="宋体" w:hAnsi="宋体"/>
          <w:color w:val="000000"/>
        </w:rPr>
      </w:pPr>
    </w:p>
    <w:p w14:paraId="4BC58351">
      <w:pPr>
        <w:spacing w:line="360" w:lineRule="auto"/>
        <w:jc w:val="left"/>
        <w:rPr>
          <w:rFonts w:ascii="宋体" w:hAnsi="宋体"/>
          <w:color w:val="000000"/>
          <w:sz w:val="32"/>
          <w:szCs w:val="32"/>
          <w:u w:val="single"/>
        </w:rPr>
      </w:pPr>
      <w:r>
        <w:rPr>
          <w:rFonts w:hint="eastAsia" w:ascii="宋体" w:hAnsi="宋体"/>
          <w:color w:val="000000"/>
          <w:sz w:val="32"/>
          <w:szCs w:val="32"/>
        </w:rPr>
        <w:t>项目编号：</w:t>
      </w:r>
    </w:p>
    <w:p w14:paraId="734BA5A5">
      <w:pPr>
        <w:spacing w:line="360" w:lineRule="auto"/>
        <w:jc w:val="left"/>
        <w:rPr>
          <w:rFonts w:ascii="宋体" w:hAnsi="宋体"/>
          <w:color w:val="000000"/>
          <w:sz w:val="30"/>
          <w:szCs w:val="30"/>
          <w:u w:val="single"/>
        </w:rPr>
      </w:pPr>
      <w:r>
        <w:rPr>
          <w:rFonts w:hint="eastAsia" w:ascii="宋体" w:hAnsi="宋体"/>
          <w:color w:val="000000"/>
          <w:sz w:val="30"/>
          <w:szCs w:val="30"/>
        </w:rPr>
        <w:t>竞投人名称：</w:t>
      </w:r>
    </w:p>
    <w:p w14:paraId="381EA85F">
      <w:pPr>
        <w:spacing w:line="360" w:lineRule="auto"/>
        <w:jc w:val="left"/>
        <w:rPr>
          <w:rFonts w:ascii="宋体" w:hAnsi="宋体"/>
          <w:color w:val="000000"/>
          <w:sz w:val="30"/>
          <w:szCs w:val="30"/>
          <w:u w:val="single"/>
        </w:rPr>
      </w:pPr>
      <w:r>
        <w:rPr>
          <w:rFonts w:hint="eastAsia" w:ascii="宋体" w:hAnsi="宋体"/>
          <w:color w:val="000000"/>
          <w:sz w:val="30"/>
          <w:szCs w:val="30"/>
        </w:rPr>
        <w:t>竞投人地址：</w:t>
      </w:r>
    </w:p>
    <w:p w14:paraId="0B2E20E7">
      <w:pPr>
        <w:spacing w:line="360" w:lineRule="auto"/>
        <w:jc w:val="left"/>
        <w:rPr>
          <w:rFonts w:ascii="宋体" w:hAnsi="宋体"/>
          <w:color w:val="000000"/>
          <w:sz w:val="30"/>
          <w:szCs w:val="30"/>
          <w:u w:val="single"/>
        </w:rPr>
      </w:pPr>
      <w:r>
        <w:rPr>
          <w:rFonts w:hint="eastAsia" w:ascii="宋体" w:hAnsi="宋体"/>
          <w:color w:val="000000"/>
          <w:sz w:val="30"/>
          <w:szCs w:val="30"/>
        </w:rPr>
        <w:t>竞投人联系电话：</w:t>
      </w:r>
    </w:p>
    <w:p w14:paraId="03B0EFF9">
      <w:pPr>
        <w:spacing w:line="360" w:lineRule="auto"/>
        <w:jc w:val="left"/>
        <w:rPr>
          <w:rFonts w:ascii="宋体" w:hAnsi="宋体"/>
          <w:color w:val="000000"/>
          <w:sz w:val="30"/>
          <w:szCs w:val="30"/>
          <w:u w:val="single"/>
        </w:rPr>
      </w:pPr>
      <w:r>
        <w:rPr>
          <w:rFonts w:hint="eastAsia" w:ascii="宋体" w:hAnsi="宋体"/>
          <w:color w:val="000000"/>
          <w:sz w:val="30"/>
          <w:szCs w:val="30"/>
        </w:rPr>
        <w:t>竞投人传真：</w:t>
      </w:r>
    </w:p>
    <w:p w14:paraId="35F2E3D2">
      <w:pPr>
        <w:spacing w:line="360" w:lineRule="auto"/>
        <w:jc w:val="left"/>
        <w:rPr>
          <w:rFonts w:ascii="宋体" w:hAnsi="宋体"/>
          <w:color w:val="000000"/>
          <w:sz w:val="30"/>
          <w:szCs w:val="30"/>
          <w:u w:val="single"/>
        </w:rPr>
      </w:pPr>
      <w:r>
        <w:rPr>
          <w:rFonts w:hint="eastAsia" w:ascii="宋体" w:hAnsi="宋体"/>
          <w:color w:val="000000"/>
          <w:sz w:val="30"/>
          <w:szCs w:val="30"/>
        </w:rPr>
        <w:t>竞投人联系人：</w:t>
      </w:r>
    </w:p>
    <w:p w14:paraId="421ACA41">
      <w:pPr>
        <w:spacing w:line="360" w:lineRule="auto"/>
        <w:jc w:val="left"/>
        <w:rPr>
          <w:rFonts w:ascii="宋体" w:hAnsi="宋体"/>
          <w:color w:val="000000"/>
        </w:rPr>
      </w:pPr>
    </w:p>
    <w:p w14:paraId="18CDE6B9">
      <w:pPr>
        <w:spacing w:line="360" w:lineRule="auto"/>
        <w:jc w:val="left"/>
        <w:rPr>
          <w:rFonts w:ascii="宋体" w:hAnsi="宋体"/>
          <w:color w:val="000000"/>
        </w:rPr>
      </w:pPr>
    </w:p>
    <w:p w14:paraId="2E190925">
      <w:pPr>
        <w:spacing w:line="360" w:lineRule="auto"/>
        <w:ind w:firstLine="2400" w:firstLineChars="1000"/>
        <w:jc w:val="left"/>
        <w:rPr>
          <w:rFonts w:ascii="宋体" w:hAnsi="宋体"/>
          <w:color w:val="000000"/>
          <w:sz w:val="24"/>
        </w:rPr>
      </w:pPr>
      <w:r>
        <w:rPr>
          <w:rFonts w:hint="eastAsia"/>
          <w:color w:val="000000"/>
          <w:sz w:val="24"/>
        </w:rPr>
        <w:t>二0二四 年 月 日</w:t>
      </w:r>
    </w:p>
    <w:p w14:paraId="1180A44A">
      <w:pPr>
        <w:pStyle w:val="105"/>
        <w:jc w:val="center"/>
        <w:rPr>
          <w:rFonts w:ascii="宋体" w:hAnsi="宋体"/>
          <w:color w:val="000000"/>
        </w:rPr>
      </w:pPr>
      <w:bookmarkStart w:id="194" w:name="_Toc1920"/>
      <w:r>
        <w:rPr>
          <w:rFonts w:hint="eastAsia" w:ascii="宋体" w:hAnsi="宋体"/>
          <w:color w:val="000000"/>
        </w:rPr>
        <w:br w:type="page"/>
      </w:r>
      <w:bookmarkEnd w:id="194"/>
      <w:bookmarkStart w:id="195" w:name="_Toc21618"/>
      <w:bookmarkStart w:id="196" w:name="_Toc3342"/>
      <w:bookmarkStart w:id="197" w:name="_Toc14180"/>
      <w:bookmarkStart w:id="198" w:name="_Toc15730"/>
      <w:bookmarkStart w:id="199" w:name="_Toc26186"/>
      <w:bookmarkStart w:id="200" w:name="_Toc12131"/>
      <w:bookmarkStart w:id="201" w:name="_Toc945"/>
      <w:bookmarkStart w:id="202" w:name="_Toc28656"/>
      <w:r>
        <w:rPr>
          <w:rFonts w:hint="eastAsia" w:ascii="宋体" w:hAnsi="宋体"/>
          <w:color w:val="000000"/>
        </w:rPr>
        <w:t>竞投人证明书</w:t>
      </w:r>
      <w:bookmarkEnd w:id="195"/>
      <w:bookmarkEnd w:id="196"/>
      <w:bookmarkEnd w:id="197"/>
      <w:bookmarkEnd w:id="198"/>
      <w:bookmarkEnd w:id="199"/>
      <w:bookmarkEnd w:id="200"/>
      <w:bookmarkEnd w:id="201"/>
      <w:bookmarkEnd w:id="202"/>
    </w:p>
    <w:p w14:paraId="0F2B682D">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14:paraId="0F485028">
      <w:pPr>
        <w:pStyle w:val="8"/>
        <w:ind w:firstLine="0"/>
        <w:jc w:val="center"/>
        <w:rPr>
          <w:rFonts w:ascii="宋体" w:hAnsi="宋体"/>
          <w:b/>
          <w:bCs/>
          <w:color w:val="000000"/>
          <w:sz w:val="24"/>
          <w:szCs w:val="24"/>
        </w:rPr>
      </w:pPr>
    </w:p>
    <w:p w14:paraId="6437BEC8">
      <w:pPr>
        <w:pStyle w:val="8"/>
        <w:ind w:firstLine="0"/>
        <w:jc w:val="center"/>
        <w:rPr>
          <w:rFonts w:ascii="宋体" w:hAnsi="宋体"/>
          <w:b/>
          <w:color w:val="000000"/>
          <w:sz w:val="24"/>
          <w:szCs w:val="24"/>
        </w:rPr>
      </w:pPr>
    </w:p>
    <w:p w14:paraId="499EFDF6">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73819125">
      <w:pPr>
        <w:spacing w:line="360" w:lineRule="auto"/>
        <w:ind w:firstLine="600" w:firstLineChars="250"/>
        <w:rPr>
          <w:rFonts w:ascii="宋体" w:hAnsi="宋体"/>
          <w:color w:val="000000"/>
          <w:sz w:val="24"/>
        </w:rPr>
      </w:pPr>
    </w:p>
    <w:p w14:paraId="4CAA1CEB">
      <w:pPr>
        <w:snapToGrid w:val="0"/>
        <w:spacing w:line="360" w:lineRule="auto"/>
        <w:rPr>
          <w:rFonts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为顺德检测院实验室用气与标准气体采购项目（项目编号：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3524538A">
      <w:pPr>
        <w:spacing w:line="360" w:lineRule="auto"/>
        <w:ind w:left="359" w:firstLine="357"/>
        <w:rPr>
          <w:rFonts w:ascii="宋体" w:hAnsi="宋体"/>
          <w:color w:val="000000"/>
          <w:sz w:val="24"/>
        </w:rPr>
      </w:pPr>
    </w:p>
    <w:p w14:paraId="4DA5ABC0">
      <w:pPr>
        <w:spacing w:line="360" w:lineRule="auto"/>
        <w:ind w:left="171" w:firstLine="559"/>
        <w:rPr>
          <w:rFonts w:ascii="宋体" w:hAnsi="宋体"/>
          <w:color w:val="000000"/>
          <w:sz w:val="24"/>
        </w:rPr>
      </w:pPr>
      <w:r>
        <w:rPr>
          <w:rFonts w:hint="eastAsia" w:ascii="宋体" w:hAnsi="宋体"/>
          <w:color w:val="000000"/>
          <w:sz w:val="24"/>
        </w:rPr>
        <w:t>特此证明。</w:t>
      </w:r>
    </w:p>
    <w:p w14:paraId="67BABDB0">
      <w:pPr>
        <w:spacing w:line="360" w:lineRule="auto"/>
        <w:rPr>
          <w:rFonts w:ascii="宋体" w:hAnsi="宋体"/>
          <w:color w:val="000000"/>
          <w:sz w:val="24"/>
        </w:rPr>
      </w:pPr>
    </w:p>
    <w:p w14:paraId="020BFA15">
      <w:pPr>
        <w:spacing w:line="360" w:lineRule="auto"/>
        <w:rPr>
          <w:rFonts w:ascii="宋体" w:hAnsi="宋体"/>
          <w:color w:val="000000"/>
          <w:sz w:val="24"/>
        </w:rPr>
      </w:pPr>
    </w:p>
    <w:p w14:paraId="2085B5BF">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14:paraId="449A2A1E">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14:paraId="694EA78C">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097EA039">
      <w:pPr>
        <w:rPr>
          <w:rFonts w:ascii="宋体" w:hAnsi="宋体"/>
          <w:color w:val="000000"/>
          <w:sz w:val="24"/>
        </w:rPr>
      </w:pPr>
    </w:p>
    <w:p w14:paraId="59D54F92">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14:paraId="675A7BF6">
      <w:pPr>
        <w:rPr>
          <w:rFonts w:ascii="宋体" w:hAnsi="宋体"/>
          <w:b/>
          <w:color w:val="000000"/>
        </w:rPr>
      </w:pPr>
    </w:p>
    <w:p w14:paraId="15528A1A">
      <w:pPr>
        <w:rPr>
          <w:rFonts w:ascii="宋体" w:hAnsi="宋体"/>
          <w:color w:val="000000"/>
        </w:rPr>
      </w:pPr>
    </w:p>
    <w:p w14:paraId="1A88B2FB">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6FF0FA">
                            <w:pPr>
                              <w:jc w:val="center"/>
                              <w:rPr>
                                <w:rFonts w:ascii="宋体" w:hAnsi="宋体"/>
                                <w:szCs w:val="21"/>
                              </w:rPr>
                            </w:pPr>
                          </w:p>
                          <w:p w14:paraId="117C9139">
                            <w:pPr>
                              <w:jc w:val="center"/>
                              <w:rPr>
                                <w:rFonts w:ascii="宋体" w:hAnsi="宋体"/>
                                <w:szCs w:val="21"/>
                              </w:rPr>
                            </w:pPr>
                          </w:p>
                          <w:p w14:paraId="72DBE87C">
                            <w:pPr>
                              <w:jc w:val="center"/>
                              <w:rPr>
                                <w:rFonts w:ascii="宋体" w:hAnsi="宋体"/>
                                <w:szCs w:val="21"/>
                              </w:rPr>
                            </w:pPr>
                          </w:p>
                          <w:p w14:paraId="7972C066">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14:paraId="706FF0FA">
                      <w:pPr>
                        <w:jc w:val="center"/>
                        <w:rPr>
                          <w:rFonts w:ascii="宋体" w:hAnsi="宋体"/>
                          <w:szCs w:val="21"/>
                        </w:rPr>
                      </w:pPr>
                    </w:p>
                    <w:p w14:paraId="117C9139">
                      <w:pPr>
                        <w:jc w:val="center"/>
                        <w:rPr>
                          <w:rFonts w:ascii="宋体" w:hAnsi="宋体"/>
                          <w:szCs w:val="21"/>
                        </w:rPr>
                      </w:pPr>
                    </w:p>
                    <w:p w14:paraId="72DBE87C">
                      <w:pPr>
                        <w:jc w:val="center"/>
                        <w:rPr>
                          <w:rFonts w:ascii="宋体" w:hAnsi="宋体"/>
                          <w:szCs w:val="21"/>
                        </w:rPr>
                      </w:pPr>
                    </w:p>
                    <w:p w14:paraId="7972C066">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37444A">
                            <w:pPr>
                              <w:jc w:val="center"/>
                              <w:rPr>
                                <w:rFonts w:ascii="宋体" w:hAnsi="宋体"/>
                                <w:szCs w:val="21"/>
                              </w:rPr>
                            </w:pPr>
                          </w:p>
                          <w:p w14:paraId="5843CFA8">
                            <w:pPr>
                              <w:jc w:val="center"/>
                              <w:rPr>
                                <w:rFonts w:ascii="宋体" w:hAnsi="宋体"/>
                                <w:szCs w:val="21"/>
                              </w:rPr>
                            </w:pPr>
                          </w:p>
                          <w:p w14:paraId="3C8234C7">
                            <w:pPr>
                              <w:jc w:val="center"/>
                              <w:rPr>
                                <w:rFonts w:ascii="宋体" w:hAnsi="宋体"/>
                                <w:szCs w:val="21"/>
                              </w:rPr>
                            </w:pPr>
                          </w:p>
                          <w:p w14:paraId="6A2F7A7A">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14:paraId="7937444A">
                      <w:pPr>
                        <w:jc w:val="center"/>
                        <w:rPr>
                          <w:rFonts w:ascii="宋体" w:hAnsi="宋体"/>
                          <w:szCs w:val="21"/>
                        </w:rPr>
                      </w:pPr>
                    </w:p>
                    <w:p w14:paraId="5843CFA8">
                      <w:pPr>
                        <w:jc w:val="center"/>
                        <w:rPr>
                          <w:rFonts w:ascii="宋体" w:hAnsi="宋体"/>
                          <w:szCs w:val="21"/>
                        </w:rPr>
                      </w:pPr>
                    </w:p>
                    <w:p w14:paraId="3C8234C7">
                      <w:pPr>
                        <w:jc w:val="center"/>
                        <w:rPr>
                          <w:rFonts w:ascii="宋体" w:hAnsi="宋体"/>
                          <w:szCs w:val="21"/>
                        </w:rPr>
                      </w:pPr>
                    </w:p>
                    <w:p w14:paraId="6A2F7A7A">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14:paraId="09470F1E">
      <w:pPr>
        <w:rPr>
          <w:rFonts w:ascii="宋体" w:hAnsi="宋体"/>
          <w:color w:val="000000"/>
        </w:rPr>
      </w:pPr>
    </w:p>
    <w:p w14:paraId="061BB3C4">
      <w:pPr>
        <w:rPr>
          <w:rFonts w:ascii="宋体" w:hAnsi="宋体"/>
          <w:color w:val="000000"/>
        </w:rPr>
      </w:pPr>
    </w:p>
    <w:p w14:paraId="6FCC0CB7">
      <w:pPr>
        <w:rPr>
          <w:rFonts w:ascii="宋体" w:hAnsi="宋体"/>
          <w:color w:val="000000"/>
        </w:rPr>
      </w:pPr>
    </w:p>
    <w:p w14:paraId="0210B043">
      <w:pPr>
        <w:rPr>
          <w:rFonts w:ascii="宋体" w:hAnsi="宋体"/>
          <w:color w:val="000000"/>
          <w:sz w:val="28"/>
        </w:rPr>
      </w:pPr>
    </w:p>
    <w:p w14:paraId="55469D7B">
      <w:pPr>
        <w:rPr>
          <w:rFonts w:ascii="宋体" w:hAnsi="宋体"/>
          <w:color w:val="000000"/>
          <w:sz w:val="28"/>
        </w:rPr>
      </w:pPr>
    </w:p>
    <w:p w14:paraId="111458CC">
      <w:pPr>
        <w:rPr>
          <w:rFonts w:ascii="宋体" w:hAnsi="宋体"/>
          <w:color w:val="000000"/>
          <w:sz w:val="28"/>
        </w:rPr>
      </w:pPr>
    </w:p>
    <w:p w14:paraId="549F3DCF">
      <w:pPr>
        <w:ind w:firstLine="420" w:firstLineChars="200"/>
        <w:rPr>
          <w:rFonts w:ascii="宋体" w:hAnsi="宋体"/>
          <w:color w:val="000000"/>
        </w:rPr>
      </w:pPr>
    </w:p>
    <w:p w14:paraId="7C1314C6">
      <w:pPr>
        <w:rPr>
          <w:rFonts w:ascii="宋体" w:hAnsi="宋体"/>
          <w:color w:val="000000"/>
        </w:rPr>
      </w:pPr>
    </w:p>
    <w:p w14:paraId="0310E353">
      <w:pPr>
        <w:rPr>
          <w:rFonts w:ascii="宋体" w:hAnsi="宋体"/>
          <w:color w:val="000000"/>
        </w:rPr>
      </w:pPr>
    </w:p>
    <w:p w14:paraId="39ED9024">
      <w:pPr>
        <w:pStyle w:val="105"/>
        <w:jc w:val="center"/>
        <w:rPr>
          <w:rFonts w:ascii="宋体" w:hAnsi="宋体"/>
          <w:color w:val="000000"/>
        </w:rPr>
      </w:pPr>
      <w:r>
        <w:rPr>
          <w:rFonts w:ascii="宋体" w:hAnsi="宋体"/>
          <w:color w:val="000000"/>
        </w:rPr>
        <w:br w:type="page"/>
      </w:r>
      <w:bookmarkStart w:id="203" w:name="_Toc20866"/>
      <w:bookmarkStart w:id="204" w:name="_Toc24267"/>
      <w:bookmarkStart w:id="205" w:name="_Toc18208"/>
      <w:bookmarkStart w:id="206" w:name="_Toc21960"/>
      <w:bookmarkStart w:id="207" w:name="_Toc18869"/>
      <w:bookmarkStart w:id="208" w:name="_Toc5661"/>
      <w:bookmarkStart w:id="209" w:name="_Toc21329"/>
      <w:bookmarkStart w:id="210" w:name="_Toc7161"/>
      <w:r>
        <w:rPr>
          <w:rFonts w:hint="eastAsia" w:ascii="宋体" w:hAnsi="宋体"/>
          <w:color w:val="000000"/>
        </w:rPr>
        <w:t>法定代表人（其他组织经营者）证明书</w:t>
      </w:r>
      <w:bookmarkEnd w:id="203"/>
      <w:bookmarkEnd w:id="204"/>
      <w:bookmarkEnd w:id="205"/>
      <w:bookmarkEnd w:id="206"/>
      <w:bookmarkEnd w:id="207"/>
      <w:bookmarkEnd w:id="208"/>
      <w:bookmarkEnd w:id="209"/>
      <w:bookmarkEnd w:id="210"/>
    </w:p>
    <w:p w14:paraId="69BF7644">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14:paraId="71290097">
      <w:pPr>
        <w:pStyle w:val="8"/>
        <w:ind w:firstLine="0"/>
        <w:jc w:val="center"/>
        <w:rPr>
          <w:rFonts w:ascii="宋体" w:hAnsi="宋体"/>
          <w:b/>
          <w:bCs/>
          <w:color w:val="000000"/>
          <w:sz w:val="24"/>
          <w:szCs w:val="24"/>
        </w:rPr>
      </w:pPr>
    </w:p>
    <w:p w14:paraId="4D08A4A7">
      <w:pPr>
        <w:pStyle w:val="8"/>
        <w:ind w:firstLine="0"/>
        <w:jc w:val="center"/>
        <w:rPr>
          <w:rFonts w:ascii="宋体" w:hAnsi="宋体"/>
          <w:b/>
          <w:color w:val="000000"/>
          <w:sz w:val="24"/>
          <w:szCs w:val="24"/>
        </w:rPr>
      </w:pPr>
    </w:p>
    <w:p w14:paraId="5FA187FD">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52EACF46">
      <w:pPr>
        <w:spacing w:line="360" w:lineRule="auto"/>
        <w:rPr>
          <w:rFonts w:ascii="宋体" w:hAnsi="宋体"/>
          <w:color w:val="000000"/>
          <w:sz w:val="24"/>
        </w:rPr>
      </w:pPr>
    </w:p>
    <w:p w14:paraId="151E8C85">
      <w:pPr>
        <w:spacing w:line="360" w:lineRule="auto"/>
        <w:ind w:firstLine="600" w:firstLineChars="25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14:paraId="500186DC">
      <w:pPr>
        <w:spacing w:line="360" w:lineRule="auto"/>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的法定代表人/负责人。为顺德检测院实验室用气与标准气体采购项目（项目编号：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14:paraId="659F76C4">
      <w:pPr>
        <w:spacing w:line="360" w:lineRule="auto"/>
        <w:ind w:left="171" w:firstLine="559"/>
        <w:rPr>
          <w:rFonts w:ascii="宋体" w:hAnsi="宋体"/>
          <w:color w:val="000000"/>
          <w:sz w:val="24"/>
        </w:rPr>
      </w:pPr>
      <w:r>
        <w:rPr>
          <w:rFonts w:hint="eastAsia" w:ascii="宋体" w:hAnsi="宋体"/>
          <w:color w:val="000000"/>
          <w:sz w:val="24"/>
        </w:rPr>
        <w:t>特此证明。</w:t>
      </w:r>
    </w:p>
    <w:p w14:paraId="319C3D08">
      <w:pPr>
        <w:spacing w:line="360" w:lineRule="auto"/>
        <w:rPr>
          <w:rFonts w:ascii="宋体" w:hAnsi="宋体"/>
          <w:color w:val="000000"/>
          <w:sz w:val="24"/>
        </w:rPr>
      </w:pPr>
    </w:p>
    <w:p w14:paraId="51DE3119">
      <w:pPr>
        <w:spacing w:line="360" w:lineRule="auto"/>
        <w:rPr>
          <w:rFonts w:ascii="宋体" w:hAnsi="宋体"/>
          <w:color w:val="000000"/>
          <w:sz w:val="24"/>
        </w:rPr>
      </w:pPr>
    </w:p>
    <w:p w14:paraId="540E7A13">
      <w:pPr>
        <w:spacing w:line="360" w:lineRule="auto"/>
        <w:rPr>
          <w:rFonts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14:paraId="4A6E1D9E">
      <w:pPr>
        <w:spacing w:line="360" w:lineRule="auto"/>
        <w:rPr>
          <w:rFonts w:ascii="宋体" w:hAnsi="宋体"/>
          <w:color w:val="000000"/>
          <w:sz w:val="24"/>
        </w:rPr>
      </w:pPr>
    </w:p>
    <w:p w14:paraId="7D7313C1">
      <w:pPr>
        <w:spacing w:line="360" w:lineRule="auto"/>
        <w:rPr>
          <w:rFonts w:ascii="宋体" w:hAnsi="宋体"/>
          <w:color w:val="000000"/>
          <w:sz w:val="24"/>
        </w:rPr>
      </w:pPr>
    </w:p>
    <w:p w14:paraId="42C9DFC1">
      <w:pPr>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5599C6B4">
      <w:pPr>
        <w:ind w:firstLine="540"/>
        <w:rPr>
          <w:rFonts w:ascii="宋体" w:hAnsi="宋体"/>
          <w:color w:val="000000"/>
          <w:sz w:val="24"/>
        </w:rPr>
      </w:pPr>
    </w:p>
    <w:p w14:paraId="0768CE32">
      <w:pPr>
        <w:rPr>
          <w:rFonts w:ascii="宋体" w:hAnsi="宋体"/>
          <w:color w:val="000000"/>
          <w:sz w:val="24"/>
        </w:rPr>
      </w:pPr>
    </w:p>
    <w:p w14:paraId="5ABB0FBB">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14:paraId="55576248">
      <w:pPr>
        <w:rPr>
          <w:rFonts w:ascii="宋体" w:hAnsi="宋体"/>
          <w:color w:val="000000"/>
          <w:sz w:val="24"/>
        </w:rPr>
      </w:pPr>
      <w:r>
        <w:rPr>
          <w:rFonts w:hint="eastAsia" w:ascii="宋体" w:hAnsi="宋体"/>
          <w:color w:val="000000"/>
          <w:sz w:val="24"/>
        </w:rPr>
        <w:t xml:space="preserve">  </w:t>
      </w:r>
    </w:p>
    <w:p w14:paraId="14624CD6">
      <w:pPr>
        <w:rPr>
          <w:rFonts w:ascii="宋体" w:hAnsi="宋体"/>
          <w:b/>
          <w:color w:val="000000"/>
          <w:sz w:val="24"/>
        </w:rPr>
      </w:pPr>
      <w:r>
        <w:rPr>
          <w:rFonts w:hint="eastAsia" w:ascii="宋体" w:hAnsi="宋体"/>
          <w:b/>
          <w:color w:val="000000"/>
          <w:sz w:val="24"/>
        </w:rPr>
        <w:t xml:space="preserve">    </w:t>
      </w:r>
    </w:p>
    <w:p w14:paraId="1A2A57B4">
      <w:pPr>
        <w:rPr>
          <w:rFonts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876472C">
                            <w:pPr>
                              <w:jc w:val="center"/>
                              <w:rPr>
                                <w:rFonts w:ascii="宋体" w:hAnsi="宋体"/>
                                <w:szCs w:val="21"/>
                              </w:rPr>
                            </w:pPr>
                          </w:p>
                          <w:p w14:paraId="3C9511AA">
                            <w:pPr>
                              <w:jc w:val="center"/>
                              <w:rPr>
                                <w:rFonts w:ascii="宋体" w:hAnsi="宋体"/>
                                <w:szCs w:val="21"/>
                              </w:rPr>
                            </w:pPr>
                          </w:p>
                          <w:p w14:paraId="3DD386D1">
                            <w:pPr>
                              <w:jc w:val="center"/>
                              <w:rPr>
                                <w:rFonts w:ascii="宋体" w:hAnsi="宋体"/>
                                <w:szCs w:val="21"/>
                              </w:rPr>
                            </w:pPr>
                          </w:p>
                          <w:p w14:paraId="76E7D484">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36D0CEEE">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14:paraId="0876472C">
                      <w:pPr>
                        <w:jc w:val="center"/>
                        <w:rPr>
                          <w:rFonts w:ascii="宋体" w:hAnsi="宋体"/>
                          <w:szCs w:val="21"/>
                        </w:rPr>
                      </w:pPr>
                    </w:p>
                    <w:p w14:paraId="3C9511AA">
                      <w:pPr>
                        <w:jc w:val="center"/>
                        <w:rPr>
                          <w:rFonts w:ascii="宋体" w:hAnsi="宋体"/>
                          <w:szCs w:val="21"/>
                        </w:rPr>
                      </w:pPr>
                    </w:p>
                    <w:p w14:paraId="3DD386D1">
                      <w:pPr>
                        <w:jc w:val="center"/>
                        <w:rPr>
                          <w:rFonts w:ascii="宋体" w:hAnsi="宋体"/>
                          <w:szCs w:val="21"/>
                        </w:rPr>
                      </w:pPr>
                    </w:p>
                    <w:p w14:paraId="76E7D484">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14:paraId="36D0CEEE">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083AE3D">
                            <w:pPr>
                              <w:jc w:val="center"/>
                              <w:rPr>
                                <w:rFonts w:ascii="宋体" w:hAnsi="宋体"/>
                                <w:szCs w:val="21"/>
                              </w:rPr>
                            </w:pPr>
                          </w:p>
                          <w:p w14:paraId="26C00FE3">
                            <w:pPr>
                              <w:jc w:val="center"/>
                              <w:rPr>
                                <w:rFonts w:ascii="宋体" w:hAnsi="宋体"/>
                                <w:szCs w:val="21"/>
                              </w:rPr>
                            </w:pPr>
                          </w:p>
                          <w:p w14:paraId="312E3402">
                            <w:pPr>
                              <w:jc w:val="center"/>
                              <w:rPr>
                                <w:rFonts w:ascii="宋体" w:hAnsi="宋体"/>
                                <w:szCs w:val="21"/>
                              </w:rPr>
                            </w:pPr>
                          </w:p>
                          <w:p w14:paraId="548E0193">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66DF3DDD">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14:paraId="1083AE3D">
                      <w:pPr>
                        <w:jc w:val="center"/>
                        <w:rPr>
                          <w:rFonts w:ascii="宋体" w:hAnsi="宋体"/>
                          <w:szCs w:val="21"/>
                        </w:rPr>
                      </w:pPr>
                    </w:p>
                    <w:p w14:paraId="26C00FE3">
                      <w:pPr>
                        <w:jc w:val="center"/>
                        <w:rPr>
                          <w:rFonts w:ascii="宋体" w:hAnsi="宋体"/>
                          <w:szCs w:val="21"/>
                        </w:rPr>
                      </w:pPr>
                    </w:p>
                    <w:p w14:paraId="312E3402">
                      <w:pPr>
                        <w:jc w:val="center"/>
                        <w:rPr>
                          <w:rFonts w:ascii="宋体" w:hAnsi="宋体"/>
                          <w:szCs w:val="21"/>
                        </w:rPr>
                      </w:pPr>
                    </w:p>
                    <w:p w14:paraId="548E0193">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14:paraId="66DF3DDD">
                      <w:pPr>
                        <w:jc w:val="center"/>
                        <w:rPr>
                          <w:szCs w:val="21"/>
                        </w:rPr>
                      </w:pPr>
                    </w:p>
                  </w:txbxContent>
                </v:textbox>
              </v:shape>
            </w:pict>
          </mc:Fallback>
        </mc:AlternateContent>
      </w:r>
    </w:p>
    <w:p w14:paraId="65736370">
      <w:pPr>
        <w:rPr>
          <w:rFonts w:ascii="宋体" w:hAnsi="宋体"/>
          <w:color w:val="000000"/>
        </w:rPr>
      </w:pPr>
    </w:p>
    <w:p w14:paraId="16BAB1BB">
      <w:pPr>
        <w:rPr>
          <w:rFonts w:ascii="宋体" w:hAnsi="宋体"/>
          <w:color w:val="000000"/>
        </w:rPr>
      </w:pPr>
    </w:p>
    <w:p w14:paraId="134117F2">
      <w:pPr>
        <w:rPr>
          <w:rFonts w:ascii="宋体" w:hAnsi="宋体"/>
          <w:color w:val="000000"/>
        </w:rPr>
      </w:pPr>
    </w:p>
    <w:p w14:paraId="43405D8E">
      <w:pPr>
        <w:rPr>
          <w:rFonts w:ascii="宋体" w:hAnsi="宋体"/>
          <w:color w:val="000000"/>
          <w:sz w:val="28"/>
        </w:rPr>
      </w:pPr>
    </w:p>
    <w:p w14:paraId="1751E4BC">
      <w:pPr>
        <w:rPr>
          <w:rFonts w:ascii="宋体" w:hAnsi="宋体"/>
          <w:color w:val="000000"/>
          <w:sz w:val="28"/>
        </w:rPr>
      </w:pPr>
    </w:p>
    <w:p w14:paraId="3BC0B319">
      <w:pPr>
        <w:rPr>
          <w:rFonts w:ascii="宋体" w:hAnsi="宋体"/>
          <w:color w:val="000000"/>
          <w:sz w:val="28"/>
        </w:rPr>
      </w:pPr>
    </w:p>
    <w:p w14:paraId="6AA3A5C3">
      <w:pPr>
        <w:ind w:firstLine="420" w:firstLineChars="200"/>
        <w:rPr>
          <w:rFonts w:ascii="宋体" w:hAnsi="宋体"/>
          <w:color w:val="000000"/>
        </w:rPr>
      </w:pPr>
    </w:p>
    <w:p w14:paraId="231B2852">
      <w:pPr>
        <w:rPr>
          <w:rFonts w:ascii="宋体" w:hAnsi="宋体"/>
          <w:color w:val="000000"/>
        </w:rPr>
      </w:pPr>
    </w:p>
    <w:p w14:paraId="63E69CA4">
      <w:pPr>
        <w:pStyle w:val="105"/>
        <w:jc w:val="center"/>
        <w:rPr>
          <w:rFonts w:ascii="宋体" w:hAnsi="宋体"/>
          <w:color w:val="000000"/>
        </w:rPr>
      </w:pPr>
      <w:r>
        <w:rPr>
          <w:rFonts w:ascii="宋体" w:hAnsi="宋体"/>
          <w:color w:val="000000"/>
        </w:rPr>
        <w:br w:type="page"/>
      </w:r>
      <w:bookmarkStart w:id="211" w:name="_Toc3248"/>
      <w:bookmarkStart w:id="212" w:name="_Toc3865"/>
      <w:bookmarkStart w:id="213" w:name="_Toc101"/>
      <w:bookmarkStart w:id="214" w:name="_Toc12800"/>
      <w:bookmarkStart w:id="215" w:name="_Toc23115"/>
      <w:bookmarkStart w:id="216" w:name="_Toc24801"/>
      <w:bookmarkStart w:id="217" w:name="_Toc21475"/>
      <w:bookmarkStart w:id="218" w:name="_Toc12332"/>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211"/>
      <w:bookmarkEnd w:id="212"/>
      <w:bookmarkEnd w:id="213"/>
      <w:bookmarkEnd w:id="214"/>
      <w:bookmarkEnd w:id="215"/>
      <w:bookmarkEnd w:id="216"/>
      <w:bookmarkEnd w:id="217"/>
      <w:bookmarkEnd w:id="218"/>
    </w:p>
    <w:p w14:paraId="21142B07">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14:paraId="1DC37127">
      <w:pPr>
        <w:spacing w:line="360" w:lineRule="auto"/>
        <w:ind w:firstLine="567"/>
        <w:jc w:val="center"/>
        <w:rPr>
          <w:rFonts w:ascii="宋体" w:hAnsi="宋体"/>
          <w:color w:val="000000"/>
          <w:sz w:val="24"/>
        </w:rPr>
      </w:pPr>
    </w:p>
    <w:p w14:paraId="6DD8B530">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14:paraId="2DABF257">
      <w:pPr>
        <w:rPr>
          <w:rFonts w:ascii="宋体" w:hAnsi="宋体"/>
          <w:color w:val="000000"/>
          <w:sz w:val="24"/>
        </w:rPr>
      </w:pPr>
    </w:p>
    <w:p w14:paraId="387CCFD8">
      <w:pPr>
        <w:spacing w:line="420" w:lineRule="exact"/>
        <w:rPr>
          <w:rFonts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(姓名)为我单位代理人，以本单位的名义参加顺德检测院实验室用气与标准气体采购项目（项目编号：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14:paraId="273E5BF3">
      <w:pPr>
        <w:spacing w:line="420" w:lineRule="exact"/>
        <w:ind w:firstLine="420"/>
        <w:rPr>
          <w:rFonts w:ascii="宋体" w:hAnsi="宋体"/>
          <w:color w:val="000000"/>
          <w:sz w:val="24"/>
        </w:rPr>
      </w:pPr>
      <w:r>
        <w:rPr>
          <w:rFonts w:hint="eastAsia" w:ascii="宋体" w:hAnsi="宋体"/>
          <w:color w:val="000000"/>
          <w:sz w:val="24"/>
        </w:rPr>
        <w:t>代理人无转委托权。</w:t>
      </w:r>
    </w:p>
    <w:p w14:paraId="1E5A41E3">
      <w:pPr>
        <w:spacing w:line="420" w:lineRule="exact"/>
        <w:ind w:firstLine="420"/>
        <w:rPr>
          <w:rFonts w:ascii="宋体" w:hAnsi="宋体"/>
          <w:color w:val="000000"/>
          <w:sz w:val="24"/>
        </w:rPr>
      </w:pPr>
      <w:r>
        <w:rPr>
          <w:rFonts w:hint="eastAsia" w:ascii="宋体" w:hAnsi="宋体"/>
          <w:color w:val="000000"/>
          <w:sz w:val="24"/>
        </w:rPr>
        <w:t>特此委托。</w:t>
      </w:r>
    </w:p>
    <w:p w14:paraId="079E5552">
      <w:pPr>
        <w:spacing w:line="420" w:lineRule="exact"/>
        <w:ind w:firstLine="42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603BD293">
      <w:pPr>
        <w:spacing w:line="420" w:lineRule="exact"/>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720A3C8C">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0DC1BD53">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14:paraId="5C88D35F">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14:paraId="0821C286">
      <w:pPr>
        <w:spacing w:line="420" w:lineRule="exact"/>
        <w:ind w:firstLine="540"/>
        <w:rPr>
          <w:rFonts w:ascii="宋体" w:hAnsi="宋体"/>
          <w:color w:val="000000"/>
          <w:sz w:val="24"/>
        </w:rPr>
      </w:pPr>
    </w:p>
    <w:p w14:paraId="12304E72">
      <w:pPr>
        <w:spacing w:line="420" w:lineRule="exact"/>
        <w:rPr>
          <w:rFonts w:ascii="宋体" w:hAnsi="宋体"/>
          <w:color w:val="000000"/>
          <w:sz w:val="24"/>
        </w:rPr>
      </w:pPr>
      <w:r>
        <w:rPr>
          <w:rFonts w:hint="eastAsia" w:ascii="宋体" w:hAnsi="宋体"/>
          <w:color w:val="000000"/>
          <w:sz w:val="24"/>
        </w:rPr>
        <w:t>注：</w:t>
      </w:r>
    </w:p>
    <w:p w14:paraId="623E34FE">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1、竞投人“法定代表人”或“负责人”参加报价和签署资格文件的不须要提供该委托书。</w:t>
      </w:r>
    </w:p>
    <w:p w14:paraId="0783DC5A">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14:paraId="68A927A2">
      <w:pPr>
        <w:spacing w:line="420" w:lineRule="exact"/>
        <w:rPr>
          <w:rFonts w:ascii="宋体" w:hAnsi="宋体"/>
          <w:bCs/>
          <w:color w:val="000000"/>
          <w:sz w:val="24"/>
        </w:rPr>
      </w:pPr>
      <w:r>
        <w:rPr>
          <w:rFonts w:hint="eastAsia" w:ascii="宋体" w:hAnsi="宋体"/>
          <w:bCs/>
          <w:color w:val="000000"/>
          <w:sz w:val="24"/>
        </w:rPr>
        <w:t>3、所指代理人即为竞投人代表人。</w:t>
      </w:r>
    </w:p>
    <w:p w14:paraId="3C6261DF">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14:paraId="255170B2">
      <w:pPr>
        <w:rPr>
          <w:rFonts w:ascii="宋体" w:hAnsi="宋体"/>
          <w:color w:val="000000"/>
        </w:rPr>
      </w:pPr>
    </w:p>
    <w:p w14:paraId="405D177C">
      <w:pPr>
        <w:rPr>
          <w:rFonts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F22019">
                            <w:pPr>
                              <w:jc w:val="center"/>
                              <w:rPr>
                                <w:rFonts w:ascii="宋体" w:hAnsi="宋体"/>
                                <w:szCs w:val="21"/>
                              </w:rPr>
                            </w:pPr>
                          </w:p>
                          <w:p w14:paraId="65C651CC">
                            <w:pPr>
                              <w:jc w:val="center"/>
                              <w:rPr>
                                <w:rFonts w:ascii="宋体" w:hAnsi="宋体"/>
                                <w:szCs w:val="21"/>
                              </w:rPr>
                            </w:pPr>
                          </w:p>
                          <w:p w14:paraId="043CDC8D">
                            <w:pPr>
                              <w:jc w:val="center"/>
                              <w:rPr>
                                <w:rFonts w:ascii="宋体" w:hAnsi="宋体"/>
                                <w:szCs w:val="21"/>
                              </w:rPr>
                            </w:pPr>
                          </w:p>
                          <w:p w14:paraId="2DE5ADBE">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14:paraId="6AF22019">
                      <w:pPr>
                        <w:jc w:val="center"/>
                        <w:rPr>
                          <w:rFonts w:ascii="宋体" w:hAnsi="宋体"/>
                          <w:szCs w:val="21"/>
                        </w:rPr>
                      </w:pPr>
                    </w:p>
                    <w:p w14:paraId="65C651CC">
                      <w:pPr>
                        <w:jc w:val="center"/>
                        <w:rPr>
                          <w:rFonts w:ascii="宋体" w:hAnsi="宋体"/>
                          <w:szCs w:val="21"/>
                        </w:rPr>
                      </w:pPr>
                    </w:p>
                    <w:p w14:paraId="043CDC8D">
                      <w:pPr>
                        <w:jc w:val="center"/>
                        <w:rPr>
                          <w:rFonts w:ascii="宋体" w:hAnsi="宋体"/>
                          <w:szCs w:val="21"/>
                        </w:rPr>
                      </w:pPr>
                    </w:p>
                    <w:p w14:paraId="2DE5ADBE">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7735A14">
                            <w:pPr>
                              <w:jc w:val="center"/>
                              <w:rPr>
                                <w:rFonts w:ascii="宋体" w:hAnsi="宋体"/>
                                <w:szCs w:val="21"/>
                              </w:rPr>
                            </w:pPr>
                          </w:p>
                          <w:p w14:paraId="2F5393CC">
                            <w:pPr>
                              <w:jc w:val="center"/>
                              <w:rPr>
                                <w:rFonts w:ascii="宋体" w:hAnsi="宋体"/>
                                <w:szCs w:val="21"/>
                              </w:rPr>
                            </w:pPr>
                          </w:p>
                          <w:p w14:paraId="3459CD7B">
                            <w:pPr>
                              <w:jc w:val="center"/>
                              <w:rPr>
                                <w:rFonts w:ascii="宋体" w:hAnsi="宋体"/>
                                <w:szCs w:val="21"/>
                              </w:rPr>
                            </w:pPr>
                          </w:p>
                          <w:p w14:paraId="742CAF63">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14:paraId="47735A14">
                      <w:pPr>
                        <w:jc w:val="center"/>
                        <w:rPr>
                          <w:rFonts w:ascii="宋体" w:hAnsi="宋体"/>
                          <w:szCs w:val="21"/>
                        </w:rPr>
                      </w:pPr>
                    </w:p>
                    <w:p w14:paraId="2F5393CC">
                      <w:pPr>
                        <w:jc w:val="center"/>
                        <w:rPr>
                          <w:rFonts w:ascii="宋体" w:hAnsi="宋体"/>
                          <w:szCs w:val="21"/>
                        </w:rPr>
                      </w:pPr>
                    </w:p>
                    <w:p w14:paraId="3459CD7B">
                      <w:pPr>
                        <w:jc w:val="center"/>
                        <w:rPr>
                          <w:rFonts w:ascii="宋体" w:hAnsi="宋体"/>
                          <w:szCs w:val="21"/>
                        </w:rPr>
                      </w:pPr>
                    </w:p>
                    <w:p w14:paraId="742CAF63">
                      <w:pPr>
                        <w:jc w:val="center"/>
                        <w:rPr>
                          <w:szCs w:val="21"/>
                        </w:rPr>
                      </w:pPr>
                      <w:r>
                        <w:rPr>
                          <w:rFonts w:hint="eastAsia" w:ascii="宋体" w:hAnsi="宋体"/>
                          <w:szCs w:val="21"/>
                        </w:rPr>
                        <w:t>代理人身份证复印件正面</w:t>
                      </w:r>
                    </w:p>
                  </w:txbxContent>
                </v:textbox>
              </v:shape>
            </w:pict>
          </mc:Fallback>
        </mc:AlternateContent>
      </w:r>
    </w:p>
    <w:p w14:paraId="4E5ABA13">
      <w:pPr>
        <w:rPr>
          <w:rFonts w:ascii="宋体" w:hAnsi="宋体"/>
          <w:color w:val="000000"/>
        </w:rPr>
      </w:pPr>
    </w:p>
    <w:p w14:paraId="09A1566E">
      <w:pPr>
        <w:rPr>
          <w:rFonts w:ascii="宋体" w:hAnsi="宋体"/>
          <w:color w:val="000000"/>
        </w:rPr>
      </w:pPr>
    </w:p>
    <w:p w14:paraId="0D7D602E">
      <w:pPr>
        <w:rPr>
          <w:rFonts w:ascii="宋体" w:hAnsi="宋体"/>
          <w:color w:val="000000"/>
        </w:rPr>
      </w:pPr>
    </w:p>
    <w:p w14:paraId="1DDF6A41">
      <w:pPr>
        <w:spacing w:line="360" w:lineRule="auto"/>
        <w:ind w:firstLine="420"/>
        <w:rPr>
          <w:rFonts w:ascii="宋体" w:hAnsi="宋体"/>
          <w:color w:val="000000"/>
          <w:u w:val="single"/>
        </w:rPr>
      </w:pPr>
    </w:p>
    <w:p w14:paraId="1EFBF32B">
      <w:pPr>
        <w:spacing w:line="360" w:lineRule="auto"/>
        <w:ind w:firstLine="420"/>
        <w:rPr>
          <w:rFonts w:ascii="宋体" w:hAnsi="宋体"/>
          <w:color w:val="000000"/>
          <w:u w:val="single"/>
        </w:rPr>
      </w:pPr>
    </w:p>
    <w:p w14:paraId="42AC6AE6">
      <w:pPr>
        <w:spacing w:line="360" w:lineRule="auto"/>
        <w:ind w:firstLine="420"/>
        <w:rPr>
          <w:rFonts w:ascii="宋体" w:hAnsi="宋体"/>
          <w:color w:val="000000"/>
          <w:u w:val="single"/>
        </w:rPr>
      </w:pPr>
    </w:p>
    <w:p w14:paraId="6B8DCED2">
      <w:pPr>
        <w:rPr>
          <w:rFonts w:ascii="宋体" w:hAnsi="宋体"/>
          <w:color w:val="000000"/>
        </w:rPr>
      </w:pPr>
      <w:r>
        <w:rPr>
          <w:rFonts w:hint="eastAsia" w:ascii="宋体" w:hAnsi="宋体"/>
          <w:color w:val="000000"/>
        </w:rPr>
        <w:br w:type="page"/>
      </w:r>
    </w:p>
    <w:p w14:paraId="3A444341">
      <w:pPr>
        <w:pStyle w:val="105"/>
        <w:jc w:val="center"/>
        <w:rPr>
          <w:rFonts w:ascii="宋体" w:hAnsi="宋体"/>
          <w:color w:val="000000"/>
        </w:rPr>
      </w:pPr>
      <w:bookmarkStart w:id="219" w:name="_Toc3047"/>
      <w:bookmarkStart w:id="220" w:name="_Toc21411"/>
      <w:bookmarkStart w:id="221" w:name="_Toc10740"/>
      <w:bookmarkStart w:id="222" w:name="_Toc28369"/>
      <w:bookmarkStart w:id="223" w:name="_Toc17418"/>
      <w:bookmarkStart w:id="224" w:name="_Toc19394"/>
      <w:bookmarkStart w:id="225" w:name="_Toc30947"/>
      <w:bookmarkStart w:id="226" w:name="_Toc26100"/>
      <w:r>
        <w:rPr>
          <w:rFonts w:hint="eastAsia" w:ascii="宋体" w:hAnsi="宋体"/>
          <w:color w:val="000000"/>
        </w:rPr>
        <w:t>陪同人员证明</w:t>
      </w:r>
      <w:r>
        <w:rPr>
          <w:rFonts w:ascii="宋体" w:hAnsi="宋体"/>
          <w:color w:val="000000"/>
        </w:rPr>
        <w:t>书</w:t>
      </w:r>
      <w:bookmarkEnd w:id="219"/>
      <w:bookmarkEnd w:id="220"/>
      <w:bookmarkEnd w:id="221"/>
      <w:bookmarkEnd w:id="222"/>
      <w:bookmarkEnd w:id="223"/>
      <w:bookmarkEnd w:id="224"/>
      <w:bookmarkEnd w:id="225"/>
      <w:bookmarkEnd w:id="226"/>
    </w:p>
    <w:p w14:paraId="67D4DCEB">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14:paraId="6C2C0813">
      <w:pPr>
        <w:spacing w:line="360" w:lineRule="auto"/>
        <w:ind w:firstLine="567"/>
        <w:jc w:val="center"/>
        <w:rPr>
          <w:rFonts w:ascii="宋体" w:hAnsi="宋体"/>
          <w:color w:val="000000"/>
          <w:sz w:val="24"/>
        </w:rPr>
      </w:pPr>
    </w:p>
    <w:p w14:paraId="703E9F89">
      <w:pPr>
        <w:rPr>
          <w:rFonts w:ascii="宋体" w:hAnsi="宋体"/>
          <w:color w:val="000000"/>
          <w:sz w:val="24"/>
        </w:rPr>
      </w:pPr>
      <w:r>
        <w:rPr>
          <w:rFonts w:hint="eastAsia" w:ascii="宋体" w:hAnsi="宋体"/>
          <w:color w:val="000000"/>
          <w:sz w:val="24"/>
        </w:rPr>
        <w:t>致：广东省特种设备检测研究院顺德检测院</w:t>
      </w:r>
    </w:p>
    <w:p w14:paraId="2D7B347F">
      <w:pPr>
        <w:rPr>
          <w:rFonts w:ascii="宋体" w:hAnsi="宋体"/>
          <w:color w:val="000000"/>
          <w:sz w:val="24"/>
        </w:rPr>
      </w:pPr>
    </w:p>
    <w:p w14:paraId="6A99AB00">
      <w:pPr>
        <w:spacing w:line="360" w:lineRule="auto"/>
        <w:rPr>
          <w:rFonts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(姓名)为我公司工作人员，陪同法定代表人或竞投人代表人参加顺德检测院实验室用气与标准气体采购项目</w:t>
      </w:r>
      <w:r>
        <w:rPr>
          <w:rFonts w:hint="eastAsia" w:ascii="宋体" w:hAnsi="宋体"/>
          <w:color w:val="000000"/>
          <w:sz w:val="24"/>
          <w:u w:val="single"/>
        </w:rPr>
        <w:t xml:space="preserve">（项目编号：              </w:t>
      </w:r>
      <w:r>
        <w:rPr>
          <w:rFonts w:hint="eastAsia" w:ascii="宋体" w:hAnsi="宋体"/>
          <w:color w:val="000000"/>
          <w:sz w:val="24"/>
        </w:rPr>
        <w:t>）的竞投活动。</w:t>
      </w:r>
    </w:p>
    <w:p w14:paraId="2442080D">
      <w:pPr>
        <w:spacing w:line="360" w:lineRule="auto"/>
        <w:ind w:firstLine="420"/>
        <w:rPr>
          <w:rFonts w:ascii="宋体" w:hAnsi="宋体"/>
          <w:color w:val="000000"/>
          <w:sz w:val="24"/>
        </w:rPr>
      </w:pPr>
      <w:r>
        <w:rPr>
          <w:rFonts w:hint="eastAsia" w:ascii="宋体" w:hAnsi="宋体"/>
          <w:color w:val="000000"/>
          <w:sz w:val="24"/>
        </w:rPr>
        <w:t>特此证明。</w:t>
      </w:r>
    </w:p>
    <w:p w14:paraId="143BA787">
      <w:pPr>
        <w:spacing w:line="360" w:lineRule="auto"/>
        <w:ind w:firstLine="420"/>
        <w:rPr>
          <w:rFonts w:ascii="宋体" w:hAnsi="宋体"/>
          <w:color w:val="000000"/>
          <w:sz w:val="24"/>
        </w:rPr>
      </w:pPr>
    </w:p>
    <w:p w14:paraId="4F96A07D">
      <w:pPr>
        <w:spacing w:line="360" w:lineRule="auto"/>
        <w:ind w:firstLine="420"/>
        <w:rPr>
          <w:rFonts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6097A8F6">
      <w:pPr>
        <w:spacing w:line="360" w:lineRule="auto"/>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3539BF22">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14:paraId="0366460F">
      <w:pPr>
        <w:spacing w:line="360" w:lineRule="auto"/>
        <w:ind w:firstLine="420"/>
        <w:rPr>
          <w:rFonts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14:paraId="059A649A">
      <w:pPr>
        <w:spacing w:line="360" w:lineRule="auto"/>
        <w:ind w:firstLine="42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14:paraId="0F120F70">
      <w:pPr>
        <w:spacing w:line="360" w:lineRule="auto"/>
        <w:ind w:firstLine="420"/>
        <w:rPr>
          <w:rFonts w:ascii="宋体" w:hAnsi="宋体"/>
          <w:color w:val="000000"/>
          <w:sz w:val="24"/>
          <w:u w:val="single"/>
        </w:rPr>
      </w:pPr>
    </w:p>
    <w:p w14:paraId="42E6E499">
      <w:pPr>
        <w:spacing w:line="360" w:lineRule="auto"/>
        <w:ind w:firstLine="420"/>
        <w:rPr>
          <w:rFonts w:ascii="宋体" w:hAnsi="宋体"/>
          <w:color w:val="000000"/>
          <w:sz w:val="24"/>
        </w:rPr>
      </w:pPr>
      <w:r>
        <w:rPr>
          <w:rFonts w:hint="eastAsia" w:ascii="宋体" w:hAnsi="宋体"/>
          <w:color w:val="000000"/>
          <w:sz w:val="24"/>
        </w:rPr>
        <w:t>注：</w:t>
      </w:r>
    </w:p>
    <w:p w14:paraId="2EDCA22A">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14:paraId="61460444">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42538B">
                            <w:pPr>
                              <w:jc w:val="center"/>
                              <w:rPr>
                                <w:rFonts w:ascii="宋体" w:hAnsi="宋体"/>
                                <w:szCs w:val="21"/>
                              </w:rPr>
                            </w:pPr>
                          </w:p>
                          <w:p w14:paraId="3D8BE239">
                            <w:pPr>
                              <w:jc w:val="center"/>
                              <w:rPr>
                                <w:rFonts w:ascii="宋体" w:hAnsi="宋体"/>
                                <w:szCs w:val="21"/>
                              </w:rPr>
                            </w:pPr>
                          </w:p>
                          <w:p w14:paraId="3A727FAC">
                            <w:pPr>
                              <w:jc w:val="center"/>
                              <w:rPr>
                                <w:rFonts w:ascii="宋体" w:hAnsi="宋体"/>
                                <w:szCs w:val="21"/>
                              </w:rPr>
                            </w:pPr>
                          </w:p>
                          <w:p w14:paraId="5598B097">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14:paraId="5A42538B">
                      <w:pPr>
                        <w:jc w:val="center"/>
                        <w:rPr>
                          <w:rFonts w:ascii="宋体" w:hAnsi="宋体"/>
                          <w:szCs w:val="21"/>
                        </w:rPr>
                      </w:pPr>
                    </w:p>
                    <w:p w14:paraId="3D8BE239">
                      <w:pPr>
                        <w:jc w:val="center"/>
                        <w:rPr>
                          <w:rFonts w:ascii="宋体" w:hAnsi="宋体"/>
                          <w:szCs w:val="21"/>
                        </w:rPr>
                      </w:pPr>
                    </w:p>
                    <w:p w14:paraId="3A727FAC">
                      <w:pPr>
                        <w:jc w:val="center"/>
                        <w:rPr>
                          <w:rFonts w:ascii="宋体" w:hAnsi="宋体"/>
                          <w:szCs w:val="21"/>
                        </w:rPr>
                      </w:pPr>
                    </w:p>
                    <w:p w14:paraId="5598B097">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C23C75F">
                            <w:pPr>
                              <w:jc w:val="center"/>
                              <w:rPr>
                                <w:rFonts w:ascii="宋体" w:hAnsi="宋体"/>
                                <w:szCs w:val="21"/>
                              </w:rPr>
                            </w:pPr>
                          </w:p>
                          <w:p w14:paraId="03A49189">
                            <w:pPr>
                              <w:jc w:val="center"/>
                              <w:rPr>
                                <w:rFonts w:ascii="宋体" w:hAnsi="宋体"/>
                                <w:szCs w:val="21"/>
                              </w:rPr>
                            </w:pPr>
                          </w:p>
                          <w:p w14:paraId="5B6FD836">
                            <w:pPr>
                              <w:jc w:val="center"/>
                              <w:rPr>
                                <w:rFonts w:ascii="宋体" w:hAnsi="宋体"/>
                                <w:szCs w:val="21"/>
                              </w:rPr>
                            </w:pPr>
                          </w:p>
                          <w:p w14:paraId="6CC6663B">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14:paraId="7C23C75F">
                      <w:pPr>
                        <w:jc w:val="center"/>
                        <w:rPr>
                          <w:rFonts w:ascii="宋体" w:hAnsi="宋体"/>
                          <w:szCs w:val="21"/>
                        </w:rPr>
                      </w:pPr>
                    </w:p>
                    <w:p w14:paraId="03A49189">
                      <w:pPr>
                        <w:jc w:val="center"/>
                        <w:rPr>
                          <w:rFonts w:ascii="宋体" w:hAnsi="宋体"/>
                          <w:szCs w:val="21"/>
                        </w:rPr>
                      </w:pPr>
                    </w:p>
                    <w:p w14:paraId="5B6FD836">
                      <w:pPr>
                        <w:jc w:val="center"/>
                        <w:rPr>
                          <w:rFonts w:ascii="宋体" w:hAnsi="宋体"/>
                          <w:szCs w:val="21"/>
                        </w:rPr>
                      </w:pPr>
                    </w:p>
                    <w:p w14:paraId="6CC6663B">
                      <w:pPr>
                        <w:jc w:val="center"/>
                        <w:rPr>
                          <w:szCs w:val="21"/>
                        </w:rPr>
                      </w:pPr>
                      <w:r>
                        <w:rPr>
                          <w:rFonts w:hint="eastAsia" w:ascii="宋体" w:hAnsi="宋体"/>
                          <w:szCs w:val="21"/>
                        </w:rPr>
                        <w:t>身份证复印件正面</w:t>
                      </w:r>
                    </w:p>
                  </w:txbxContent>
                </v:textbox>
              </v:shape>
            </w:pict>
          </mc:Fallback>
        </mc:AlternateContent>
      </w:r>
    </w:p>
    <w:p w14:paraId="561E8AD4">
      <w:pPr>
        <w:rPr>
          <w:rFonts w:ascii="宋体" w:hAnsi="宋体"/>
          <w:color w:val="000000"/>
        </w:rPr>
      </w:pPr>
    </w:p>
    <w:p w14:paraId="6CC0D6F5">
      <w:pPr>
        <w:rPr>
          <w:rFonts w:ascii="宋体" w:hAnsi="宋体"/>
          <w:color w:val="000000"/>
        </w:rPr>
      </w:pPr>
    </w:p>
    <w:p w14:paraId="3D035D14">
      <w:pPr>
        <w:rPr>
          <w:rFonts w:ascii="宋体" w:hAnsi="宋体"/>
          <w:color w:val="000000"/>
        </w:rPr>
      </w:pPr>
    </w:p>
    <w:p w14:paraId="4516ADA5">
      <w:pPr>
        <w:rPr>
          <w:rFonts w:ascii="宋体" w:hAnsi="宋体"/>
          <w:color w:val="000000"/>
        </w:rPr>
      </w:pPr>
    </w:p>
    <w:p w14:paraId="12106391">
      <w:pPr>
        <w:spacing w:line="360" w:lineRule="auto"/>
        <w:ind w:firstLine="420"/>
        <w:rPr>
          <w:rFonts w:ascii="宋体" w:hAnsi="宋体"/>
          <w:color w:val="000000"/>
          <w:u w:val="single"/>
        </w:rPr>
      </w:pPr>
    </w:p>
    <w:p w14:paraId="19C8763D">
      <w:pPr>
        <w:spacing w:line="360" w:lineRule="auto"/>
        <w:ind w:firstLine="420"/>
        <w:rPr>
          <w:rFonts w:ascii="宋体" w:hAnsi="宋体"/>
          <w:color w:val="000000"/>
          <w:u w:val="single"/>
        </w:rPr>
      </w:pPr>
    </w:p>
    <w:p w14:paraId="3A6CBD5B">
      <w:pPr>
        <w:spacing w:line="360" w:lineRule="auto"/>
        <w:ind w:firstLine="420"/>
        <w:rPr>
          <w:rFonts w:ascii="宋体" w:hAnsi="宋体"/>
          <w:color w:val="000000"/>
          <w:u w:val="single"/>
        </w:rPr>
      </w:pPr>
    </w:p>
    <w:p w14:paraId="78A91290">
      <w:pPr>
        <w:spacing w:line="360" w:lineRule="auto"/>
        <w:rPr>
          <w:rFonts w:ascii="宋体" w:hAnsi="宋体"/>
          <w:color w:val="000000"/>
          <w:szCs w:val="21"/>
        </w:rPr>
      </w:pPr>
    </w:p>
    <w:p w14:paraId="093A1B99">
      <w:pPr>
        <w:spacing w:line="360" w:lineRule="auto"/>
        <w:rPr>
          <w:rFonts w:ascii="宋体" w:hAnsi="宋体"/>
          <w:color w:val="000000"/>
          <w:szCs w:val="21"/>
        </w:rPr>
      </w:pPr>
    </w:p>
    <w:p w14:paraId="154164AC">
      <w:pPr>
        <w:spacing w:line="360" w:lineRule="auto"/>
        <w:rPr>
          <w:rFonts w:ascii="宋体" w:hAnsi="宋体"/>
          <w:color w:val="000000"/>
          <w:szCs w:val="21"/>
        </w:rPr>
      </w:pPr>
    </w:p>
    <w:p w14:paraId="08BFD4C8">
      <w:pPr>
        <w:rPr>
          <w:rFonts w:ascii="宋体" w:hAnsi="宋体"/>
          <w:color w:val="000000"/>
          <w:sz w:val="52"/>
          <w:szCs w:val="72"/>
        </w:rPr>
      </w:pPr>
      <w:r>
        <w:rPr>
          <w:rFonts w:hint="eastAsia" w:ascii="宋体" w:hAnsi="宋体"/>
          <w:color w:val="000000"/>
          <w:sz w:val="52"/>
          <w:szCs w:val="72"/>
        </w:rPr>
        <w:br w:type="page"/>
      </w:r>
    </w:p>
    <w:p w14:paraId="4252BC45">
      <w:pPr>
        <w:pStyle w:val="6"/>
        <w:jc w:val="center"/>
      </w:pPr>
      <w:bookmarkStart w:id="227" w:name="_Toc5971"/>
      <w:bookmarkStart w:id="228" w:name="_Toc15997"/>
      <w:bookmarkStart w:id="229" w:name="_Toc10363"/>
      <w:bookmarkStart w:id="230" w:name="_Toc12822"/>
      <w:bookmarkStart w:id="231" w:name="_Toc21948"/>
      <w:bookmarkStart w:id="232" w:name="_Toc9695"/>
      <w:bookmarkStart w:id="233" w:name="_Toc24125"/>
      <w:bookmarkStart w:id="234" w:name="_Toc25317"/>
      <w:r>
        <w:rPr>
          <w:rFonts w:hint="eastAsia"/>
        </w:rPr>
        <w:t>采购项目内容及需求响应声明函</w:t>
      </w:r>
      <w:bookmarkEnd w:id="227"/>
      <w:bookmarkEnd w:id="228"/>
      <w:bookmarkEnd w:id="229"/>
      <w:bookmarkEnd w:id="230"/>
      <w:bookmarkEnd w:id="231"/>
      <w:bookmarkEnd w:id="232"/>
      <w:bookmarkEnd w:id="233"/>
      <w:bookmarkEnd w:id="234"/>
      <w:bookmarkStart w:id="235" w:name="_Hlk37864362"/>
    </w:p>
    <w:p w14:paraId="7B0D8512">
      <w:pPr>
        <w:spacing w:line="720" w:lineRule="auto"/>
        <w:rPr>
          <w:rFonts w:ascii="宋体" w:hAnsi="宋体"/>
          <w:b/>
          <w:kern w:val="0"/>
          <w:sz w:val="24"/>
        </w:rPr>
      </w:pPr>
      <w:r>
        <w:rPr>
          <w:rFonts w:hint="eastAsia" w:ascii="宋体" w:hAnsi="宋体"/>
          <w:b/>
          <w:kern w:val="0"/>
          <w:sz w:val="24"/>
        </w:rPr>
        <w:t>致</w:t>
      </w:r>
      <w:r>
        <w:rPr>
          <w:rFonts w:hint="eastAsia" w:ascii="宋体" w:hAnsi="宋体"/>
          <w:b/>
          <w:sz w:val="24"/>
        </w:rPr>
        <w:t>：广东省特种设备检测研究院顺德检测院：</w:t>
      </w:r>
    </w:p>
    <w:bookmarkEnd w:id="235"/>
    <w:p w14:paraId="50B6F3DB">
      <w:pPr>
        <w:tabs>
          <w:tab w:val="left" w:pos="6237"/>
        </w:tabs>
        <w:snapToGrid w:val="0"/>
        <w:spacing w:line="480" w:lineRule="auto"/>
        <w:ind w:firstLine="480" w:firstLineChars="200"/>
        <w:rPr>
          <w:rFonts w:ascii="宋体" w:hAnsi="宋体"/>
          <w:sz w:val="24"/>
        </w:rPr>
      </w:pPr>
      <w:r>
        <w:rPr>
          <w:rFonts w:hint="eastAsia" w:ascii="宋体" w:hAnsi="宋体" w:cs="宋体"/>
          <w:sz w:val="24"/>
        </w:rPr>
        <w:t>关于贵单位发布</w:t>
      </w:r>
      <w:r>
        <w:rPr>
          <w:rFonts w:hint="eastAsia" w:ascii="宋体" w:hAnsi="宋体"/>
          <w:b/>
          <w:bCs/>
          <w:color w:val="000000"/>
          <w:sz w:val="24"/>
          <w:u w:val="single"/>
        </w:rPr>
        <w:t>顺德检测院实验室用气与标准气体采购项目</w:t>
      </w:r>
      <w:r>
        <w:rPr>
          <w:rFonts w:hint="eastAsia" w:ascii="宋体" w:hAnsi="宋体" w:cs="宋体"/>
          <w:sz w:val="24"/>
        </w:rPr>
        <w:t>的竞价公告，本公司（企业）愿意参加采购竞价活动，并作出如下声明：</w:t>
      </w:r>
    </w:p>
    <w:p w14:paraId="15B5FD31">
      <w:pPr>
        <w:tabs>
          <w:tab w:val="left" w:pos="426"/>
        </w:tabs>
        <w:snapToGrid w:val="0"/>
        <w:spacing w:line="480" w:lineRule="auto"/>
        <w:ind w:firstLine="480" w:firstLineChars="200"/>
        <w:rPr>
          <w:rFonts w:ascii="宋体" w:hAnsi="宋体"/>
          <w:sz w:val="24"/>
        </w:rPr>
      </w:pPr>
      <w:r>
        <w:rPr>
          <w:rFonts w:hint="eastAsia" w:ascii="宋体" w:hAnsi="宋体" w:cs="宋体"/>
          <w:sz w:val="24"/>
        </w:rPr>
        <w:t>本公司（企业）承诺在报名时已对于采购项目内容及需求中的各项条款、内容及要求给予充分考虑，明确承诺对于本项目的用户需求中的各项条款、内容及要求均为完全响应，不存在任意一条负偏离或不响应的情况。本公司（企业）清楚，若对于采购项目内容及需求中各项条款存在任意一条负偏离或不响应的情况，不被推荐为成交候选人的要求。</w:t>
      </w:r>
    </w:p>
    <w:p w14:paraId="01BEF21C">
      <w:pPr>
        <w:tabs>
          <w:tab w:val="left" w:pos="426"/>
        </w:tabs>
        <w:snapToGrid w:val="0"/>
        <w:spacing w:line="480" w:lineRule="auto"/>
        <w:ind w:firstLine="480" w:firstLineChars="200"/>
        <w:rPr>
          <w:rFonts w:ascii="宋体" w:hAnsi="宋体"/>
          <w:sz w:val="24"/>
        </w:rPr>
      </w:pPr>
      <w:r>
        <w:rPr>
          <w:rFonts w:hint="eastAsia" w:ascii="宋体" w:hAnsi="宋体" w:cs="宋体"/>
          <w:sz w:val="24"/>
        </w:rPr>
        <w:t>本公司（企业）承诺在本次采购活动中，如有违法、违规、弄虚作假行为，所造成的损失、不良后果及法律责任，一律由我公司（企业）承担。</w:t>
      </w:r>
    </w:p>
    <w:p w14:paraId="155ABD38">
      <w:pPr>
        <w:widowControl/>
        <w:jc w:val="left"/>
        <w:rPr>
          <w:rFonts w:ascii="宋体" w:hAnsi="宋体"/>
          <w:b/>
          <w:bCs/>
          <w:kern w:val="0"/>
          <w:sz w:val="32"/>
          <w:szCs w:val="32"/>
        </w:rPr>
      </w:pPr>
    </w:p>
    <w:p w14:paraId="5519C4CB">
      <w:pPr>
        <w:wordWrap w:val="0"/>
        <w:spacing w:line="500" w:lineRule="exact"/>
        <w:jc w:val="right"/>
        <w:rPr>
          <w:rFonts w:ascii="宋体" w:hAnsi="宋体"/>
          <w:sz w:val="24"/>
          <w:u w:val="single"/>
        </w:rPr>
      </w:pPr>
      <w:r>
        <w:rPr>
          <w:rFonts w:hint="eastAsia" w:ascii="宋体" w:hAnsi="宋体" w:cs="宋体"/>
          <w:spacing w:val="4"/>
          <w:sz w:val="24"/>
        </w:rPr>
        <w:t>供应（服务）商名称（</w:t>
      </w:r>
      <w:r>
        <w:rPr>
          <w:rFonts w:hint="eastAsia" w:ascii="宋体" w:hAnsi="宋体" w:cs="宋体"/>
          <w:sz w:val="24"/>
        </w:rPr>
        <w:t>单位盖</w:t>
      </w:r>
      <w:r>
        <w:rPr>
          <w:rFonts w:hint="eastAsia" w:ascii="宋体" w:hAnsi="宋体" w:cs="宋体"/>
          <w:spacing w:val="4"/>
          <w:sz w:val="24"/>
        </w:rPr>
        <w:t>公章）：</w:t>
      </w:r>
      <w:r>
        <w:rPr>
          <w:rFonts w:ascii="宋体" w:hAnsi="宋体" w:cs="宋体"/>
          <w:spacing w:val="4"/>
          <w:sz w:val="24"/>
          <w:u w:val="single"/>
        </w:rPr>
        <w:t xml:space="preserve">                </w:t>
      </w:r>
    </w:p>
    <w:p w14:paraId="589F7A1C">
      <w:pPr>
        <w:spacing w:line="500" w:lineRule="exact"/>
        <w:ind w:firstLine="120" w:firstLineChars="50"/>
        <w:jc w:val="right"/>
        <w:rPr>
          <w:rFonts w:ascii="宋体" w:hAnsi="宋体"/>
          <w:sz w:val="24"/>
          <w:u w:val="single"/>
        </w:rPr>
      </w:pPr>
    </w:p>
    <w:p w14:paraId="791C6041">
      <w:pPr>
        <w:wordWrap w:val="0"/>
        <w:jc w:val="right"/>
        <w:rPr>
          <w:rFonts w:ascii="宋体" w:hAnsi="宋体"/>
          <w:sz w:val="24"/>
          <w:u w:val="single"/>
        </w:rPr>
      </w:pPr>
      <w:r>
        <w:rPr>
          <w:rFonts w:hint="eastAsia" w:ascii="宋体" w:hAnsi="宋体" w:cs="宋体"/>
          <w:spacing w:val="4"/>
          <w:sz w:val="24"/>
        </w:rPr>
        <w:t>日期：</w:t>
      </w:r>
      <w:r>
        <w:rPr>
          <w:rFonts w:ascii="宋体" w:hAnsi="宋体" w:cs="宋体"/>
          <w:spacing w:val="4"/>
          <w:sz w:val="24"/>
          <w:u w:val="single"/>
        </w:rPr>
        <w:t xml:space="preserve">                </w:t>
      </w:r>
    </w:p>
    <w:p w14:paraId="50A5A6E2"/>
    <w:p w14:paraId="7DFFFCF2">
      <w:pPr>
        <w:rPr>
          <w:rFonts w:ascii="宋体" w:hAnsi="宋体"/>
          <w:color w:val="000000"/>
          <w:sz w:val="52"/>
          <w:szCs w:val="72"/>
        </w:rPr>
      </w:pPr>
      <w:r>
        <w:rPr>
          <w:rFonts w:hint="eastAsia" w:ascii="宋体" w:hAnsi="宋体"/>
          <w:color w:val="000000"/>
          <w:sz w:val="52"/>
          <w:szCs w:val="72"/>
        </w:rPr>
        <w:br w:type="page"/>
      </w:r>
    </w:p>
    <w:p w14:paraId="6097CFBD">
      <w:pPr>
        <w:pStyle w:val="4"/>
        <w:spacing w:line="360" w:lineRule="auto"/>
        <w:jc w:val="center"/>
        <w:rPr>
          <w:rFonts w:ascii="宋体" w:hAnsi="宋体"/>
          <w:color w:val="000000"/>
          <w:sz w:val="52"/>
          <w:szCs w:val="72"/>
        </w:rPr>
      </w:pPr>
      <w:bookmarkStart w:id="236" w:name="_Toc27593"/>
      <w:bookmarkStart w:id="237" w:name="_Toc7016"/>
      <w:bookmarkStart w:id="238" w:name="_Toc16971"/>
      <w:bookmarkStart w:id="239" w:name="_Toc4481"/>
      <w:bookmarkStart w:id="240" w:name="_Toc20988"/>
      <w:bookmarkStart w:id="241" w:name="_Toc8030"/>
      <w:bookmarkStart w:id="242" w:name="_Toc7373"/>
      <w:bookmarkStart w:id="243" w:name="_Toc28024"/>
      <w:r>
        <w:rPr>
          <w:rFonts w:hint="eastAsia" w:ascii="宋体" w:hAnsi="宋体"/>
          <w:color w:val="000000"/>
          <w:sz w:val="52"/>
          <w:szCs w:val="72"/>
        </w:rPr>
        <w:t>第五章 附件</w:t>
      </w:r>
      <w:bookmarkEnd w:id="236"/>
      <w:bookmarkEnd w:id="237"/>
      <w:bookmarkEnd w:id="238"/>
      <w:bookmarkEnd w:id="239"/>
      <w:bookmarkEnd w:id="240"/>
      <w:bookmarkEnd w:id="241"/>
      <w:bookmarkEnd w:id="242"/>
      <w:bookmarkEnd w:id="243"/>
    </w:p>
    <w:p w14:paraId="3B098138">
      <w:pPr>
        <w:pStyle w:val="5"/>
        <w:snapToGrid w:val="0"/>
        <w:spacing w:before="120" w:beforeLines="50" w:after="120" w:afterLines="50" w:line="360" w:lineRule="auto"/>
        <w:jc w:val="center"/>
        <w:rPr>
          <w:b w:val="0"/>
        </w:rPr>
      </w:pPr>
      <w:bookmarkStart w:id="244" w:name="_Toc5365"/>
      <w:bookmarkStart w:id="245" w:name="_Toc23047"/>
      <w:bookmarkStart w:id="246" w:name="_Toc17694"/>
      <w:bookmarkStart w:id="247" w:name="_Toc292"/>
      <w:bookmarkStart w:id="248" w:name="_Toc11087"/>
      <w:bookmarkStart w:id="249" w:name="_Toc5242"/>
      <w:bookmarkStart w:id="250" w:name="_Toc1944"/>
      <w:bookmarkStart w:id="251" w:name="_Toc3264"/>
      <w:r>
        <w:rPr>
          <w:rFonts w:hint="eastAsia"/>
          <w:b w:val="0"/>
        </w:rPr>
        <w:t>报价表（参考格式）</w:t>
      </w:r>
      <w:bookmarkEnd w:id="244"/>
      <w:bookmarkEnd w:id="245"/>
      <w:bookmarkEnd w:id="246"/>
      <w:bookmarkEnd w:id="247"/>
      <w:bookmarkEnd w:id="248"/>
      <w:bookmarkEnd w:id="249"/>
      <w:bookmarkEnd w:id="250"/>
      <w:bookmarkEnd w:id="251"/>
    </w:p>
    <w:p w14:paraId="76AF08F9"/>
    <w:p w14:paraId="33F82B2C">
      <w:pPr>
        <w:spacing w:line="480" w:lineRule="exact"/>
        <w:rPr>
          <w:rFonts w:ascii="宋体" w:hAnsi="宋体"/>
          <w:szCs w:val="20"/>
        </w:rPr>
      </w:pPr>
      <w:r>
        <w:rPr>
          <w:rFonts w:ascii="宋体" w:hAnsi="宋体"/>
          <w:szCs w:val="20"/>
        </w:rPr>
        <w:t>项目名称：</w:t>
      </w:r>
    </w:p>
    <w:p w14:paraId="529D146B">
      <w:pPr>
        <w:spacing w:line="480" w:lineRule="exact"/>
        <w:rPr>
          <w:rFonts w:ascii="宋体" w:hAnsi="宋体"/>
          <w:szCs w:val="20"/>
          <w:u w:val="single"/>
        </w:rPr>
      </w:pPr>
      <w:r>
        <w:rPr>
          <w:rFonts w:ascii="宋体" w:hAnsi="宋体"/>
          <w:szCs w:val="20"/>
        </w:rPr>
        <w:t>项目编号：</w:t>
      </w:r>
    </w:p>
    <w:tbl>
      <w:tblPr>
        <w:tblStyle w:val="30"/>
        <w:tblW w:w="0" w:type="auto"/>
        <w:tblInd w:w="30" w:type="dxa"/>
        <w:tblLayout w:type="fixed"/>
        <w:tblCellMar>
          <w:top w:w="0" w:type="dxa"/>
          <w:left w:w="30" w:type="dxa"/>
          <w:bottom w:w="0" w:type="dxa"/>
          <w:right w:w="30" w:type="dxa"/>
        </w:tblCellMar>
      </w:tblPr>
      <w:tblGrid>
        <w:gridCol w:w="2458"/>
        <w:gridCol w:w="6731"/>
      </w:tblGrid>
      <w:tr w14:paraId="089B7188">
        <w:trPr>
          <w:cantSplit/>
          <w:trHeight w:val="926" w:hRule="atLeast"/>
        </w:trPr>
        <w:tc>
          <w:tcPr>
            <w:tcW w:w="2458" w:type="dxa"/>
            <w:tcBorders>
              <w:top w:val="double" w:color="auto" w:sz="4" w:space="0"/>
              <w:left w:val="double" w:color="auto" w:sz="4" w:space="0"/>
              <w:bottom w:val="nil"/>
              <w:right w:val="single" w:color="auto" w:sz="6" w:space="0"/>
            </w:tcBorders>
            <w:vAlign w:val="center"/>
          </w:tcPr>
          <w:p w14:paraId="6F253A1D">
            <w:pPr>
              <w:autoSpaceDE w:val="0"/>
              <w:autoSpaceDN w:val="0"/>
              <w:adjustRightInd w:val="0"/>
              <w:spacing w:line="480" w:lineRule="exact"/>
              <w:jc w:val="center"/>
              <w:rPr>
                <w:szCs w:val="21"/>
              </w:rPr>
            </w:pPr>
            <w:r>
              <w:rPr>
                <w:szCs w:val="21"/>
              </w:rPr>
              <w:t>分项内容</w:t>
            </w:r>
          </w:p>
        </w:tc>
        <w:tc>
          <w:tcPr>
            <w:tcW w:w="6731" w:type="dxa"/>
            <w:tcBorders>
              <w:top w:val="double" w:color="auto" w:sz="4" w:space="0"/>
              <w:left w:val="single" w:color="auto" w:sz="6" w:space="0"/>
              <w:bottom w:val="single" w:color="auto" w:sz="6" w:space="0"/>
              <w:right w:val="double" w:color="auto" w:sz="4" w:space="0"/>
            </w:tcBorders>
            <w:vAlign w:val="center"/>
          </w:tcPr>
          <w:p w14:paraId="0233644C">
            <w:pPr>
              <w:autoSpaceDE w:val="0"/>
              <w:autoSpaceDN w:val="0"/>
              <w:adjustRightInd w:val="0"/>
              <w:spacing w:line="480" w:lineRule="exact"/>
              <w:jc w:val="center"/>
              <w:rPr>
                <w:szCs w:val="21"/>
              </w:rPr>
            </w:pPr>
            <w:r>
              <w:rPr>
                <w:rFonts w:hint="eastAsia"/>
                <w:szCs w:val="21"/>
              </w:rPr>
              <w:t>折扣率</w:t>
            </w:r>
            <w:r>
              <w:rPr>
                <w:szCs w:val="21"/>
              </w:rPr>
              <w:t>（</w:t>
            </w:r>
            <w:r>
              <w:rPr>
                <w:rFonts w:hint="eastAsia"/>
                <w:szCs w:val="21"/>
              </w:rPr>
              <w:t>%</w:t>
            </w:r>
            <w:r>
              <w:rPr>
                <w:szCs w:val="21"/>
              </w:rPr>
              <w:t>）</w:t>
            </w:r>
          </w:p>
        </w:tc>
      </w:tr>
      <w:tr w14:paraId="571690C0">
        <w:tblPrEx>
          <w:tblCellMar>
            <w:top w:w="0" w:type="dxa"/>
            <w:left w:w="30" w:type="dxa"/>
            <w:bottom w:w="0" w:type="dxa"/>
            <w:right w:w="30" w:type="dxa"/>
          </w:tblCellMar>
        </w:tblPrEx>
        <w:trPr>
          <w:cantSplit/>
          <w:trHeight w:val="871" w:hRule="atLeast"/>
        </w:trPr>
        <w:tc>
          <w:tcPr>
            <w:tcW w:w="2458" w:type="dxa"/>
            <w:tcBorders>
              <w:top w:val="single" w:color="auto" w:sz="6" w:space="0"/>
              <w:left w:val="double" w:color="auto" w:sz="4" w:space="0"/>
              <w:bottom w:val="single" w:color="auto" w:sz="6" w:space="0"/>
              <w:right w:val="single" w:color="auto" w:sz="6" w:space="0"/>
            </w:tcBorders>
            <w:vAlign w:val="center"/>
          </w:tcPr>
          <w:p w14:paraId="4E5F318B">
            <w:pPr>
              <w:autoSpaceDE w:val="0"/>
              <w:autoSpaceDN w:val="0"/>
              <w:adjustRightInd w:val="0"/>
              <w:spacing w:line="480" w:lineRule="exact"/>
              <w:jc w:val="center"/>
              <w:rPr>
                <w:szCs w:val="21"/>
              </w:rPr>
            </w:pPr>
            <w:r>
              <w:rPr>
                <w:szCs w:val="21"/>
              </w:rPr>
              <w:t>总报价</w:t>
            </w:r>
          </w:p>
        </w:tc>
        <w:tc>
          <w:tcPr>
            <w:tcW w:w="6731" w:type="dxa"/>
            <w:tcBorders>
              <w:top w:val="single" w:color="auto" w:sz="6" w:space="0"/>
              <w:bottom w:val="single" w:color="auto" w:sz="6" w:space="0"/>
              <w:right w:val="double" w:color="auto" w:sz="4" w:space="0"/>
            </w:tcBorders>
            <w:vAlign w:val="center"/>
          </w:tcPr>
          <w:p w14:paraId="34FC88BD">
            <w:pPr>
              <w:autoSpaceDE w:val="0"/>
              <w:autoSpaceDN w:val="0"/>
              <w:adjustRightInd w:val="0"/>
              <w:spacing w:line="480" w:lineRule="exact"/>
              <w:jc w:val="center"/>
              <w:rPr>
                <w:szCs w:val="21"/>
              </w:rPr>
            </w:pPr>
            <w:r>
              <w:rPr>
                <w:rFonts w:hint="eastAsia"/>
                <w:szCs w:val="21"/>
              </w:rPr>
              <w:t>投标折扣率：______%（保留</w:t>
            </w:r>
            <w:r>
              <w:rPr>
                <w:szCs w:val="21"/>
              </w:rPr>
              <w:t>小数点后两位</w:t>
            </w:r>
            <w:r>
              <w:rPr>
                <w:rFonts w:hint="eastAsia"/>
                <w:szCs w:val="21"/>
              </w:rPr>
              <w:t>）</w:t>
            </w:r>
          </w:p>
        </w:tc>
      </w:tr>
    </w:tbl>
    <w:p w14:paraId="17BC0AA4">
      <w:pPr>
        <w:spacing w:line="360" w:lineRule="auto"/>
        <w:rPr>
          <w:rFonts w:ascii="宋体" w:hAnsi="宋体"/>
          <w:szCs w:val="21"/>
        </w:rPr>
      </w:pPr>
      <w:r>
        <w:rPr>
          <w:rFonts w:ascii="宋体" w:hAnsi="宋体"/>
          <w:szCs w:val="21"/>
        </w:rPr>
        <w:t>注：</w:t>
      </w:r>
    </w:p>
    <w:p w14:paraId="23F0F6D8">
      <w:pPr>
        <w:spacing w:line="360" w:lineRule="auto"/>
        <w:rPr>
          <w:rFonts w:ascii="宋体" w:hAnsi="宋体"/>
        </w:rPr>
      </w:pPr>
      <w:r>
        <w:rPr>
          <w:rFonts w:ascii="宋体" w:hAnsi="宋体"/>
        </w:rPr>
        <w:t>1、投标人须按要求填写所有信息，不得随意更改本表格式。</w:t>
      </w:r>
    </w:p>
    <w:p w14:paraId="6E3A77F6">
      <w:pPr>
        <w:spacing w:line="360" w:lineRule="auto"/>
        <w:rPr>
          <w:rFonts w:ascii="宋体" w:hAnsi="宋体"/>
        </w:rPr>
      </w:pPr>
      <w:r>
        <w:rPr>
          <w:rFonts w:hint="eastAsia" w:ascii="宋体" w:hAnsi="宋体"/>
        </w:rPr>
        <w:t>2、</w:t>
      </w:r>
      <w:r>
        <w:rPr>
          <w:rFonts w:hint="eastAsia" w:ascii="宋体" w:hAnsi="宋体"/>
          <w:bCs/>
          <w:szCs w:val="21"/>
        </w:rPr>
        <w:t>投标人根据自身能力报出所投的折扣率b％（</w:t>
      </w:r>
      <w:r>
        <w:rPr>
          <w:rFonts w:hint="eastAsia" w:ascii="宋体" w:hAnsi="宋体" w:cs="宋体"/>
          <w:kern w:val="0"/>
          <w:szCs w:val="21"/>
        </w:rPr>
        <w:t>b值精确到小数点后两位，</w:t>
      </w:r>
      <w:r>
        <w:rPr>
          <w:rFonts w:hint="eastAsia" w:ascii="宋体" w:hAnsi="宋体"/>
          <w:b/>
          <w:bCs/>
          <w:szCs w:val="21"/>
        </w:rPr>
        <w:t>报价范围为： 0%＜b≤100%，</w:t>
      </w:r>
      <w:r>
        <w:rPr>
          <w:rFonts w:hint="eastAsia" w:ascii="宋体" w:hAnsi="宋体" w:cs="宋体"/>
          <w:kern w:val="0"/>
          <w:szCs w:val="21"/>
        </w:rPr>
        <w:t>报价</w:t>
      </w:r>
      <w:r>
        <w:rPr>
          <w:rFonts w:ascii="宋体" w:hAnsi="宋体" w:cs="宋体"/>
          <w:kern w:val="0"/>
          <w:szCs w:val="21"/>
        </w:rPr>
        <w:t>不得超出此范围，否则视为无效报价。</w:t>
      </w:r>
      <w:r>
        <w:rPr>
          <w:rFonts w:hint="eastAsia" w:ascii="宋体" w:hAnsi="宋体"/>
          <w:bCs/>
          <w:szCs w:val="21"/>
        </w:rPr>
        <w:t>）</w:t>
      </w:r>
    </w:p>
    <w:p w14:paraId="5418FABF">
      <w:pPr>
        <w:adjustRightInd w:val="0"/>
        <w:snapToGrid w:val="0"/>
        <w:spacing w:line="360" w:lineRule="auto"/>
        <w:rPr>
          <w:rFonts w:ascii="宋体" w:hAnsi="宋体"/>
          <w:szCs w:val="21"/>
        </w:rPr>
      </w:pPr>
      <w:r>
        <w:rPr>
          <w:rFonts w:ascii="宋体" w:hAnsi="宋体"/>
          <w:szCs w:val="21"/>
        </w:rPr>
        <w:t>3、</w:t>
      </w:r>
      <w:r>
        <w:rPr>
          <w:rFonts w:hint="eastAsia" w:hAnsi="宋体"/>
          <w:bCs/>
          <w:szCs w:val="21"/>
        </w:rPr>
        <w:t>实际结算价格必须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14:paraId="5D585E42">
      <w:pPr>
        <w:spacing w:line="360" w:lineRule="auto"/>
        <w:rPr>
          <w:rFonts w:ascii="宋体" w:hAnsi="宋体"/>
        </w:rPr>
      </w:pPr>
      <w:r>
        <w:rPr>
          <w:rFonts w:ascii="宋体" w:hAnsi="宋体"/>
        </w:rPr>
        <w:t>4、表中所有价格必须填写（不能空白）。</w:t>
      </w:r>
    </w:p>
    <w:p w14:paraId="2224E0E5">
      <w:pPr>
        <w:adjustRightInd w:val="0"/>
        <w:snapToGrid w:val="0"/>
        <w:spacing w:line="360" w:lineRule="auto"/>
        <w:rPr>
          <w:rFonts w:hAnsi="宋体"/>
          <w:bCs/>
          <w:szCs w:val="21"/>
        </w:rPr>
      </w:pPr>
      <w:r>
        <w:rPr>
          <w:rFonts w:hint="eastAsia" w:hAnsi="宋体"/>
          <w:bCs/>
          <w:szCs w:val="21"/>
        </w:rPr>
        <w:t>5、实际采购的实验室用气与标准气体，根据业务需求不一定完全和采购清单相同，若采购人需购买不在采购清单内的实验室用气与标准气体，也按照竞得人的成交价折扣率计算。</w:t>
      </w:r>
    </w:p>
    <w:p w14:paraId="7BD47FA3">
      <w:pPr>
        <w:pStyle w:val="2"/>
      </w:pPr>
    </w:p>
    <w:p w14:paraId="2231973D">
      <w:pPr>
        <w:spacing w:line="360" w:lineRule="auto"/>
        <w:rPr>
          <w:rFonts w:ascii="宋体" w:hAnsi="宋体"/>
          <w:szCs w:val="21"/>
        </w:rPr>
      </w:pPr>
    </w:p>
    <w:p w14:paraId="6383BEC6">
      <w:pPr>
        <w:spacing w:line="360" w:lineRule="auto"/>
        <w:rPr>
          <w:rFonts w:ascii="宋体" w:hAnsi="宋体"/>
          <w:szCs w:val="21"/>
        </w:rPr>
      </w:pPr>
    </w:p>
    <w:p w14:paraId="503A93EF">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14:paraId="724A2824">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14:paraId="21F2D1A2">
      <w:pPr>
        <w:adjustRightInd w:val="0"/>
        <w:snapToGrid w:val="0"/>
        <w:spacing w:line="360" w:lineRule="auto"/>
        <w:rPr>
          <w:rFonts w:ascii="宋体" w:hAnsi="宋体"/>
          <w:szCs w:val="21"/>
        </w:rPr>
      </w:pPr>
      <w:r>
        <w:rPr>
          <w:szCs w:val="21"/>
        </w:rPr>
        <w:t>日期：   年   月   日</w:t>
      </w:r>
    </w:p>
    <w:p w14:paraId="7B61048C">
      <w:pPr>
        <w:tabs>
          <w:tab w:val="left" w:pos="360"/>
          <w:tab w:val="left" w:pos="840"/>
        </w:tabs>
        <w:snapToGrid w:val="0"/>
        <w:spacing w:line="200" w:lineRule="exact"/>
        <w:rPr>
          <w:rFonts w:ascii="宋体" w:hAnsi="宋体"/>
          <w:b/>
          <w:szCs w:val="21"/>
        </w:rPr>
      </w:pPr>
    </w:p>
    <w:sectPr>
      <w:pgSz w:w="11907" w:h="16840"/>
      <w:pgMar w:top="1417" w:right="1134" w:bottom="1417" w:left="1134"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B0604020202020204"/>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0383">
    <w:pPr>
      <w:pStyle w:val="22"/>
      <w:ind w:right="360"/>
      <w:rPr>
        <w:rStyle w:val="33"/>
      </w:rPr>
    </w:pPr>
    <w:r>
      <w:rPr>
        <w:rStyle w:val="33"/>
        <w:rFonts w:hint="eastAsia"/>
      </w:rPr>
      <w:t xml:space="preserve">                                                                                                                            </w:t>
    </w:r>
  </w:p>
  <w:p w14:paraId="1A5C9EDF">
    <w:pPr>
      <w:pStyle w:val="22"/>
      <w:framePr w:wrap="around" w:vAnchor="text" w:hAnchor="margin" w:xAlign="right"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8325">
    <w:pPr>
      <w:pStyle w:val="22"/>
      <w:framePr w:wrap="around" w:vAnchor="text" w:hAnchor="margin" w:xAlign="center" w:y="1"/>
      <w:rPr>
        <w:rStyle w:val="33"/>
      </w:rPr>
    </w:pPr>
    <w:r>
      <w:fldChar w:fldCharType="begin"/>
    </w:r>
    <w:r>
      <w:rPr>
        <w:rStyle w:val="33"/>
      </w:rPr>
      <w:instrText xml:space="preserve">PAGE  </w:instrText>
    </w:r>
    <w:r>
      <w:fldChar w:fldCharType="separate"/>
    </w:r>
    <w:r>
      <w:rPr>
        <w:rStyle w:val="33"/>
      </w:rPr>
      <w:t>5</w:t>
    </w:r>
    <w:r>
      <w:fldChar w:fldCharType="end"/>
    </w:r>
  </w:p>
  <w:p w14:paraId="01DE1383">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A3A1">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2111A09">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fill on="f" focussize="0,0"/>
              <v:stroke on="f" weight="1.25pt"/>
              <v:imagedata o:title=""/>
              <o:lock v:ext="edit" aspectratio="f"/>
              <v:textbox inset="0mm,0mm,0mm,0mm" style="mso-fit-shape-to-text:t;">
                <w:txbxContent>
                  <w:p w14:paraId="52111A09">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D9ED6">
    <w:pPr>
      <w:pStyle w:val="22"/>
      <w:ind w:right="360"/>
      <w:rPr>
        <w:rStyle w:val="3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22958D">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23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6jbLAQAAm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SWxzODETz++n37+&#10;Pv36Rm6SPr2HGtOePSbG4cENmDvfA14m2oMMJn2REME4Qh3P6oohEp4eVcuqKjHEMTY7iF+8PPcB&#10;4nvhDElGQwOOL6vKDh8hjqlzSqpm3aPSOo9QW9Ij6nV1e51fnEOIri0WSSzGbpMVh+0wUdu69ojM&#10;etyBhlpceUr0B4sSY6dxNsJsbCcjlQd/v4/YQu4soY5QUzEcWOY2LVfaiL/9nPXyQ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6+o2ywEAAJgDAAAOAAAAAAAAAAEAIAAAACIBAABkcnMv&#10;ZTJvRG9jLnhtbFBLBQYAAAAABgAGAFkBAABfBQAAAAA=&#10;">
              <v:fill on="f" focussize="0,0"/>
              <v:stroke on="f" weight="1.25pt"/>
              <v:imagedata o:title=""/>
              <o:lock v:ext="edit" aspectratio="f"/>
              <v:textbox inset="0mm,0mm,0mm,0mm" style="mso-fit-shape-to-text:t;">
                <w:txbxContent>
                  <w:p w14:paraId="0322958D">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23 页</w:t>
                    </w:r>
                  </w:p>
                </w:txbxContent>
              </v:textbox>
            </v:shape>
          </w:pict>
        </mc:Fallback>
      </mc:AlternateContent>
    </w:r>
    <w:r>
      <w:rPr>
        <w:rStyle w:val="33"/>
        <w:rFonts w:hint="eastAsia"/>
      </w:rPr>
      <w:t xml:space="preserve">                                                                                                                            </w:t>
    </w:r>
  </w:p>
  <w:p w14:paraId="1C831B09">
    <w:pPr>
      <w:pStyle w:val="22"/>
      <w:framePr w:wrap="around" w:vAnchor="text" w:hAnchor="margin" w:xAlign="right" w:y="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F661">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96517">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4D17E"/>
    <w:multiLevelType w:val="singleLevel"/>
    <w:tmpl w:val="D6F4D17E"/>
    <w:lvl w:ilvl="0" w:tentative="0">
      <w:start w:val="2"/>
      <w:numFmt w:val="chineseCounting"/>
      <w:suff w:val="nothing"/>
      <w:lvlText w:val="（%1）"/>
      <w:lvlJc w:val="left"/>
      <w:pPr>
        <w:ind w:left="420" w:firstLine="0"/>
      </w:pPr>
      <w:rPr>
        <w:rFonts w:hint="eastAsia"/>
      </w:rPr>
    </w:lvl>
  </w:abstractNum>
  <w:abstractNum w:abstractNumId="1">
    <w:nsid w:val="00000001"/>
    <w:multiLevelType w:val="multilevel"/>
    <w:tmpl w:val="00000001"/>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0"/>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6">
    <w:nsid w:val="4D1612B3"/>
    <w:multiLevelType w:val="multilevel"/>
    <w:tmpl w:val="4D1612B3"/>
    <w:lvl w:ilvl="0" w:tentative="0">
      <w:start w:val="1"/>
      <w:numFmt w:val="decimal"/>
      <w:lvlText w:val="%1"/>
      <w:lvlJc w:val="left"/>
      <w:pPr>
        <w:ind w:left="42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5CC1DAA3"/>
    <w:multiLevelType w:val="singleLevel"/>
    <w:tmpl w:val="5CC1DAA3"/>
    <w:lvl w:ilvl="0" w:tentative="0">
      <w:start w:val="2"/>
      <w:numFmt w:val="decimal"/>
      <w:suff w:val="space"/>
      <w:lvlText w:val="%1."/>
      <w:lvlJc w:val="left"/>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OWUxNjJjYzNhOWM0NDI5NjczYTA2MzY0NzcwNTkifQ=="/>
  </w:docVars>
  <w:rsids>
    <w:rsidRoot w:val="00172A27"/>
    <w:rsid w:val="00016668"/>
    <w:rsid w:val="00037E76"/>
    <w:rsid w:val="0005311B"/>
    <w:rsid w:val="0007347A"/>
    <w:rsid w:val="00086B7B"/>
    <w:rsid w:val="00093AD0"/>
    <w:rsid w:val="00172A27"/>
    <w:rsid w:val="001B1B21"/>
    <w:rsid w:val="001B3AD7"/>
    <w:rsid w:val="001C2DCC"/>
    <w:rsid w:val="001E1373"/>
    <w:rsid w:val="002A4AFB"/>
    <w:rsid w:val="002B11C5"/>
    <w:rsid w:val="002B395E"/>
    <w:rsid w:val="0036161A"/>
    <w:rsid w:val="0037559A"/>
    <w:rsid w:val="003A201D"/>
    <w:rsid w:val="0040737D"/>
    <w:rsid w:val="004164CA"/>
    <w:rsid w:val="004166B1"/>
    <w:rsid w:val="004863EA"/>
    <w:rsid w:val="004A4129"/>
    <w:rsid w:val="004B2DC0"/>
    <w:rsid w:val="00530BF2"/>
    <w:rsid w:val="00542501"/>
    <w:rsid w:val="0056684A"/>
    <w:rsid w:val="005E4BA8"/>
    <w:rsid w:val="005F12AE"/>
    <w:rsid w:val="00605361"/>
    <w:rsid w:val="00607B8B"/>
    <w:rsid w:val="0062025B"/>
    <w:rsid w:val="00641046"/>
    <w:rsid w:val="0065118D"/>
    <w:rsid w:val="006852A4"/>
    <w:rsid w:val="006E5335"/>
    <w:rsid w:val="0074219D"/>
    <w:rsid w:val="0078400F"/>
    <w:rsid w:val="007A09C2"/>
    <w:rsid w:val="007B25EC"/>
    <w:rsid w:val="007C623C"/>
    <w:rsid w:val="007D591B"/>
    <w:rsid w:val="007D77F4"/>
    <w:rsid w:val="00801517"/>
    <w:rsid w:val="00916A36"/>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5B06"/>
    <w:rsid w:val="00BE7441"/>
    <w:rsid w:val="00CA7134"/>
    <w:rsid w:val="00CF0491"/>
    <w:rsid w:val="00CF38DF"/>
    <w:rsid w:val="00D57A6D"/>
    <w:rsid w:val="00DE2476"/>
    <w:rsid w:val="00DE6C7C"/>
    <w:rsid w:val="00DF731F"/>
    <w:rsid w:val="00E30986"/>
    <w:rsid w:val="00E40B6B"/>
    <w:rsid w:val="00E9035E"/>
    <w:rsid w:val="00F03ED8"/>
    <w:rsid w:val="00F16C60"/>
    <w:rsid w:val="00FB0D8B"/>
    <w:rsid w:val="01437511"/>
    <w:rsid w:val="017859C5"/>
    <w:rsid w:val="01B870E6"/>
    <w:rsid w:val="02316E1B"/>
    <w:rsid w:val="02331C1D"/>
    <w:rsid w:val="0289774C"/>
    <w:rsid w:val="04210E57"/>
    <w:rsid w:val="06151054"/>
    <w:rsid w:val="061F0B38"/>
    <w:rsid w:val="063A3CBF"/>
    <w:rsid w:val="063F737B"/>
    <w:rsid w:val="06E865AD"/>
    <w:rsid w:val="070B7246"/>
    <w:rsid w:val="07AE51D0"/>
    <w:rsid w:val="07CC5F8F"/>
    <w:rsid w:val="08F04F6F"/>
    <w:rsid w:val="08F16230"/>
    <w:rsid w:val="09097FE0"/>
    <w:rsid w:val="093F51ED"/>
    <w:rsid w:val="0ABA7BCB"/>
    <w:rsid w:val="0BD82792"/>
    <w:rsid w:val="0D0F6972"/>
    <w:rsid w:val="0DDC1B4D"/>
    <w:rsid w:val="0E667279"/>
    <w:rsid w:val="0E9503EE"/>
    <w:rsid w:val="0F162B4E"/>
    <w:rsid w:val="0F4D2578"/>
    <w:rsid w:val="0FA72F03"/>
    <w:rsid w:val="10534B69"/>
    <w:rsid w:val="10595389"/>
    <w:rsid w:val="106222C4"/>
    <w:rsid w:val="108170C8"/>
    <w:rsid w:val="10AA5FD2"/>
    <w:rsid w:val="11604488"/>
    <w:rsid w:val="11F938F0"/>
    <w:rsid w:val="12614638"/>
    <w:rsid w:val="12672F23"/>
    <w:rsid w:val="12E12FE3"/>
    <w:rsid w:val="13400D1B"/>
    <w:rsid w:val="135D2E40"/>
    <w:rsid w:val="138235CA"/>
    <w:rsid w:val="140E1750"/>
    <w:rsid w:val="1422381A"/>
    <w:rsid w:val="149A4503"/>
    <w:rsid w:val="14D2074B"/>
    <w:rsid w:val="16732C2C"/>
    <w:rsid w:val="168F45E9"/>
    <w:rsid w:val="16ED73A3"/>
    <w:rsid w:val="17115129"/>
    <w:rsid w:val="17256A0E"/>
    <w:rsid w:val="174C1F72"/>
    <w:rsid w:val="184A6951"/>
    <w:rsid w:val="19C11343"/>
    <w:rsid w:val="1A3E4FEF"/>
    <w:rsid w:val="1A75634A"/>
    <w:rsid w:val="1A9A12BC"/>
    <w:rsid w:val="1A9C3DB4"/>
    <w:rsid w:val="1B7574FF"/>
    <w:rsid w:val="1BB17AD1"/>
    <w:rsid w:val="1BC53330"/>
    <w:rsid w:val="1C0C6880"/>
    <w:rsid w:val="1C8B1061"/>
    <w:rsid w:val="1C9673F2"/>
    <w:rsid w:val="1D1D63D2"/>
    <w:rsid w:val="1DA4228D"/>
    <w:rsid w:val="1DE23A9B"/>
    <w:rsid w:val="1E1A395F"/>
    <w:rsid w:val="1E5B25F5"/>
    <w:rsid w:val="1E7F0598"/>
    <w:rsid w:val="1EAC455F"/>
    <w:rsid w:val="1F0817FC"/>
    <w:rsid w:val="1F750F50"/>
    <w:rsid w:val="1FA42BEE"/>
    <w:rsid w:val="1FFF1AA0"/>
    <w:rsid w:val="20043FE8"/>
    <w:rsid w:val="2073051D"/>
    <w:rsid w:val="21184766"/>
    <w:rsid w:val="21262AEB"/>
    <w:rsid w:val="223A6AE3"/>
    <w:rsid w:val="22493268"/>
    <w:rsid w:val="239D6EAE"/>
    <w:rsid w:val="244601D2"/>
    <w:rsid w:val="25A01569"/>
    <w:rsid w:val="25D551A6"/>
    <w:rsid w:val="26724558"/>
    <w:rsid w:val="26814E40"/>
    <w:rsid w:val="26A276C5"/>
    <w:rsid w:val="270450A1"/>
    <w:rsid w:val="27C72775"/>
    <w:rsid w:val="285E020F"/>
    <w:rsid w:val="285F61F6"/>
    <w:rsid w:val="29103C89"/>
    <w:rsid w:val="2A690997"/>
    <w:rsid w:val="2AC963AA"/>
    <w:rsid w:val="2AE44C51"/>
    <w:rsid w:val="2BD900EA"/>
    <w:rsid w:val="2CB17133"/>
    <w:rsid w:val="2CC623F8"/>
    <w:rsid w:val="2D1E7D4F"/>
    <w:rsid w:val="2E2547C1"/>
    <w:rsid w:val="2EE61C43"/>
    <w:rsid w:val="2EF538B0"/>
    <w:rsid w:val="2F14311F"/>
    <w:rsid w:val="2FE24D14"/>
    <w:rsid w:val="2FFE3A63"/>
    <w:rsid w:val="30576A3F"/>
    <w:rsid w:val="307E1B69"/>
    <w:rsid w:val="31E10F22"/>
    <w:rsid w:val="31E57E30"/>
    <w:rsid w:val="31EE04FB"/>
    <w:rsid w:val="33417A27"/>
    <w:rsid w:val="33C5586F"/>
    <w:rsid w:val="34153099"/>
    <w:rsid w:val="349C5D03"/>
    <w:rsid w:val="34E532CF"/>
    <w:rsid w:val="3517583E"/>
    <w:rsid w:val="354108C3"/>
    <w:rsid w:val="35476B86"/>
    <w:rsid w:val="35A372CF"/>
    <w:rsid w:val="35C27910"/>
    <w:rsid w:val="35C33F08"/>
    <w:rsid w:val="365631F1"/>
    <w:rsid w:val="36A54469"/>
    <w:rsid w:val="37A30B2A"/>
    <w:rsid w:val="38E97A52"/>
    <w:rsid w:val="38F10254"/>
    <w:rsid w:val="396C7FA3"/>
    <w:rsid w:val="39EE3727"/>
    <w:rsid w:val="3AC06225"/>
    <w:rsid w:val="3AF35D6A"/>
    <w:rsid w:val="3B575455"/>
    <w:rsid w:val="3B5A3062"/>
    <w:rsid w:val="3BC10D7E"/>
    <w:rsid w:val="3BFD628D"/>
    <w:rsid w:val="3D283F5F"/>
    <w:rsid w:val="3D2F204B"/>
    <w:rsid w:val="3D5D00E5"/>
    <w:rsid w:val="3D8A6E17"/>
    <w:rsid w:val="3DDA7F93"/>
    <w:rsid w:val="3E464D24"/>
    <w:rsid w:val="3E4D4398"/>
    <w:rsid w:val="3F9F3C83"/>
    <w:rsid w:val="3FA10220"/>
    <w:rsid w:val="3FC26F51"/>
    <w:rsid w:val="40532D51"/>
    <w:rsid w:val="40BE0DB2"/>
    <w:rsid w:val="40C46227"/>
    <w:rsid w:val="41034D34"/>
    <w:rsid w:val="4116506B"/>
    <w:rsid w:val="42446DF5"/>
    <w:rsid w:val="42C30832"/>
    <w:rsid w:val="42C638AF"/>
    <w:rsid w:val="42E87261"/>
    <w:rsid w:val="42F41741"/>
    <w:rsid w:val="430B2961"/>
    <w:rsid w:val="4337388E"/>
    <w:rsid w:val="434B76F5"/>
    <w:rsid w:val="43985FF2"/>
    <w:rsid w:val="44617FBA"/>
    <w:rsid w:val="446A04A9"/>
    <w:rsid w:val="44C34D3E"/>
    <w:rsid w:val="459A7D41"/>
    <w:rsid w:val="45AC5B86"/>
    <w:rsid w:val="46D600A0"/>
    <w:rsid w:val="47231BBC"/>
    <w:rsid w:val="478E1476"/>
    <w:rsid w:val="47BF4CF5"/>
    <w:rsid w:val="48D16F09"/>
    <w:rsid w:val="49E365FC"/>
    <w:rsid w:val="4A0B5375"/>
    <w:rsid w:val="4A6E0B64"/>
    <w:rsid w:val="4A9D290B"/>
    <w:rsid w:val="4B043FA0"/>
    <w:rsid w:val="4B7635FE"/>
    <w:rsid w:val="4C034013"/>
    <w:rsid w:val="4C4D0ABF"/>
    <w:rsid w:val="4D6A1257"/>
    <w:rsid w:val="4DFE0C9B"/>
    <w:rsid w:val="4E085512"/>
    <w:rsid w:val="4E632871"/>
    <w:rsid w:val="4E814285"/>
    <w:rsid w:val="4E98265C"/>
    <w:rsid w:val="4EA469E5"/>
    <w:rsid w:val="4EDE29F2"/>
    <w:rsid w:val="4F34315D"/>
    <w:rsid w:val="4F7045FB"/>
    <w:rsid w:val="4F946912"/>
    <w:rsid w:val="4FAA3EA1"/>
    <w:rsid w:val="50243216"/>
    <w:rsid w:val="50DB43AF"/>
    <w:rsid w:val="50FD48EA"/>
    <w:rsid w:val="51DA24E5"/>
    <w:rsid w:val="51DB3C59"/>
    <w:rsid w:val="522B613E"/>
    <w:rsid w:val="52FB3F3C"/>
    <w:rsid w:val="534E0D1D"/>
    <w:rsid w:val="5369000F"/>
    <w:rsid w:val="5371478A"/>
    <w:rsid w:val="537712D5"/>
    <w:rsid w:val="538529A1"/>
    <w:rsid w:val="54564F2C"/>
    <w:rsid w:val="547D422D"/>
    <w:rsid w:val="5547105B"/>
    <w:rsid w:val="556F7038"/>
    <w:rsid w:val="559173C4"/>
    <w:rsid w:val="55AE10CB"/>
    <w:rsid w:val="55CA2703"/>
    <w:rsid w:val="55D10F99"/>
    <w:rsid w:val="561176FF"/>
    <w:rsid w:val="56281636"/>
    <w:rsid w:val="564F7456"/>
    <w:rsid w:val="56757125"/>
    <w:rsid w:val="570104F4"/>
    <w:rsid w:val="58055D78"/>
    <w:rsid w:val="58742BFC"/>
    <w:rsid w:val="58CD63AE"/>
    <w:rsid w:val="5920298F"/>
    <w:rsid w:val="5B4B056A"/>
    <w:rsid w:val="5BE130B9"/>
    <w:rsid w:val="5C0E1115"/>
    <w:rsid w:val="5CBD165C"/>
    <w:rsid w:val="5CF41A7E"/>
    <w:rsid w:val="5D072AA1"/>
    <w:rsid w:val="5D1B4B46"/>
    <w:rsid w:val="5DB76300"/>
    <w:rsid w:val="5EEC7FD7"/>
    <w:rsid w:val="5FAA3E0A"/>
    <w:rsid w:val="5FFC5C0E"/>
    <w:rsid w:val="5FFF7621"/>
    <w:rsid w:val="60507B74"/>
    <w:rsid w:val="606A5821"/>
    <w:rsid w:val="60DB671F"/>
    <w:rsid w:val="6111376C"/>
    <w:rsid w:val="61842912"/>
    <w:rsid w:val="626A57BC"/>
    <w:rsid w:val="62D65CCD"/>
    <w:rsid w:val="63A172DC"/>
    <w:rsid w:val="63E5337F"/>
    <w:rsid w:val="64E40894"/>
    <w:rsid w:val="64E90314"/>
    <w:rsid w:val="650E4E75"/>
    <w:rsid w:val="653B6F00"/>
    <w:rsid w:val="653F2A61"/>
    <w:rsid w:val="656D2D76"/>
    <w:rsid w:val="65860192"/>
    <w:rsid w:val="659A0956"/>
    <w:rsid w:val="65B120D8"/>
    <w:rsid w:val="663403D6"/>
    <w:rsid w:val="66AE135A"/>
    <w:rsid w:val="6709600A"/>
    <w:rsid w:val="671D3DFD"/>
    <w:rsid w:val="681C05BE"/>
    <w:rsid w:val="698B3241"/>
    <w:rsid w:val="69D51289"/>
    <w:rsid w:val="6A127B4C"/>
    <w:rsid w:val="6BCF0386"/>
    <w:rsid w:val="6C7939F8"/>
    <w:rsid w:val="6E17142D"/>
    <w:rsid w:val="6EA33C0D"/>
    <w:rsid w:val="6EB85ABF"/>
    <w:rsid w:val="6EFF06EA"/>
    <w:rsid w:val="710B1683"/>
    <w:rsid w:val="710F1294"/>
    <w:rsid w:val="71A5490B"/>
    <w:rsid w:val="721167BC"/>
    <w:rsid w:val="73D00F12"/>
    <w:rsid w:val="748A124E"/>
    <w:rsid w:val="76395D47"/>
    <w:rsid w:val="7645649B"/>
    <w:rsid w:val="77AC3BC5"/>
    <w:rsid w:val="786646C8"/>
    <w:rsid w:val="78784239"/>
    <w:rsid w:val="78A86FD3"/>
    <w:rsid w:val="78B71ACC"/>
    <w:rsid w:val="79657CB7"/>
    <w:rsid w:val="79C6138D"/>
    <w:rsid w:val="79E875B4"/>
    <w:rsid w:val="7A0724A2"/>
    <w:rsid w:val="7A1251F3"/>
    <w:rsid w:val="7A1F2E29"/>
    <w:rsid w:val="7C114908"/>
    <w:rsid w:val="7C3850B7"/>
    <w:rsid w:val="7DC87569"/>
    <w:rsid w:val="7DD6409E"/>
    <w:rsid w:val="7E110D76"/>
    <w:rsid w:val="7EC23D83"/>
    <w:rsid w:val="7F34107C"/>
    <w:rsid w:val="7F6A2CF0"/>
    <w:rsid w:val="7FA7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annotation subject"/>
    <w:basedOn w:val="15"/>
    <w:next w:val="15"/>
    <w:qFormat/>
    <w:uiPriority w:val="0"/>
    <w:rPr>
      <w:b/>
      <w:bCs/>
    </w:rPr>
  </w:style>
  <w:style w:type="character" w:styleId="32">
    <w:name w:val="Strong"/>
    <w:qFormat/>
    <w:uiPriority w:val="0"/>
    <w:rPr>
      <w:rFonts w:eastAsia="黑体"/>
      <w:b/>
      <w:bCs/>
      <w:sz w:val="44"/>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标题1"/>
    <w:basedOn w:val="31"/>
    <w:qFormat/>
    <w:uiPriority w:val="0"/>
  </w:style>
  <w:style w:type="paragraph" w:customStyle="1" w:styleId="38">
    <w:name w:val="条目"/>
    <w:basedOn w:val="1"/>
    <w:next w:val="8"/>
    <w:qFormat/>
    <w:uiPriority w:val="0"/>
    <w:pPr>
      <w:spacing w:before="156" w:beforeLines="50"/>
      <w:ind w:left="851" w:hanging="851"/>
      <w:outlineLvl w:val="3"/>
    </w:pPr>
    <w:rPr>
      <w:rFonts w:ascii="Garamond" w:hAnsi="Garamond" w:eastAsia="楷体_GB2312"/>
      <w:sz w:val="24"/>
    </w:rPr>
  </w:style>
  <w:style w:type="paragraph" w:customStyle="1" w:styleId="39">
    <w:name w:val="标题 3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0">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脚 New New New New New New New New New New New New New New New"/>
    <w:basedOn w:val="45"/>
    <w:qFormat/>
    <w:uiPriority w:val="0"/>
    <w:pPr>
      <w:tabs>
        <w:tab w:val="center" w:pos="4153"/>
        <w:tab w:val="right" w:pos="8306"/>
      </w:tabs>
      <w:snapToGrid w:val="0"/>
      <w:jc w:val="left"/>
    </w:pPr>
    <w:rPr>
      <w:sz w:val="18"/>
      <w:szCs w:val="18"/>
    </w:rPr>
  </w:style>
  <w:style w:type="paragraph" w:customStyle="1" w:styleId="4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缩进 New New New New New"/>
    <w:basedOn w:val="1"/>
    <w:qFormat/>
    <w:uiPriority w:val="0"/>
    <w:pPr>
      <w:spacing w:line="500" w:lineRule="exact"/>
      <w:ind w:firstLine="540" w:firstLineChars="225"/>
    </w:pPr>
    <w:rPr>
      <w:sz w:val="24"/>
    </w:rPr>
  </w:style>
  <w:style w:type="paragraph" w:customStyle="1" w:styleId="48">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9">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节"/>
    <w:basedOn w:val="1"/>
    <w:next w:val="8"/>
    <w:qFormat/>
    <w:uiPriority w:val="0"/>
    <w:pPr>
      <w:tabs>
        <w:tab w:val="left" w:pos="567"/>
      </w:tabs>
      <w:spacing w:before="156" w:beforeLines="50" w:after="156" w:afterLines="50"/>
      <w:ind w:left="567" w:hanging="567"/>
      <w:jc w:val="center"/>
      <w:outlineLvl w:val="1"/>
    </w:pPr>
    <w:rPr>
      <w:b/>
      <w:sz w:val="30"/>
    </w:rPr>
  </w:style>
  <w:style w:type="paragraph" w:customStyle="1" w:styleId="5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文本缩进 New New New New"/>
    <w:basedOn w:val="1"/>
    <w:qFormat/>
    <w:uiPriority w:val="0"/>
    <w:pPr>
      <w:spacing w:line="500" w:lineRule="exact"/>
      <w:ind w:firstLine="540" w:firstLineChars="225"/>
    </w:pPr>
    <w:rPr>
      <w:sz w:val="24"/>
    </w:rPr>
  </w:style>
  <w:style w:type="paragraph" w:customStyle="1" w:styleId="59">
    <w:name w:val="页脚 New New New New New New New"/>
    <w:basedOn w:val="1"/>
    <w:qFormat/>
    <w:uiPriority w:val="0"/>
    <w:pPr>
      <w:tabs>
        <w:tab w:val="center" w:pos="4153"/>
        <w:tab w:val="right" w:pos="8306"/>
      </w:tabs>
      <w:snapToGrid w:val="0"/>
      <w:jc w:val="left"/>
    </w:pPr>
    <w:rPr>
      <w:sz w:val="18"/>
      <w:szCs w:val="18"/>
    </w:rPr>
  </w:style>
  <w:style w:type="paragraph" w:customStyle="1" w:styleId="60">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1">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2">
    <w:name w:val="正文文本缩进 New New New"/>
    <w:basedOn w:val="63"/>
    <w:qFormat/>
    <w:uiPriority w:val="0"/>
    <w:pPr>
      <w:spacing w:line="500" w:lineRule="exact"/>
      <w:ind w:firstLine="540" w:firstLineChars="225"/>
    </w:pPr>
    <w:rPr>
      <w:sz w:val="24"/>
    </w:rPr>
  </w:style>
  <w:style w:type="paragraph" w:customStyle="1" w:styleId="6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0">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页脚 New New New New New New New New"/>
    <w:basedOn w:val="73"/>
    <w:qFormat/>
    <w:uiPriority w:val="0"/>
    <w:pPr>
      <w:tabs>
        <w:tab w:val="center" w:pos="4153"/>
        <w:tab w:val="right" w:pos="8306"/>
      </w:tabs>
      <w:snapToGrid w:val="0"/>
      <w:jc w:val="left"/>
    </w:pPr>
    <w:rPr>
      <w:sz w:val="18"/>
      <w:szCs w:val="18"/>
    </w:rPr>
  </w:style>
  <w:style w:type="paragraph" w:customStyle="1" w:styleId="7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5">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7">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86">
    <w:name w:val="正文文本缩进 New New New New New New New New"/>
    <w:basedOn w:val="1"/>
    <w:qFormat/>
    <w:uiPriority w:val="0"/>
    <w:pPr>
      <w:spacing w:line="500" w:lineRule="exact"/>
      <w:ind w:firstLine="540" w:firstLineChars="225"/>
    </w:pPr>
    <w:rPr>
      <w:sz w:val="24"/>
    </w:rPr>
  </w:style>
  <w:style w:type="paragraph" w:customStyle="1" w:styleId="8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0">
    <w:name w:val="页脚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91">
    <w:name w:val="页脚 New New New New New New New New New New New New New New New New New New New New New New New New New New New New"/>
    <w:basedOn w:val="92"/>
    <w:qFormat/>
    <w:uiPriority w:val="0"/>
    <w:pPr>
      <w:tabs>
        <w:tab w:val="center" w:pos="4153"/>
        <w:tab w:val="right" w:pos="8306"/>
      </w:tabs>
      <w:snapToGrid w:val="0"/>
      <w:jc w:val="left"/>
    </w:pPr>
    <w:rPr>
      <w:sz w:val="18"/>
      <w:szCs w:val="18"/>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页脚 New New New New New New New New New"/>
    <w:basedOn w:val="68"/>
    <w:qFormat/>
    <w:uiPriority w:val="0"/>
    <w:pPr>
      <w:tabs>
        <w:tab w:val="center" w:pos="4153"/>
        <w:tab w:val="right" w:pos="8306"/>
      </w:tabs>
      <w:snapToGrid w:val="0"/>
      <w:jc w:val="left"/>
    </w:pPr>
    <w:rPr>
      <w:sz w:val="18"/>
      <w:szCs w:val="18"/>
    </w:rPr>
  </w:style>
  <w:style w:type="paragraph" w:customStyle="1" w:styleId="96">
    <w:name w:val="页脚 New New New New New New New New New New New New New New New New New New"/>
    <w:basedOn w:val="71"/>
    <w:qFormat/>
    <w:uiPriority w:val="0"/>
    <w:pPr>
      <w:tabs>
        <w:tab w:val="center" w:pos="4153"/>
        <w:tab w:val="right" w:pos="8306"/>
      </w:tabs>
      <w:snapToGrid w:val="0"/>
      <w:jc w:val="left"/>
    </w:pPr>
    <w:rPr>
      <w:sz w:val="18"/>
      <w:szCs w:val="18"/>
    </w:rPr>
  </w:style>
  <w:style w:type="paragraph" w:customStyle="1" w:styleId="9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Char Char Char Char"/>
    <w:basedOn w:val="84"/>
    <w:qFormat/>
    <w:uiPriority w:val="0"/>
    <w:pPr>
      <w:widowControl/>
      <w:spacing w:line="400" w:lineRule="exact"/>
      <w:jc w:val="center"/>
    </w:pPr>
  </w:style>
  <w:style w:type="paragraph" w:customStyle="1" w:styleId="99">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页脚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0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6">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7">
    <w:name w:val="页脚 New New New New New New New New New New New New New New New New New New New New New New New New"/>
    <w:basedOn w:val="88"/>
    <w:qFormat/>
    <w:uiPriority w:val="0"/>
    <w:pPr>
      <w:tabs>
        <w:tab w:val="center" w:pos="4153"/>
        <w:tab w:val="right" w:pos="8306"/>
      </w:tabs>
      <w:snapToGrid w:val="0"/>
      <w:jc w:val="left"/>
    </w:pPr>
    <w:rPr>
      <w:sz w:val="18"/>
      <w:szCs w:val="18"/>
    </w:rPr>
  </w:style>
  <w:style w:type="paragraph" w:customStyle="1" w:styleId="108">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9">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页脚 New New"/>
    <w:basedOn w:val="57"/>
    <w:qFormat/>
    <w:uiPriority w:val="0"/>
    <w:pPr>
      <w:tabs>
        <w:tab w:val="center" w:pos="4153"/>
        <w:tab w:val="right" w:pos="8306"/>
      </w:tabs>
      <w:snapToGrid w:val="0"/>
      <w:jc w:val="left"/>
    </w:pPr>
    <w:rPr>
      <w:sz w:val="18"/>
      <w:szCs w:val="18"/>
    </w:rPr>
  </w:style>
  <w:style w:type="paragraph" w:customStyle="1" w:styleId="111">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114">
    <w:name w:val="页脚 New New New"/>
    <w:basedOn w:val="115"/>
    <w:qFormat/>
    <w:uiPriority w:val="0"/>
    <w:pPr>
      <w:tabs>
        <w:tab w:val="center" w:pos="4153"/>
        <w:tab w:val="right" w:pos="8306"/>
      </w:tabs>
      <w:snapToGrid w:val="0"/>
      <w:jc w:val="left"/>
    </w:pPr>
    <w:rPr>
      <w:sz w:val="18"/>
      <w:szCs w:val="18"/>
    </w:rPr>
  </w:style>
  <w:style w:type="paragraph" w:customStyle="1" w:styleId="115">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7">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19">
    <w:name w:val="页脚 New New New New"/>
    <w:basedOn w:val="75"/>
    <w:qFormat/>
    <w:uiPriority w:val="0"/>
    <w:pPr>
      <w:tabs>
        <w:tab w:val="center" w:pos="4153"/>
        <w:tab w:val="right" w:pos="8306"/>
      </w:tabs>
      <w:snapToGrid w:val="0"/>
      <w:jc w:val="left"/>
    </w:pPr>
    <w:rPr>
      <w:sz w:val="18"/>
      <w:szCs w:val="18"/>
    </w:rPr>
  </w:style>
  <w:style w:type="paragraph" w:customStyle="1" w:styleId="120">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1">
    <w:name w:val="页脚 New New New New New New New New New New New New New New"/>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8">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页脚 New New New New New"/>
    <w:basedOn w:val="128"/>
    <w:qFormat/>
    <w:uiPriority w:val="0"/>
    <w:pPr>
      <w:tabs>
        <w:tab w:val="center" w:pos="4153"/>
        <w:tab w:val="right" w:pos="8306"/>
      </w:tabs>
      <w:snapToGrid w:val="0"/>
      <w:jc w:val="left"/>
    </w:pPr>
    <w:rPr>
      <w:sz w:val="18"/>
      <w:szCs w:val="18"/>
    </w:rPr>
  </w:style>
  <w:style w:type="paragraph" w:customStyle="1" w:styleId="1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文本缩进 New New"/>
    <w:basedOn w:val="84"/>
    <w:qFormat/>
    <w:uiPriority w:val="0"/>
    <w:pPr>
      <w:spacing w:line="500" w:lineRule="exact"/>
      <w:ind w:firstLine="540" w:firstLineChars="225"/>
    </w:pPr>
    <w:rPr>
      <w:sz w:val="24"/>
    </w:rPr>
  </w:style>
  <w:style w:type="paragraph" w:customStyle="1" w:styleId="132">
    <w:name w:val="表正文"/>
    <w:basedOn w:val="1"/>
    <w:next w:val="20"/>
    <w:qFormat/>
    <w:uiPriority w:val="0"/>
    <w:pPr>
      <w:spacing w:line="360" w:lineRule="auto"/>
      <w:ind w:left="480" w:hanging="480" w:hangingChars="200"/>
    </w:pPr>
    <w:rPr>
      <w:rFonts w:ascii="宋体" w:hAnsi="宋体"/>
      <w:sz w:val="24"/>
    </w:rPr>
  </w:style>
  <w:style w:type="paragraph" w:customStyle="1" w:styleId="133">
    <w:name w:val="正文文本缩进 New New New New New New"/>
    <w:basedOn w:val="1"/>
    <w:qFormat/>
    <w:uiPriority w:val="0"/>
    <w:pPr>
      <w:spacing w:line="500" w:lineRule="exact"/>
      <w:ind w:firstLine="540" w:firstLineChars="225"/>
    </w:pPr>
    <w:rPr>
      <w:sz w:val="24"/>
    </w:rPr>
  </w:style>
  <w:style w:type="paragraph" w:customStyle="1" w:styleId="134">
    <w:name w:val="页脚 New New New New New New New New New New New New New New New New New New New New New New"/>
    <w:basedOn w:val="135"/>
    <w:qFormat/>
    <w:uiPriority w:val="0"/>
    <w:pPr>
      <w:tabs>
        <w:tab w:val="center" w:pos="4153"/>
        <w:tab w:val="right" w:pos="8306"/>
      </w:tabs>
      <w:snapToGrid w:val="0"/>
      <w:jc w:val="left"/>
    </w:pPr>
    <w:rPr>
      <w:sz w:val="18"/>
      <w:szCs w:val="18"/>
    </w:rPr>
  </w:style>
  <w:style w:type="paragraph" w:customStyle="1" w:styleId="135">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
    <w:name w:val="_Style 14"/>
    <w:basedOn w:val="1"/>
    <w:qFormat/>
    <w:uiPriority w:val="0"/>
    <w:pPr>
      <w:widowControl/>
      <w:spacing w:line="400" w:lineRule="exact"/>
      <w:jc w:val="center"/>
    </w:pPr>
  </w:style>
  <w:style w:type="paragraph" w:customStyle="1" w:styleId="13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小节"/>
    <w:basedOn w:val="1"/>
    <w:next w:val="8"/>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40">
    <w:name w:val="正文文本缩进 New New New New New New New"/>
    <w:basedOn w:val="1"/>
    <w:qFormat/>
    <w:uiPriority w:val="0"/>
    <w:pPr>
      <w:spacing w:line="500" w:lineRule="exact"/>
      <w:ind w:firstLine="540" w:firstLineChars="225"/>
    </w:pPr>
    <w:rPr>
      <w:sz w:val="24"/>
    </w:rPr>
  </w:style>
  <w:style w:type="paragraph" w:customStyle="1" w:styleId="14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4">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
    <w:name w:val="页脚 New New New New New New New New New New"/>
    <w:basedOn w:val="145"/>
    <w:qFormat/>
    <w:uiPriority w:val="0"/>
    <w:pPr>
      <w:tabs>
        <w:tab w:val="center" w:pos="4153"/>
        <w:tab w:val="right" w:pos="8306"/>
      </w:tabs>
      <w:snapToGrid w:val="0"/>
      <w:jc w:val="left"/>
    </w:pPr>
    <w:rPr>
      <w:sz w:val="18"/>
      <w:szCs w:val="18"/>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w:basedOn w:val="14"/>
    <w:qFormat/>
    <w:uiPriority w:val="0"/>
    <w:rPr>
      <w:rFonts w:ascii="Tahoma" w:hAnsi="Tahoma"/>
      <w:sz w:val="24"/>
      <w:szCs w:val="21"/>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文本缩进 New"/>
    <w:basedOn w:val="84"/>
    <w:qFormat/>
    <w:uiPriority w:val="0"/>
    <w:pPr>
      <w:spacing w:line="500" w:lineRule="exact"/>
      <w:ind w:firstLine="540" w:firstLineChars="225"/>
    </w:pPr>
    <w:rPr>
      <w:sz w:val="24"/>
    </w:rPr>
  </w:style>
  <w:style w:type="paragraph" w:customStyle="1" w:styleId="151">
    <w:name w:val="页脚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4">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5">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文本缩进 2 New"/>
    <w:basedOn w:val="84"/>
    <w:qFormat/>
    <w:uiPriority w:val="0"/>
    <w:pPr>
      <w:spacing w:line="500" w:lineRule="exact"/>
      <w:ind w:firstLine="720" w:firstLineChars="300"/>
    </w:pPr>
    <w:rPr>
      <w:sz w:val="24"/>
    </w:rPr>
  </w:style>
  <w:style w:type="paragraph" w:customStyle="1" w:styleId="159">
    <w:name w:val="页脚 New New New New New New New New New New New New New New New New New New New New New New New"/>
    <w:basedOn w:val="78"/>
    <w:qFormat/>
    <w:uiPriority w:val="0"/>
    <w:pPr>
      <w:tabs>
        <w:tab w:val="center" w:pos="4153"/>
        <w:tab w:val="right" w:pos="8306"/>
      </w:tabs>
      <w:snapToGrid w:val="0"/>
      <w:jc w:val="left"/>
    </w:pPr>
    <w:rPr>
      <w:sz w:val="18"/>
      <w:szCs w:val="18"/>
    </w:rPr>
  </w:style>
  <w:style w:type="paragraph" w:customStyle="1" w:styleId="160">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1">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5">
    <w:name w:val="页脚 New New New New New New New New New New New New New New New New New"/>
    <w:basedOn w:val="99"/>
    <w:qFormat/>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页脚 New New New New New New"/>
    <w:basedOn w:val="81"/>
    <w:qFormat/>
    <w:uiPriority w:val="0"/>
    <w:pPr>
      <w:tabs>
        <w:tab w:val="center" w:pos="4153"/>
        <w:tab w:val="right" w:pos="8306"/>
      </w:tabs>
      <w:snapToGrid w:val="0"/>
      <w:jc w:val="left"/>
    </w:pPr>
    <w:rPr>
      <w:sz w:val="18"/>
      <w:szCs w:val="18"/>
    </w:rPr>
  </w:style>
  <w:style w:type="paragraph" w:customStyle="1" w:styleId="170">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1">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页脚 New"/>
    <w:basedOn w:val="142"/>
    <w:qFormat/>
    <w:uiPriority w:val="0"/>
    <w:pPr>
      <w:tabs>
        <w:tab w:val="center" w:pos="4153"/>
        <w:tab w:val="right" w:pos="8306"/>
      </w:tabs>
      <w:snapToGrid w:val="0"/>
      <w:jc w:val="left"/>
    </w:pPr>
    <w:rPr>
      <w:sz w:val="18"/>
      <w:szCs w:val="18"/>
    </w:rPr>
  </w:style>
  <w:style w:type="paragraph" w:customStyle="1" w:styleId="173">
    <w:name w:val="页脚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174">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8">
    <w:name w:val="页脚 New New New New New New New New New New New New New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79">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2">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183">
    <w:name w:val="List Paragraph"/>
    <w:basedOn w:val="1"/>
    <w:qFormat/>
    <w:uiPriority w:val="34"/>
    <w:pPr>
      <w:ind w:firstLine="420" w:firstLineChars="200"/>
    </w:pPr>
  </w:style>
  <w:style w:type="paragraph" w:customStyle="1" w:styleId="18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8908</Words>
  <Characters>9815</Characters>
  <Lines>92</Lines>
  <Paragraphs>25</Paragraphs>
  <TotalTime>12</TotalTime>
  <ScaleCrop>false</ScaleCrop>
  <LinksUpToDate>false</LinksUpToDate>
  <CharactersWithSpaces>10981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2024-08-07T01:06:00Z</dcterms:created>
  <dc:creator>深圳市招标中心</dc:creator>
  <cp:lastModifiedBy>Administrator</cp:lastModifiedBy>
  <cp:lastPrinted>2023-06-06T07:58:00Z</cp:lastPrinted>
  <dcterms:modified xsi:type="dcterms:W3CDTF">2024-09-04T06:42:14Z</dcterms:modified>
  <dc:title>佛山市政府办公网一期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9A67473A7D0E47F19BC6DC00DDDC5412_13</vt:lpwstr>
  </property>
</Properties>
</file>