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D1076D">
      <w:pPr>
        <w:rPr>
          <w:rFonts w:asciiTheme="minorEastAsia" w:hAnsiTheme="minorEastAsia"/>
          <w:sz w:val="28"/>
          <w:szCs w:val="28"/>
        </w:rPr>
      </w:pPr>
      <w:r>
        <w:rPr>
          <w:rFonts w:hint="eastAsia" w:asciiTheme="minorEastAsia" w:hAnsiTheme="minorEastAsia"/>
          <w:sz w:val="32"/>
          <w:szCs w:val="32"/>
        </w:rPr>
        <w:t>附件1：</w:t>
      </w:r>
      <w:r>
        <w:rPr>
          <w:rFonts w:hint="eastAsia" w:asciiTheme="minorEastAsia" w:hAnsiTheme="minorEastAsia"/>
          <w:sz w:val="28"/>
          <w:szCs w:val="28"/>
        </w:rPr>
        <w:t>网上注册和申报的主要操作进行说明</w:t>
      </w:r>
    </w:p>
    <w:p w14:paraId="6146B64A">
      <w:pPr>
        <w:rPr>
          <w:rFonts w:asciiTheme="minorEastAsia" w:hAnsiTheme="minorEastAsia"/>
          <w:b/>
          <w:sz w:val="28"/>
          <w:szCs w:val="28"/>
        </w:rPr>
      </w:pPr>
      <w:r>
        <w:rPr>
          <w:rFonts w:hint="eastAsia" w:asciiTheme="minorEastAsia" w:hAnsiTheme="minorEastAsia"/>
          <w:b/>
          <w:sz w:val="28"/>
          <w:szCs w:val="28"/>
        </w:rPr>
        <w:t>一，账号注册</w:t>
      </w:r>
    </w:p>
    <w:p w14:paraId="178F6CF2">
      <w:pPr>
        <w:rPr>
          <w:rFonts w:asciiTheme="minorEastAsia" w:hAnsiTheme="minorEastAsia"/>
          <w:sz w:val="24"/>
        </w:rPr>
      </w:pPr>
      <w:r>
        <w:rPr>
          <w:rFonts w:hint="eastAsia" w:asciiTheme="minorEastAsia" w:hAnsiTheme="minorEastAsia"/>
          <w:b/>
          <w:sz w:val="24"/>
        </w:rPr>
        <w:t xml:space="preserve">    </w:t>
      </w:r>
      <w:r>
        <w:rPr>
          <w:rFonts w:hint="eastAsia" w:asciiTheme="minorEastAsia" w:hAnsiTheme="minorEastAsia"/>
          <w:sz w:val="24"/>
        </w:rPr>
        <w:t>在浏览器地址栏输入https://wsbj2.gdsei.org.cn:8078/seimis/loginAction.do?method=qyLoginOut</w:t>
      </w:r>
      <w:r>
        <w:rPr>
          <w:rFonts w:hint="eastAsia" w:asciiTheme="minorEastAsia" w:hAnsiTheme="minorEastAsia"/>
          <w:sz w:val="24"/>
        </w:rPr>
        <w:drawing>
          <wp:inline distT="0" distB="0" distL="0" distR="0">
            <wp:extent cx="4798060" cy="2508250"/>
            <wp:effectExtent l="19050" t="0" r="1990" b="0"/>
            <wp:docPr id="1"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jpg"/>
                    <pic:cNvPicPr>
                      <a:picLocks noChangeAspect="1"/>
                    </pic:cNvPicPr>
                  </pic:nvPicPr>
                  <pic:blipFill>
                    <a:blip r:embed="rId4"/>
                    <a:stretch>
                      <a:fillRect/>
                    </a:stretch>
                  </pic:blipFill>
                  <pic:spPr>
                    <a:xfrm>
                      <a:off x="0" y="0"/>
                      <a:ext cx="4799170" cy="2508789"/>
                    </a:xfrm>
                    <a:prstGeom prst="rect">
                      <a:avLst/>
                    </a:prstGeom>
                  </pic:spPr>
                </pic:pic>
              </a:graphicData>
            </a:graphic>
          </wp:inline>
        </w:drawing>
      </w:r>
    </w:p>
    <w:p w14:paraId="04324EFA">
      <w:pPr>
        <w:rPr>
          <w:rFonts w:asciiTheme="minorEastAsia" w:hAnsiTheme="minorEastAsia"/>
          <w:sz w:val="24"/>
        </w:rPr>
      </w:pPr>
      <w:r>
        <w:rPr>
          <w:rFonts w:hint="eastAsia" w:asciiTheme="minorEastAsia" w:hAnsiTheme="minorEastAsia"/>
          <w:sz w:val="24"/>
        </w:rPr>
        <w:t>推荐使用系统自带的IE浏览器</w:t>
      </w:r>
      <w:r>
        <w:rPr>
          <w:rFonts w:hint="eastAsia" w:asciiTheme="minorEastAsia" w:hAnsiTheme="minorEastAsia"/>
          <w:sz w:val="24"/>
        </w:rPr>
        <w:drawing>
          <wp:inline distT="0" distB="0" distL="0" distR="0">
            <wp:extent cx="2476500" cy="466725"/>
            <wp:effectExtent l="19050" t="0" r="0" b="0"/>
            <wp:docPr id="2" name="图片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2.jpg"/>
                    <pic:cNvPicPr>
                      <a:picLocks noChangeAspect="1"/>
                    </pic:cNvPicPr>
                  </pic:nvPicPr>
                  <pic:blipFill>
                    <a:blip r:embed="rId5"/>
                    <a:stretch>
                      <a:fillRect/>
                    </a:stretch>
                  </pic:blipFill>
                  <pic:spPr>
                    <a:xfrm>
                      <a:off x="0" y="0"/>
                      <a:ext cx="2476500" cy="466725"/>
                    </a:xfrm>
                    <a:prstGeom prst="rect">
                      <a:avLst/>
                    </a:prstGeom>
                  </pic:spPr>
                </pic:pic>
              </a:graphicData>
            </a:graphic>
          </wp:inline>
        </w:drawing>
      </w:r>
    </w:p>
    <w:p w14:paraId="597440E8">
      <w:pPr>
        <w:rPr>
          <w:rFonts w:asciiTheme="minorEastAsia" w:hAnsiTheme="minorEastAsia"/>
          <w:sz w:val="24"/>
        </w:rPr>
      </w:pPr>
      <w:r>
        <w:rPr>
          <w:rFonts w:hint="eastAsia" w:asciiTheme="minorEastAsia" w:hAnsiTheme="minorEastAsia"/>
          <w:sz w:val="24"/>
        </w:rPr>
        <w:t xml:space="preserve">点击回车键进入登录界面后按下面步骤设置兼容性视图   </w:t>
      </w:r>
    </w:p>
    <w:p w14:paraId="57DBA658">
      <w:pPr>
        <w:rPr>
          <w:rFonts w:asciiTheme="minorEastAsia" w:hAnsiTheme="minorEastAsia"/>
          <w:sz w:val="24"/>
        </w:rPr>
      </w:pPr>
      <w:r>
        <w:rPr>
          <w:rFonts w:hint="eastAsia" w:asciiTheme="minorEastAsia" w:hAnsiTheme="minorEastAsia"/>
          <w:sz w:val="24"/>
        </w:rPr>
        <w:drawing>
          <wp:inline distT="0" distB="0" distL="0" distR="0">
            <wp:extent cx="2280285" cy="2776855"/>
            <wp:effectExtent l="19050" t="0" r="5402" b="0"/>
            <wp:docPr id="4" name="图片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3.jpg"/>
                    <pic:cNvPicPr>
                      <a:picLocks noChangeAspect="1"/>
                    </pic:cNvPicPr>
                  </pic:nvPicPr>
                  <pic:blipFill>
                    <a:blip r:embed="rId6"/>
                    <a:stretch>
                      <a:fillRect/>
                    </a:stretch>
                  </pic:blipFill>
                  <pic:spPr>
                    <a:xfrm>
                      <a:off x="0" y="0"/>
                      <a:ext cx="2283730" cy="2781134"/>
                    </a:xfrm>
                    <a:prstGeom prst="rect">
                      <a:avLst/>
                    </a:prstGeom>
                  </pic:spPr>
                </pic:pic>
              </a:graphicData>
            </a:graphic>
          </wp:inline>
        </w:drawing>
      </w:r>
      <w:r>
        <w:rPr>
          <w:rFonts w:hint="eastAsia" w:asciiTheme="minorEastAsia" w:hAnsiTheme="minorEastAsia"/>
          <w:sz w:val="24"/>
        </w:rPr>
        <w:t xml:space="preserve">  </w:t>
      </w:r>
      <w:r>
        <w:rPr>
          <w:rFonts w:hint="eastAsia" w:asciiTheme="minorEastAsia" w:hAnsiTheme="minorEastAsia"/>
          <w:sz w:val="24"/>
        </w:rPr>
        <w:drawing>
          <wp:inline distT="0" distB="0" distL="0" distR="0">
            <wp:extent cx="2680335" cy="2886075"/>
            <wp:effectExtent l="19050" t="0" r="5238" b="0"/>
            <wp:docPr id="5" name="图片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4.jpg"/>
                    <pic:cNvPicPr>
                      <a:picLocks noChangeAspect="1"/>
                    </pic:cNvPicPr>
                  </pic:nvPicPr>
                  <pic:blipFill>
                    <a:blip r:embed="rId7"/>
                    <a:stretch>
                      <a:fillRect/>
                    </a:stretch>
                  </pic:blipFill>
                  <pic:spPr>
                    <a:xfrm>
                      <a:off x="0" y="0"/>
                      <a:ext cx="2680608" cy="2886281"/>
                    </a:xfrm>
                    <a:prstGeom prst="rect">
                      <a:avLst/>
                    </a:prstGeom>
                  </pic:spPr>
                </pic:pic>
              </a:graphicData>
            </a:graphic>
          </wp:inline>
        </w:drawing>
      </w:r>
    </w:p>
    <w:p w14:paraId="3F4CD60E">
      <w:pPr>
        <w:rPr>
          <w:rFonts w:asciiTheme="minorEastAsia" w:hAnsiTheme="minorEastAsia"/>
          <w:sz w:val="24"/>
        </w:rPr>
      </w:pPr>
      <w:r>
        <w:rPr>
          <w:rFonts w:hint="eastAsia" w:asciiTheme="minorEastAsia" w:hAnsiTheme="minorEastAsia"/>
          <w:sz w:val="24"/>
        </w:rPr>
        <w:t>添加完成后点击关闭按钮即可</w:t>
      </w:r>
    </w:p>
    <w:p w14:paraId="453C169C">
      <w:pPr>
        <w:rPr>
          <w:rFonts w:asciiTheme="minorEastAsia" w:hAnsiTheme="minorEastAsia"/>
          <w:sz w:val="24"/>
        </w:rPr>
      </w:pPr>
      <w:r>
        <w:rPr>
          <w:rFonts w:hint="eastAsia" w:asciiTheme="minorEastAsia" w:hAnsiTheme="minorEastAsia"/>
          <w:sz w:val="24"/>
        </w:rPr>
        <w:drawing>
          <wp:inline distT="0" distB="0" distL="0" distR="0">
            <wp:extent cx="2762250" cy="2879090"/>
            <wp:effectExtent l="19050" t="0" r="0" b="0"/>
            <wp:docPr id="8" name="图片 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5.jpg"/>
                    <pic:cNvPicPr>
                      <a:picLocks noChangeAspect="1"/>
                    </pic:cNvPicPr>
                  </pic:nvPicPr>
                  <pic:blipFill>
                    <a:blip r:embed="rId8"/>
                    <a:stretch>
                      <a:fillRect/>
                    </a:stretch>
                  </pic:blipFill>
                  <pic:spPr>
                    <a:xfrm>
                      <a:off x="0" y="0"/>
                      <a:ext cx="2764733" cy="2881941"/>
                    </a:xfrm>
                    <a:prstGeom prst="rect">
                      <a:avLst/>
                    </a:prstGeom>
                  </pic:spPr>
                </pic:pic>
              </a:graphicData>
            </a:graphic>
          </wp:inline>
        </w:drawing>
      </w:r>
    </w:p>
    <w:p w14:paraId="371589AE">
      <w:pPr>
        <w:rPr>
          <w:rFonts w:asciiTheme="minorEastAsia" w:hAnsiTheme="minorEastAsia"/>
          <w:sz w:val="24"/>
        </w:rPr>
      </w:pPr>
      <w:r>
        <w:rPr>
          <w:rFonts w:hint="eastAsia" w:asciiTheme="minorEastAsia" w:hAnsiTheme="minorEastAsia"/>
          <w:sz w:val="24"/>
        </w:rPr>
        <w:t xml:space="preserve">  设置完成后，点击账号申请按钮</w:t>
      </w:r>
    </w:p>
    <w:p w14:paraId="3742EF86">
      <w:pPr>
        <w:rPr>
          <w:rFonts w:asciiTheme="minorEastAsia" w:hAnsiTheme="minorEastAsia"/>
          <w:sz w:val="24"/>
        </w:rPr>
      </w:pPr>
      <w:r>
        <w:rPr>
          <w:rFonts w:hint="eastAsia" w:asciiTheme="minorEastAsia" w:hAnsiTheme="minorEastAsia"/>
          <w:sz w:val="24"/>
        </w:rPr>
        <w:drawing>
          <wp:inline distT="0" distB="0" distL="0" distR="0">
            <wp:extent cx="3999865" cy="2211705"/>
            <wp:effectExtent l="19050" t="0" r="284" b="0"/>
            <wp:docPr id="9" name="图片 8"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6.jpg"/>
                    <pic:cNvPicPr>
                      <a:picLocks noChangeAspect="1"/>
                    </pic:cNvPicPr>
                  </pic:nvPicPr>
                  <pic:blipFill>
                    <a:blip r:embed="rId9"/>
                    <a:stretch>
                      <a:fillRect/>
                    </a:stretch>
                  </pic:blipFill>
                  <pic:spPr>
                    <a:xfrm>
                      <a:off x="0" y="0"/>
                      <a:ext cx="4003122" cy="2213507"/>
                    </a:xfrm>
                    <a:prstGeom prst="rect">
                      <a:avLst/>
                    </a:prstGeom>
                  </pic:spPr>
                </pic:pic>
              </a:graphicData>
            </a:graphic>
          </wp:inline>
        </w:drawing>
      </w:r>
    </w:p>
    <w:p w14:paraId="7868E88B">
      <w:pPr>
        <w:rPr>
          <w:rFonts w:asciiTheme="minorEastAsia" w:hAnsiTheme="minorEastAsia"/>
          <w:sz w:val="24"/>
        </w:rPr>
      </w:pPr>
      <w:r>
        <w:rPr>
          <w:rFonts w:hint="eastAsia" w:asciiTheme="minorEastAsia" w:hAnsiTheme="minorEastAsia"/>
          <w:sz w:val="24"/>
        </w:rPr>
        <w:t>进去下图界面，</w:t>
      </w:r>
      <w:r>
        <w:rPr>
          <w:rFonts w:hint="eastAsia" w:asciiTheme="minorEastAsia" w:hAnsiTheme="minorEastAsia"/>
          <w:color w:val="FF0000"/>
          <w:sz w:val="24"/>
        </w:rPr>
        <w:t>单位类型勾选</w:t>
      </w:r>
      <w:r>
        <w:rPr>
          <w:rFonts w:hint="eastAsia" w:asciiTheme="minorEastAsia" w:hAnsiTheme="minorEastAsia"/>
          <w:sz w:val="36"/>
          <w:szCs w:val="36"/>
        </w:rPr>
        <w:t>使用单位</w:t>
      </w:r>
    </w:p>
    <w:p w14:paraId="3FFABBB6">
      <w:pPr>
        <w:rPr>
          <w:rFonts w:asciiTheme="minorEastAsia" w:hAnsiTheme="minorEastAsia"/>
          <w:sz w:val="24"/>
        </w:rPr>
      </w:pPr>
      <w:r>
        <w:rPr>
          <w:rFonts w:hint="eastAsia" w:asciiTheme="minorEastAsia" w:hAnsiTheme="minorEastAsia"/>
          <w:sz w:val="24"/>
        </w:rPr>
        <w:drawing>
          <wp:inline distT="0" distB="0" distL="0" distR="0">
            <wp:extent cx="4566285" cy="2483485"/>
            <wp:effectExtent l="19050" t="0" r="5402" b="0"/>
            <wp:docPr id="10" name="图片 9"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7.jpg"/>
                    <pic:cNvPicPr>
                      <a:picLocks noChangeAspect="1"/>
                    </pic:cNvPicPr>
                  </pic:nvPicPr>
                  <pic:blipFill>
                    <a:blip r:embed="rId10"/>
                    <a:stretch>
                      <a:fillRect/>
                    </a:stretch>
                  </pic:blipFill>
                  <pic:spPr>
                    <a:xfrm>
                      <a:off x="0" y="0"/>
                      <a:ext cx="4567093" cy="2484161"/>
                    </a:xfrm>
                    <a:prstGeom prst="rect">
                      <a:avLst/>
                    </a:prstGeom>
                  </pic:spPr>
                </pic:pic>
              </a:graphicData>
            </a:graphic>
          </wp:inline>
        </w:drawing>
      </w:r>
    </w:p>
    <w:p w14:paraId="29F2C1D1">
      <w:pPr>
        <w:rPr>
          <w:rFonts w:asciiTheme="minorEastAsia" w:hAnsiTheme="minorEastAsia"/>
          <w:b/>
          <w:color w:val="FF0000"/>
          <w:sz w:val="24"/>
        </w:rPr>
      </w:pPr>
      <w:r>
        <w:rPr>
          <w:rFonts w:hint="eastAsia" w:asciiTheme="minorEastAsia" w:hAnsiTheme="minorEastAsia"/>
          <w:b/>
          <w:color w:val="FF0000"/>
          <w:sz w:val="24"/>
        </w:rPr>
        <w:t>点击单位名称下面的</w:t>
      </w:r>
      <w:r>
        <w:rPr>
          <w:rFonts w:hint="eastAsia" w:asciiTheme="minorEastAsia" w:hAnsiTheme="minorEastAsia"/>
          <w:b/>
          <w:sz w:val="44"/>
          <w:szCs w:val="44"/>
        </w:rPr>
        <w:t>横线</w:t>
      </w:r>
      <w:r>
        <w:rPr>
          <w:rFonts w:hint="eastAsia" w:asciiTheme="minorEastAsia" w:hAnsiTheme="minorEastAsia"/>
          <w:b/>
          <w:color w:val="FF0000"/>
          <w:sz w:val="24"/>
        </w:rPr>
        <w:t>进去查询单位信息（</w:t>
      </w:r>
      <w:r>
        <w:rPr>
          <w:rFonts w:hint="eastAsia" w:asciiTheme="minorEastAsia" w:hAnsiTheme="minorEastAsia"/>
          <w:b/>
          <w:color w:val="FF0000"/>
          <w:sz w:val="24"/>
        </w:rPr>
        <w:drawing>
          <wp:inline distT="0" distB="0" distL="0" distR="0">
            <wp:extent cx="2792095" cy="469900"/>
            <wp:effectExtent l="19050" t="0" r="7961" b="0"/>
            <wp:docPr id="3" name="图片 2"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8.jpg"/>
                    <pic:cNvPicPr>
                      <a:picLocks noChangeAspect="1"/>
                    </pic:cNvPicPr>
                  </pic:nvPicPr>
                  <pic:blipFill>
                    <a:blip r:embed="rId11"/>
                    <a:stretch>
                      <a:fillRect/>
                    </a:stretch>
                  </pic:blipFill>
                  <pic:spPr>
                    <a:xfrm>
                      <a:off x="0" y="0"/>
                      <a:ext cx="2810319" cy="473536"/>
                    </a:xfrm>
                    <a:prstGeom prst="rect">
                      <a:avLst/>
                    </a:prstGeom>
                  </pic:spPr>
                </pic:pic>
              </a:graphicData>
            </a:graphic>
          </wp:inline>
        </w:drawing>
      </w:r>
      <w:r>
        <w:rPr>
          <w:rFonts w:hint="eastAsia" w:asciiTheme="minorEastAsia" w:hAnsiTheme="minorEastAsia"/>
          <w:b/>
          <w:color w:val="FF0000"/>
          <w:sz w:val="24"/>
        </w:rPr>
        <w:t>）</w:t>
      </w:r>
    </w:p>
    <w:p w14:paraId="5CDA91E5">
      <w:pPr>
        <w:rPr>
          <w:rFonts w:asciiTheme="minorEastAsia" w:hAnsiTheme="minorEastAsia"/>
          <w:b/>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输入单位名</w:t>
      </w:r>
      <w:r>
        <w:rPr>
          <w:rFonts w:hint="eastAsia" w:asciiTheme="minorEastAsia" w:hAnsiTheme="minorEastAsia"/>
          <w:b/>
          <w:color w:val="000000" w:themeColor="text1"/>
          <w:sz w:val="24"/>
          <w14:textFill>
            <w14:solidFill>
              <w14:schemeClr w14:val="tx1"/>
            </w14:solidFill>
          </w14:textFill>
        </w:rPr>
        <w:t>全称</w:t>
      </w:r>
      <w:r>
        <w:rPr>
          <w:rFonts w:hint="eastAsia" w:asciiTheme="minorEastAsia" w:hAnsiTheme="minorEastAsia"/>
          <w:color w:val="000000" w:themeColor="text1"/>
          <w:sz w:val="24"/>
          <w14:textFill>
            <w14:solidFill>
              <w14:schemeClr w14:val="tx1"/>
            </w14:solidFill>
          </w14:textFill>
        </w:rPr>
        <w:t>和</w:t>
      </w:r>
      <w:r>
        <w:rPr>
          <w:rFonts w:hint="eastAsia" w:asciiTheme="minorEastAsia" w:hAnsiTheme="minorEastAsia"/>
          <w:b/>
          <w:color w:val="000000" w:themeColor="text1"/>
          <w:sz w:val="24"/>
          <w14:textFill>
            <w14:solidFill>
              <w14:schemeClr w14:val="tx1"/>
            </w14:solidFill>
          </w14:textFill>
        </w:rPr>
        <w:t>组织机构代码，点击查询，也可按单位名称与设备注册代码这2个条件查询（</w:t>
      </w:r>
      <w:r>
        <w:rPr>
          <w:rFonts w:hint="eastAsia" w:ascii="仿宋_GB2312" w:hAnsi="Calibri" w:eastAsia="仿宋_GB2312" w:cs="Times New Roman"/>
          <w:b/>
          <w:bCs/>
          <w:color w:val="FF0000"/>
          <w:sz w:val="24"/>
        </w:rPr>
        <w:t>请与使用登记证的单位名字对应</w:t>
      </w:r>
      <w:r>
        <w:rPr>
          <w:rFonts w:hint="eastAsia" w:asciiTheme="minorEastAsia" w:hAnsiTheme="minorEastAsia"/>
          <w:b/>
          <w:color w:val="000000" w:themeColor="text1"/>
          <w:sz w:val="24"/>
          <w14:textFill>
            <w14:solidFill>
              <w14:schemeClr w14:val="tx1"/>
            </w14:solidFill>
          </w14:textFill>
        </w:rPr>
        <w:t>，</w:t>
      </w:r>
      <w:r>
        <w:rPr>
          <w:rFonts w:hint="eastAsia" w:ascii="仿宋_GB2312" w:hAnsi="Calibri" w:eastAsia="仿宋_GB2312" w:cs="Times New Roman"/>
          <w:b/>
          <w:bCs/>
          <w:color w:val="FF0000"/>
          <w:sz w:val="24"/>
        </w:rPr>
        <w:t>如查询无结果，各单位可加系统管理员Q</w:t>
      </w:r>
      <w:r>
        <w:rPr>
          <w:rFonts w:ascii="仿宋_GB2312" w:hAnsi="Calibri" w:eastAsia="仿宋_GB2312" w:cs="Times New Roman"/>
          <w:b/>
          <w:bCs/>
          <w:color w:val="FF0000"/>
          <w:sz w:val="24"/>
        </w:rPr>
        <w:t>Q953026678</w:t>
      </w:r>
      <w:r>
        <w:rPr>
          <w:rFonts w:hint="eastAsia" w:ascii="仿宋_GB2312" w:hAnsi="Calibri" w:eastAsia="仿宋_GB2312" w:cs="Times New Roman"/>
          <w:b/>
          <w:bCs/>
          <w:color w:val="FF0000"/>
          <w:sz w:val="24"/>
        </w:rPr>
        <w:t>咨询</w:t>
      </w:r>
      <w:r>
        <w:rPr>
          <w:rFonts w:hint="eastAsia" w:asciiTheme="minorEastAsia" w:hAnsiTheme="minorEastAsia"/>
          <w:b/>
          <w:color w:val="000000" w:themeColor="text1"/>
          <w:sz w:val="24"/>
          <w14:textFill>
            <w14:solidFill>
              <w14:schemeClr w14:val="tx1"/>
            </w14:solidFill>
          </w14:textFill>
        </w:rPr>
        <w:t>）</w:t>
      </w:r>
    </w:p>
    <w:p w14:paraId="4FFA16FC">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drawing>
          <wp:inline distT="0" distB="0" distL="0" distR="0">
            <wp:extent cx="5093335" cy="1391920"/>
            <wp:effectExtent l="19050" t="0" r="0" b="0"/>
            <wp:docPr id="6" name="图片 5"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0.jpg"/>
                    <pic:cNvPicPr>
                      <a:picLocks noChangeAspect="1"/>
                    </pic:cNvPicPr>
                  </pic:nvPicPr>
                  <pic:blipFill>
                    <a:blip r:embed="rId12"/>
                    <a:stretch>
                      <a:fillRect/>
                    </a:stretch>
                  </pic:blipFill>
                  <pic:spPr>
                    <a:xfrm>
                      <a:off x="0" y="0"/>
                      <a:ext cx="5099329" cy="1393629"/>
                    </a:xfrm>
                    <a:prstGeom prst="rect">
                      <a:avLst/>
                    </a:prstGeom>
                  </pic:spPr>
                </pic:pic>
              </a:graphicData>
            </a:graphic>
          </wp:inline>
        </w:drawing>
      </w:r>
    </w:p>
    <w:p w14:paraId="4396C9D2">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再点击左下方的确定按钮完成此步工作。</w:t>
      </w:r>
    </w:p>
    <w:p w14:paraId="0E50349C">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修改或填写完整主界面的信息，提交受理机构选择</w:t>
      </w:r>
      <w:r>
        <w:rPr>
          <w:rFonts w:hint="eastAsia" w:asciiTheme="minorEastAsia" w:hAnsiTheme="minorEastAsia"/>
          <w:color w:val="FF0000"/>
          <w:sz w:val="28"/>
          <w:szCs w:val="28"/>
        </w:rPr>
        <w:t>顺德检测院</w:t>
      </w:r>
      <w:r>
        <w:rPr>
          <w:rFonts w:hint="eastAsia" w:asciiTheme="minorEastAsia" w:hAnsiTheme="minorEastAsia"/>
          <w:color w:val="000000" w:themeColor="text1"/>
          <w:sz w:val="24"/>
          <w14:textFill>
            <w14:solidFill>
              <w14:schemeClr w14:val="tx1"/>
            </w14:solidFill>
          </w14:textFill>
        </w:rPr>
        <w:t>。</w:t>
      </w:r>
    </w:p>
    <w:p w14:paraId="0790F78A">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drawing>
          <wp:inline distT="0" distB="0" distL="0" distR="0">
            <wp:extent cx="5951855" cy="1671320"/>
            <wp:effectExtent l="19050" t="0" r="0" b="0"/>
            <wp:docPr id="7" name="图片 6"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11.jpg"/>
                    <pic:cNvPicPr>
                      <a:picLocks noChangeAspect="1"/>
                    </pic:cNvPicPr>
                  </pic:nvPicPr>
                  <pic:blipFill>
                    <a:blip r:embed="rId13"/>
                    <a:stretch>
                      <a:fillRect/>
                    </a:stretch>
                  </pic:blipFill>
                  <pic:spPr>
                    <a:xfrm>
                      <a:off x="0" y="0"/>
                      <a:ext cx="5954864" cy="1672610"/>
                    </a:xfrm>
                    <a:prstGeom prst="rect">
                      <a:avLst/>
                    </a:prstGeom>
                  </pic:spPr>
                </pic:pic>
              </a:graphicData>
            </a:graphic>
          </wp:inline>
        </w:drawing>
      </w:r>
    </w:p>
    <w:p w14:paraId="780CAFAD">
      <w:pPr>
        <w:rPr>
          <w:sz w:val="24"/>
        </w:rPr>
      </w:pPr>
      <w:r>
        <w:rPr>
          <w:rFonts w:hint="eastAsia" w:asciiTheme="minorEastAsia" w:hAnsiTheme="minorEastAsia"/>
          <w:color w:val="000000" w:themeColor="text1"/>
          <w:sz w:val="24"/>
          <w14:textFill>
            <w14:solidFill>
              <w14:schemeClr w14:val="tx1"/>
            </w14:solidFill>
          </w14:textFill>
        </w:rPr>
        <w:t>填写完整后，点击下方的注册按钮，系统会自动弹出写有单位账号的对话框，点击确定完成注册，</w:t>
      </w:r>
      <w:r>
        <w:rPr>
          <w:rFonts w:hint="eastAsia" w:ascii="Calibri" w:hAnsi="Calibri" w:eastAsia="宋体" w:cs="Times New Roman"/>
          <w:sz w:val="24"/>
        </w:rPr>
        <w:t>系统管理员审核通过此账号后，系统会自动发送邮件到注册时填写的联系邮箱（</w:t>
      </w:r>
      <w:r>
        <w:rPr>
          <w:rFonts w:hint="eastAsia" w:ascii="Calibri" w:hAnsi="Calibri" w:eastAsia="宋体" w:cs="Times New Roman"/>
          <w:color w:val="FF0000"/>
          <w:sz w:val="24"/>
        </w:rPr>
        <w:t>建议填写日常申报人的邮箱</w:t>
      </w:r>
      <w:r>
        <w:rPr>
          <w:rFonts w:hint="eastAsia" w:ascii="Calibri" w:hAnsi="Calibri" w:eastAsia="宋体" w:cs="Times New Roman"/>
          <w:sz w:val="24"/>
        </w:rPr>
        <w:t>）里，用户用此邮件的账号密码重新登录系统即可。</w:t>
      </w:r>
    </w:p>
    <w:p w14:paraId="5360F7CB">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drawing>
          <wp:inline distT="0" distB="0" distL="0" distR="0">
            <wp:extent cx="2878455" cy="1905635"/>
            <wp:effectExtent l="19050" t="0" r="0" b="0"/>
            <wp:docPr id="12" name="图片 11"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9.jpg"/>
                    <pic:cNvPicPr>
                      <a:picLocks noChangeAspect="1"/>
                    </pic:cNvPicPr>
                  </pic:nvPicPr>
                  <pic:blipFill>
                    <a:blip r:embed="rId14"/>
                    <a:stretch>
                      <a:fillRect/>
                    </a:stretch>
                  </pic:blipFill>
                  <pic:spPr>
                    <a:xfrm>
                      <a:off x="0" y="0"/>
                      <a:ext cx="2881410" cy="1907897"/>
                    </a:xfrm>
                    <a:prstGeom prst="rect">
                      <a:avLst/>
                    </a:prstGeom>
                  </pic:spPr>
                </pic:pic>
              </a:graphicData>
            </a:graphic>
          </wp:inline>
        </w:drawing>
      </w:r>
      <w:r>
        <w:rPr>
          <w:rFonts w:asciiTheme="minorEastAsia" w:hAnsiTheme="minorEastAsia"/>
          <w:color w:val="000000" w:themeColor="text1"/>
          <w:sz w:val="24"/>
          <w14:textFill>
            <w14:solidFill>
              <w14:schemeClr w14:val="tx1"/>
            </w14:solidFill>
          </w14:textFill>
        </w:rPr>
        <w:drawing>
          <wp:inline distT="0" distB="0" distL="0" distR="0">
            <wp:extent cx="2300605" cy="1971675"/>
            <wp:effectExtent l="19050" t="0" r="4101" b="0"/>
            <wp:docPr id="13" name="图片 12"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2.jpg"/>
                    <pic:cNvPicPr>
                      <a:picLocks noChangeAspect="1"/>
                    </pic:cNvPicPr>
                  </pic:nvPicPr>
                  <pic:blipFill>
                    <a:blip r:embed="rId15" cstate="print"/>
                    <a:stretch>
                      <a:fillRect/>
                    </a:stretch>
                  </pic:blipFill>
                  <pic:spPr>
                    <a:xfrm>
                      <a:off x="0" y="0"/>
                      <a:ext cx="2300949" cy="1972101"/>
                    </a:xfrm>
                    <a:prstGeom prst="rect">
                      <a:avLst/>
                    </a:prstGeom>
                  </pic:spPr>
                </pic:pic>
              </a:graphicData>
            </a:graphic>
          </wp:inline>
        </w:drawing>
      </w:r>
    </w:p>
    <w:p w14:paraId="634728E6">
      <w:pPr>
        <w:rPr>
          <w:rFonts w:asciiTheme="minorEastAsia" w:hAnsiTheme="minorEastAsia"/>
          <w:b/>
          <w:sz w:val="24"/>
        </w:rPr>
      </w:pPr>
      <w:r>
        <w:rPr>
          <w:rFonts w:hint="eastAsia" w:asciiTheme="minorEastAsia" w:hAnsiTheme="minorEastAsia"/>
          <w:b/>
          <w:sz w:val="24"/>
        </w:rPr>
        <w:t>二，修改账户密码</w:t>
      </w:r>
    </w:p>
    <w:p w14:paraId="74C2C695">
      <w:pPr>
        <w:rPr>
          <w:rFonts w:asciiTheme="minorEastAsia" w:hAnsiTheme="minorEastAsia"/>
          <w:sz w:val="24"/>
        </w:rPr>
      </w:pPr>
      <w:r>
        <w:rPr>
          <w:rFonts w:hint="eastAsia" w:asciiTheme="minorEastAsia" w:hAnsiTheme="minorEastAsia"/>
          <w:b/>
          <w:sz w:val="24"/>
        </w:rPr>
        <w:t xml:space="preserve">   </w:t>
      </w:r>
      <w:r>
        <w:rPr>
          <w:rFonts w:hint="eastAsia" w:asciiTheme="minorEastAsia" w:hAnsiTheme="minorEastAsia"/>
          <w:sz w:val="24"/>
        </w:rPr>
        <w:t>用户注册后，为了保障账号的安全性，建议修改登录密码。</w:t>
      </w:r>
    </w:p>
    <w:p w14:paraId="5A2A6679">
      <w:pPr>
        <w:rPr>
          <w:rFonts w:asciiTheme="minorEastAsia" w:hAnsiTheme="minorEastAsia"/>
          <w:sz w:val="24"/>
        </w:rPr>
      </w:pPr>
      <w:r>
        <w:rPr>
          <w:rFonts w:hint="eastAsia" w:asciiTheme="minorEastAsia" w:hAnsiTheme="minorEastAsia"/>
          <w:sz w:val="24"/>
        </w:rPr>
        <w:t xml:space="preserve">   在登录界面输入注册时的账号密码（</w:t>
      </w:r>
      <w:r>
        <w:rPr>
          <w:rFonts w:hint="eastAsia" w:asciiTheme="minorEastAsia" w:hAnsiTheme="minorEastAsia"/>
          <w:color w:val="FF0000"/>
          <w:sz w:val="28"/>
          <w:szCs w:val="28"/>
        </w:rPr>
        <w:t>初始密码均为123456</w:t>
      </w:r>
      <w:r>
        <w:rPr>
          <w:rFonts w:hint="eastAsia" w:asciiTheme="minorEastAsia" w:hAnsiTheme="minorEastAsia"/>
          <w:sz w:val="24"/>
        </w:rPr>
        <w:t>）登录进去，</w:t>
      </w:r>
    </w:p>
    <w:p w14:paraId="7A3E4819">
      <w:pPr>
        <w:rPr>
          <w:rFonts w:asciiTheme="minorEastAsia" w:hAnsiTheme="minorEastAsia"/>
          <w:sz w:val="24"/>
        </w:rPr>
      </w:pPr>
      <w:r>
        <w:rPr>
          <w:rFonts w:asciiTheme="minorEastAsia" w:hAnsiTheme="minorEastAsia"/>
          <w:sz w:val="24"/>
        </w:rPr>
        <w:drawing>
          <wp:inline distT="0" distB="0" distL="0" distR="0">
            <wp:extent cx="5146040" cy="2165985"/>
            <wp:effectExtent l="19050" t="0" r="0" b="0"/>
            <wp:docPr id="11" name="图片 10"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13.jpg"/>
                    <pic:cNvPicPr>
                      <a:picLocks noChangeAspect="1"/>
                    </pic:cNvPicPr>
                  </pic:nvPicPr>
                  <pic:blipFill>
                    <a:blip r:embed="rId16"/>
                    <a:stretch>
                      <a:fillRect/>
                    </a:stretch>
                  </pic:blipFill>
                  <pic:spPr>
                    <a:xfrm>
                      <a:off x="0" y="0"/>
                      <a:ext cx="5151731" cy="2168367"/>
                    </a:xfrm>
                    <a:prstGeom prst="rect">
                      <a:avLst/>
                    </a:prstGeom>
                  </pic:spPr>
                </pic:pic>
              </a:graphicData>
            </a:graphic>
          </wp:inline>
        </w:drawing>
      </w:r>
    </w:p>
    <w:p w14:paraId="75A6AB8D">
      <w:pPr>
        <w:rPr>
          <w:rFonts w:asciiTheme="minorEastAsia" w:hAnsiTheme="minorEastAsia"/>
          <w:color w:val="FF0000"/>
          <w:sz w:val="24"/>
        </w:rPr>
      </w:pPr>
      <w:r>
        <w:rPr>
          <w:rFonts w:hint="eastAsia" w:asciiTheme="minorEastAsia" w:hAnsiTheme="minorEastAsia"/>
          <w:sz w:val="24"/>
        </w:rPr>
        <w:t>在弹出的提示框中选择</w:t>
      </w:r>
      <w:r>
        <w:rPr>
          <w:rFonts w:hint="eastAsia" w:asciiTheme="minorEastAsia" w:hAnsiTheme="minorEastAsia"/>
          <w:color w:val="FF0000"/>
          <w:sz w:val="28"/>
          <w:szCs w:val="28"/>
        </w:rPr>
        <w:t>不安装，</w:t>
      </w:r>
      <w:r>
        <w:rPr>
          <w:rFonts w:hint="eastAsia" w:asciiTheme="minorEastAsia" w:hAnsiTheme="minorEastAsia"/>
          <w:sz w:val="24"/>
        </w:rPr>
        <w:t>依次点击</w:t>
      </w:r>
      <w:r>
        <w:rPr>
          <w:rFonts w:hint="eastAsia" w:asciiTheme="minorEastAsia" w:hAnsiTheme="minorEastAsia"/>
          <w:color w:val="FF0000"/>
          <w:sz w:val="24"/>
        </w:rPr>
        <w:t>系统维护</w:t>
      </w:r>
      <w:r>
        <w:rPr>
          <w:rFonts w:hint="eastAsia" w:asciiTheme="minorEastAsia" w:hAnsiTheme="minorEastAsia"/>
          <w:sz w:val="24"/>
        </w:rPr>
        <w:t>——</w:t>
      </w:r>
      <w:r>
        <w:rPr>
          <w:rFonts w:hint="eastAsia" w:asciiTheme="minorEastAsia" w:hAnsiTheme="minorEastAsia"/>
          <w:color w:val="FF0000"/>
          <w:sz w:val="24"/>
        </w:rPr>
        <w:t>账户信息维护</w:t>
      </w:r>
    </w:p>
    <w:p w14:paraId="7588C677">
      <w:pPr>
        <w:rPr>
          <w:rFonts w:asciiTheme="minorEastAsia" w:hAnsiTheme="minorEastAsia"/>
          <w:color w:val="FF0000"/>
          <w:sz w:val="24"/>
        </w:rPr>
      </w:pPr>
      <w:r>
        <w:rPr>
          <w:rFonts w:hint="eastAsia" w:asciiTheme="minorEastAsia" w:hAnsiTheme="minorEastAsia"/>
          <w:color w:val="FF0000"/>
          <w:sz w:val="24"/>
        </w:rPr>
        <w:drawing>
          <wp:inline distT="0" distB="0" distL="0" distR="0">
            <wp:extent cx="5273675" cy="1446530"/>
            <wp:effectExtent l="19050" t="0" r="3109" b="0"/>
            <wp:docPr id="14" name="图片 13"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4.jpg"/>
                    <pic:cNvPicPr>
                      <a:picLocks noChangeAspect="1"/>
                    </pic:cNvPicPr>
                  </pic:nvPicPr>
                  <pic:blipFill>
                    <a:blip r:embed="rId17"/>
                    <a:stretch>
                      <a:fillRect/>
                    </a:stretch>
                  </pic:blipFill>
                  <pic:spPr>
                    <a:xfrm>
                      <a:off x="0" y="0"/>
                      <a:ext cx="5274310" cy="1446818"/>
                    </a:xfrm>
                    <a:prstGeom prst="rect">
                      <a:avLst/>
                    </a:prstGeom>
                  </pic:spPr>
                </pic:pic>
              </a:graphicData>
            </a:graphic>
          </wp:inline>
        </w:drawing>
      </w:r>
    </w:p>
    <w:p w14:paraId="0693DB8B">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选择</w:t>
      </w:r>
      <w:r>
        <w:rPr>
          <w:rFonts w:hint="eastAsia" w:asciiTheme="minorEastAsia" w:hAnsiTheme="minorEastAsia"/>
          <w:color w:val="FF0000"/>
          <w:sz w:val="24"/>
        </w:rPr>
        <w:t>账户安全</w:t>
      </w:r>
      <w:r>
        <w:rPr>
          <w:rFonts w:hint="eastAsia" w:asciiTheme="minorEastAsia" w:hAnsiTheme="minorEastAsia"/>
          <w:color w:val="000000" w:themeColor="text1"/>
          <w:sz w:val="24"/>
          <w14:textFill>
            <w14:solidFill>
              <w14:schemeClr w14:val="tx1"/>
            </w14:solidFill>
          </w14:textFill>
        </w:rPr>
        <w:t>选项卡，输入当前密码（初始密码为123456），新密码，新密码确认，点击确定，重新</w:t>
      </w:r>
      <w:bookmarkStart w:id="0" w:name="_GoBack"/>
      <w:bookmarkEnd w:id="0"/>
      <w:r>
        <w:rPr>
          <w:rFonts w:hint="eastAsia" w:asciiTheme="minorEastAsia" w:hAnsiTheme="minorEastAsia"/>
          <w:color w:val="000000" w:themeColor="text1"/>
          <w:sz w:val="24"/>
          <w:lang w:eastAsia="zh-CN"/>
          <w14:textFill>
            <w14:solidFill>
              <w14:schemeClr w14:val="tx1"/>
            </w14:solidFill>
          </w14:textFill>
        </w:rPr>
        <w:t>登录</w:t>
      </w:r>
      <w:r>
        <w:rPr>
          <w:rFonts w:hint="eastAsia" w:asciiTheme="minorEastAsia" w:hAnsiTheme="minorEastAsia"/>
          <w:color w:val="000000" w:themeColor="text1"/>
          <w:sz w:val="24"/>
          <w14:textFill>
            <w14:solidFill>
              <w14:schemeClr w14:val="tx1"/>
            </w14:solidFill>
          </w14:textFill>
        </w:rPr>
        <w:t>后输入新密码完成设置。</w:t>
      </w:r>
    </w:p>
    <w:p w14:paraId="7BD1E007">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drawing>
          <wp:inline distT="0" distB="0" distL="0" distR="0">
            <wp:extent cx="5178425" cy="2940685"/>
            <wp:effectExtent l="19050" t="0" r="3069" b="0"/>
            <wp:docPr id="15" name="图片 14"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5.jpg"/>
                    <pic:cNvPicPr>
                      <a:picLocks noChangeAspect="1"/>
                    </pic:cNvPicPr>
                  </pic:nvPicPr>
                  <pic:blipFill>
                    <a:blip r:embed="rId18"/>
                    <a:stretch>
                      <a:fillRect/>
                    </a:stretch>
                  </pic:blipFill>
                  <pic:spPr>
                    <a:xfrm>
                      <a:off x="0" y="0"/>
                      <a:ext cx="5182256" cy="2943209"/>
                    </a:xfrm>
                    <a:prstGeom prst="rect">
                      <a:avLst/>
                    </a:prstGeom>
                  </pic:spPr>
                </pic:pic>
              </a:graphicData>
            </a:graphic>
          </wp:inline>
        </w:drawing>
      </w:r>
    </w:p>
    <w:p w14:paraId="22DEDCBF">
      <w:pPr>
        <w:rPr>
          <w:rFonts w:asciiTheme="minorEastAsia" w:hAnsiTheme="minorEastAsia"/>
          <w:color w:val="000000" w:themeColor="text1"/>
          <w:sz w:val="28"/>
          <w:szCs w:val="28"/>
          <w14:textFill>
            <w14:solidFill>
              <w14:schemeClr w14:val="tx1"/>
            </w14:solidFill>
          </w14:textFill>
        </w:rPr>
      </w:pPr>
    </w:p>
    <w:p w14:paraId="0A870264">
      <w:pPr>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三，定期检验网上申报</w:t>
      </w:r>
    </w:p>
    <w:p w14:paraId="054846FE">
      <w:pPr>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登录进去后选择</w:t>
      </w:r>
      <w:r>
        <w:rPr>
          <w:rFonts w:hint="eastAsia" w:asciiTheme="minorEastAsia" w:hAnsiTheme="minorEastAsia"/>
          <w:color w:val="FF0000"/>
          <w:sz w:val="28"/>
          <w:szCs w:val="28"/>
        </w:rPr>
        <w:t>企业自助服务——定期网上报检</w:t>
      </w:r>
      <w:r>
        <w:rPr>
          <w:rFonts w:hint="eastAsia" w:asciiTheme="minorEastAsia" w:hAnsiTheme="minorEastAsia"/>
          <w:color w:val="000000" w:themeColor="text1"/>
          <w:sz w:val="28"/>
          <w:szCs w:val="28"/>
          <w14:textFill>
            <w14:solidFill>
              <w14:schemeClr w14:val="tx1"/>
            </w14:solidFill>
          </w14:textFill>
        </w:rPr>
        <w:t>，</w:t>
      </w:r>
    </w:p>
    <w:p w14:paraId="37D9B61A">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drawing>
          <wp:inline distT="0" distB="0" distL="0" distR="0">
            <wp:extent cx="5269230" cy="1398270"/>
            <wp:effectExtent l="19050" t="0" r="7096" b="0"/>
            <wp:docPr id="16" name="图片 15"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6.jpg"/>
                    <pic:cNvPicPr>
                      <a:picLocks noChangeAspect="1"/>
                    </pic:cNvPicPr>
                  </pic:nvPicPr>
                  <pic:blipFill>
                    <a:blip r:embed="rId19"/>
                    <a:stretch>
                      <a:fillRect/>
                    </a:stretch>
                  </pic:blipFill>
                  <pic:spPr>
                    <a:xfrm>
                      <a:off x="0" y="0"/>
                      <a:ext cx="5274310" cy="1400105"/>
                    </a:xfrm>
                    <a:prstGeom prst="rect">
                      <a:avLst/>
                    </a:prstGeom>
                  </pic:spPr>
                </pic:pic>
              </a:graphicData>
            </a:graphic>
          </wp:inline>
        </w:drawing>
      </w:r>
    </w:p>
    <w:p w14:paraId="19C932A5">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根据需要输入需要查询的信息（若基本条件查询不到需要申报的设备，则点击</w:t>
      </w:r>
      <w:r>
        <w:rPr>
          <w:rFonts w:hint="eastAsia" w:asciiTheme="minorEastAsia" w:hAnsiTheme="minorEastAsia"/>
          <w:color w:val="FF0000"/>
          <w:sz w:val="28"/>
          <w:szCs w:val="28"/>
        </w:rPr>
        <w:t>更多条件</w:t>
      </w:r>
      <w:r>
        <w:rPr>
          <w:rFonts w:hint="eastAsia" w:asciiTheme="minorEastAsia" w:hAnsiTheme="minorEastAsia"/>
          <w:color w:val="000000" w:themeColor="text1"/>
          <w:sz w:val="24"/>
          <w14:textFill>
            <w14:solidFill>
              <w14:schemeClr w14:val="tx1"/>
            </w14:solidFill>
          </w14:textFill>
        </w:rPr>
        <w:t>查询）。</w:t>
      </w:r>
    </w:p>
    <w:p w14:paraId="0A8019FD">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drawing>
          <wp:inline distT="0" distB="0" distL="0" distR="0">
            <wp:extent cx="4839335" cy="1944370"/>
            <wp:effectExtent l="19050" t="0" r="0" b="0"/>
            <wp:docPr id="17" name="图片 16"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17.jpg"/>
                    <pic:cNvPicPr>
                      <a:picLocks noChangeAspect="1"/>
                    </pic:cNvPicPr>
                  </pic:nvPicPr>
                  <pic:blipFill>
                    <a:blip r:embed="rId20"/>
                    <a:stretch>
                      <a:fillRect/>
                    </a:stretch>
                  </pic:blipFill>
                  <pic:spPr>
                    <a:xfrm>
                      <a:off x="0" y="0"/>
                      <a:ext cx="4849716" cy="1948890"/>
                    </a:xfrm>
                    <a:prstGeom prst="rect">
                      <a:avLst/>
                    </a:prstGeom>
                  </pic:spPr>
                </pic:pic>
              </a:graphicData>
            </a:graphic>
          </wp:inline>
        </w:drawing>
      </w:r>
    </w:p>
    <w:p w14:paraId="50F1CBA5">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drawing>
          <wp:inline distT="0" distB="0" distL="0" distR="0">
            <wp:extent cx="4941570" cy="1410970"/>
            <wp:effectExtent l="19050" t="0" r="0" b="0"/>
            <wp:docPr id="18" name="图片 17"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18.jpg"/>
                    <pic:cNvPicPr>
                      <a:picLocks noChangeAspect="1"/>
                    </pic:cNvPicPr>
                  </pic:nvPicPr>
                  <pic:blipFill>
                    <a:blip r:embed="rId21"/>
                    <a:stretch>
                      <a:fillRect/>
                    </a:stretch>
                  </pic:blipFill>
                  <pic:spPr>
                    <a:xfrm>
                      <a:off x="0" y="0"/>
                      <a:ext cx="4942444" cy="1411447"/>
                    </a:xfrm>
                    <a:prstGeom prst="rect">
                      <a:avLst/>
                    </a:prstGeom>
                  </pic:spPr>
                </pic:pic>
              </a:graphicData>
            </a:graphic>
          </wp:inline>
        </w:drawing>
      </w:r>
    </w:p>
    <w:p w14:paraId="7D872CD0">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查询到的设备处于申报登记状态才可进行申报。若只需申报1台设备，则点击下方的申报登记按钮，若需要一次申报2台或以上的设备，则需选中需要申报的设备，再点击检验申报按钮，具体如下述图片所示。</w:t>
      </w:r>
    </w:p>
    <w:p w14:paraId="5423C740">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drawing>
          <wp:inline distT="0" distB="0" distL="0" distR="0">
            <wp:extent cx="5245100" cy="395605"/>
            <wp:effectExtent l="19050" t="0" r="0" b="0"/>
            <wp:docPr id="19" name="图片 18"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19.jpg"/>
                    <pic:cNvPicPr>
                      <a:picLocks noChangeAspect="1"/>
                    </pic:cNvPicPr>
                  </pic:nvPicPr>
                  <pic:blipFill>
                    <a:blip r:embed="rId22"/>
                    <a:stretch>
                      <a:fillRect/>
                    </a:stretch>
                  </pic:blipFill>
                  <pic:spPr>
                    <a:xfrm>
                      <a:off x="0" y="0"/>
                      <a:ext cx="5274310" cy="397944"/>
                    </a:xfrm>
                    <a:prstGeom prst="rect">
                      <a:avLst/>
                    </a:prstGeom>
                  </pic:spPr>
                </pic:pic>
              </a:graphicData>
            </a:graphic>
          </wp:inline>
        </w:drawing>
      </w:r>
    </w:p>
    <w:p w14:paraId="070AEAD7">
      <w:pPr>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795655"/>
            <wp:effectExtent l="19050" t="0" r="2540" b="0"/>
            <wp:docPr id="20" name="图片 19"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20.jpg"/>
                    <pic:cNvPicPr>
                      <a:picLocks noChangeAspect="1"/>
                    </pic:cNvPicPr>
                  </pic:nvPicPr>
                  <pic:blipFill>
                    <a:blip r:embed="rId23"/>
                    <a:stretch>
                      <a:fillRect/>
                    </a:stretch>
                  </pic:blipFill>
                  <pic:spPr>
                    <a:xfrm>
                      <a:off x="0" y="0"/>
                      <a:ext cx="5274310" cy="795655"/>
                    </a:xfrm>
                    <a:prstGeom prst="rect">
                      <a:avLst/>
                    </a:prstGeom>
                  </pic:spPr>
                </pic:pic>
              </a:graphicData>
            </a:graphic>
          </wp:inline>
        </w:drawing>
      </w:r>
    </w:p>
    <w:p w14:paraId="1F05885B">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进入如下图的界面，填写完整如下图所示的必填信息（已经用红框标出）</w:t>
      </w:r>
    </w:p>
    <w:p w14:paraId="7065EBC0">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drawing>
          <wp:inline distT="0" distB="0" distL="0" distR="0">
            <wp:extent cx="5638165" cy="1583055"/>
            <wp:effectExtent l="19050" t="0" r="516" b="0"/>
            <wp:docPr id="21" name="图片 20"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21.jpg"/>
                    <pic:cNvPicPr>
                      <a:picLocks noChangeAspect="1"/>
                    </pic:cNvPicPr>
                  </pic:nvPicPr>
                  <pic:blipFill>
                    <a:blip r:embed="rId24"/>
                    <a:stretch>
                      <a:fillRect/>
                    </a:stretch>
                  </pic:blipFill>
                  <pic:spPr>
                    <a:xfrm>
                      <a:off x="0" y="0"/>
                      <a:ext cx="5638893" cy="1583311"/>
                    </a:xfrm>
                    <a:prstGeom prst="rect">
                      <a:avLst/>
                    </a:prstGeom>
                  </pic:spPr>
                </pic:pic>
              </a:graphicData>
            </a:graphic>
          </wp:inline>
        </w:drawing>
      </w:r>
    </w:p>
    <w:p w14:paraId="30845044">
      <w:pPr>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注意：（1）外网申报序列号为系统自动生成，不需要修改。</w:t>
      </w:r>
    </w:p>
    <w:p w14:paraId="0EAA3EF2">
      <w:pPr>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 xml:space="preserve">     （2）本次接检联系人与电话和手机（就是检验员打电话约检和现场配合检验员检验需要联系的人及其电话和手机）也是系统自动生成，但信息可能不正确，申报人在申报时可根据实际情况自行修改。</w:t>
      </w:r>
    </w:p>
    <w:p w14:paraId="02A13174">
      <w:pPr>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 xml:space="preserve">     （3）申报联系人及其联系电话填写进行网上申报操作的人的名字和电话（便于我院业务受理人员联系）</w:t>
      </w:r>
    </w:p>
    <w:p w14:paraId="0CB4F0BC">
      <w:pPr>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 xml:space="preserve">     （4）其他需要提示业务受理人员的信息可在备注栏里说明。</w:t>
      </w:r>
    </w:p>
    <w:p w14:paraId="37B0B395">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填写完整信息后，申报单位需在</w:t>
      </w:r>
      <w:r>
        <w:rPr>
          <w:rFonts w:hint="eastAsia" w:asciiTheme="minorEastAsia" w:hAnsiTheme="minorEastAsia"/>
          <w:color w:val="FF0000"/>
          <w:sz w:val="24"/>
        </w:rPr>
        <w:t>通用资料上传</w:t>
      </w:r>
      <w:r>
        <w:rPr>
          <w:rFonts w:hint="eastAsia" w:asciiTheme="minorEastAsia" w:hAnsiTheme="minorEastAsia"/>
          <w:color w:val="000000" w:themeColor="text1"/>
          <w:sz w:val="24"/>
          <w14:textFill>
            <w14:solidFill>
              <w14:schemeClr w14:val="tx1"/>
            </w14:solidFill>
          </w14:textFill>
        </w:rPr>
        <w:t>一栏上传报检所需资料（详见下面附录，上传的资料每样不可超过3M，可用QQ截图等工具对所需资料截图再上传）；若通用资料栏不够空间上传，也可以在设备资料栏上传资料。</w:t>
      </w:r>
    </w:p>
    <w:p w14:paraId="0C824248">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drawing>
          <wp:inline distT="0" distB="0" distL="0" distR="0">
            <wp:extent cx="5274310" cy="1466850"/>
            <wp:effectExtent l="19050" t="0" r="2540" b="0"/>
            <wp:docPr id="22" name="图片 21"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22.jpg"/>
                    <pic:cNvPicPr>
                      <a:picLocks noChangeAspect="1"/>
                    </pic:cNvPicPr>
                  </pic:nvPicPr>
                  <pic:blipFill>
                    <a:blip r:embed="rId25"/>
                    <a:stretch>
                      <a:fillRect/>
                    </a:stretch>
                  </pic:blipFill>
                  <pic:spPr>
                    <a:xfrm>
                      <a:off x="0" y="0"/>
                      <a:ext cx="5274310" cy="1466850"/>
                    </a:xfrm>
                    <a:prstGeom prst="rect">
                      <a:avLst/>
                    </a:prstGeom>
                  </pic:spPr>
                </pic:pic>
              </a:graphicData>
            </a:graphic>
          </wp:inline>
        </w:drawing>
      </w:r>
    </w:p>
    <w:p w14:paraId="3F3D2150">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点击通用资料后单击</w:t>
      </w:r>
      <w:r>
        <w:rPr>
          <w:rFonts w:hint="eastAsia" w:asciiTheme="minorEastAsia" w:hAnsiTheme="minorEastAsia"/>
          <w:color w:val="FF0000"/>
          <w:sz w:val="28"/>
          <w:szCs w:val="28"/>
        </w:rPr>
        <w:t>上传新文件</w:t>
      </w:r>
      <w:r>
        <w:rPr>
          <w:rFonts w:hint="eastAsia" w:asciiTheme="minorEastAsia" w:hAnsiTheme="minorEastAsia"/>
          <w:color w:val="000000" w:themeColor="text1"/>
          <w:sz w:val="24"/>
          <w14:textFill>
            <w14:solidFill>
              <w14:schemeClr w14:val="tx1"/>
            </w14:solidFill>
          </w14:textFill>
        </w:rPr>
        <w:t>上传资料（每上传1样资料需要点击1次），点击</w:t>
      </w:r>
      <w:r>
        <w:rPr>
          <w:rFonts w:hint="eastAsia" w:asciiTheme="minorEastAsia" w:hAnsiTheme="minorEastAsia"/>
          <w:color w:val="FF0000"/>
          <w:sz w:val="28"/>
          <w:szCs w:val="28"/>
        </w:rPr>
        <w:t>删除</w:t>
      </w:r>
      <w:r>
        <w:rPr>
          <w:rFonts w:hint="eastAsia" w:asciiTheme="minorEastAsia" w:hAnsiTheme="minorEastAsia"/>
          <w:color w:val="000000" w:themeColor="text1"/>
          <w:sz w:val="24"/>
          <w14:textFill>
            <w14:solidFill>
              <w14:schemeClr w14:val="tx1"/>
            </w14:solidFill>
          </w14:textFill>
        </w:rPr>
        <w:t>可以撤销上传错误的资料，上传完毕后点击</w:t>
      </w:r>
      <w:r>
        <w:rPr>
          <w:rFonts w:hint="eastAsia" w:asciiTheme="minorEastAsia" w:hAnsiTheme="minorEastAsia"/>
          <w:color w:val="FF0000"/>
          <w:sz w:val="28"/>
          <w:szCs w:val="28"/>
        </w:rPr>
        <w:t>保存</w:t>
      </w:r>
      <w:r>
        <w:rPr>
          <w:rFonts w:hint="eastAsia" w:asciiTheme="minorEastAsia" w:hAnsiTheme="minorEastAsia"/>
          <w:color w:val="000000" w:themeColor="text1"/>
          <w:sz w:val="24"/>
          <w14:textFill>
            <w14:solidFill>
              <w14:schemeClr w14:val="tx1"/>
            </w14:solidFill>
          </w14:textFill>
        </w:rPr>
        <w:t>按钮完成资料上传。</w:t>
      </w:r>
    </w:p>
    <w:p w14:paraId="7A9838AE">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drawing>
          <wp:inline distT="0" distB="0" distL="0" distR="0">
            <wp:extent cx="4900930" cy="1391920"/>
            <wp:effectExtent l="19050" t="0" r="0" b="0"/>
            <wp:docPr id="23" name="图片 22"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23.jpg"/>
                    <pic:cNvPicPr>
                      <a:picLocks noChangeAspect="1"/>
                    </pic:cNvPicPr>
                  </pic:nvPicPr>
                  <pic:blipFill>
                    <a:blip r:embed="rId26"/>
                    <a:stretch>
                      <a:fillRect/>
                    </a:stretch>
                  </pic:blipFill>
                  <pic:spPr>
                    <a:xfrm>
                      <a:off x="0" y="0"/>
                      <a:ext cx="4901497" cy="1392222"/>
                    </a:xfrm>
                    <a:prstGeom prst="rect">
                      <a:avLst/>
                    </a:prstGeom>
                  </pic:spPr>
                </pic:pic>
              </a:graphicData>
            </a:graphic>
          </wp:inline>
        </w:drawing>
      </w:r>
    </w:p>
    <w:p w14:paraId="7E911B69">
      <w:pPr>
        <w:rPr>
          <w:rFonts w:asciiTheme="minorEastAsia" w:hAnsiTheme="minorEastAsia"/>
          <w:color w:val="FF0000"/>
          <w:sz w:val="24"/>
        </w:rPr>
      </w:pPr>
      <w:r>
        <w:rPr>
          <w:rFonts w:hint="eastAsia" w:asciiTheme="minorEastAsia" w:hAnsiTheme="minorEastAsia"/>
          <w:color w:val="FF0000"/>
          <w:sz w:val="24"/>
        </w:rPr>
        <w:t>注：若申报时资料已经保存到申报系统内，也可以选择上传历史文件按钮，详细方法见第四点。</w:t>
      </w:r>
    </w:p>
    <w:p w14:paraId="27FCAD6A">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点击保存后系统自动回到申报登记界面，点击右上角或右下角的保存按钮完成申报（</w:t>
      </w:r>
      <w:r>
        <w:rPr>
          <w:rFonts w:hint="eastAsia" w:asciiTheme="minorEastAsia" w:hAnsiTheme="minorEastAsia"/>
          <w:color w:val="FF0000"/>
          <w:sz w:val="24"/>
        </w:rPr>
        <w:t>只需点击1次</w:t>
      </w:r>
      <w:r>
        <w:rPr>
          <w:rFonts w:hint="eastAsia" w:asciiTheme="minorEastAsia" w:hAnsiTheme="minorEastAsia"/>
          <w:color w:val="000000" w:themeColor="text1"/>
          <w:sz w:val="24"/>
          <w14:textFill>
            <w14:solidFill>
              <w14:schemeClr w14:val="tx1"/>
            </w14:solidFill>
          </w14:textFill>
        </w:rPr>
        <w:t>）。</w:t>
      </w:r>
    </w:p>
    <w:p w14:paraId="19DF70DC">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drawing>
          <wp:inline distT="0" distB="0" distL="0" distR="0">
            <wp:extent cx="4982845" cy="2099310"/>
            <wp:effectExtent l="19050" t="0" r="8246" b="0"/>
            <wp:docPr id="24" name="图片 23"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24.jpg"/>
                    <pic:cNvPicPr>
                      <a:picLocks noChangeAspect="1"/>
                    </pic:cNvPicPr>
                  </pic:nvPicPr>
                  <pic:blipFill>
                    <a:blip r:embed="rId27"/>
                    <a:stretch>
                      <a:fillRect/>
                    </a:stretch>
                  </pic:blipFill>
                  <pic:spPr>
                    <a:xfrm>
                      <a:off x="0" y="0"/>
                      <a:ext cx="4983392" cy="2099912"/>
                    </a:xfrm>
                    <a:prstGeom prst="rect">
                      <a:avLst/>
                    </a:prstGeom>
                  </pic:spPr>
                </pic:pic>
              </a:graphicData>
            </a:graphic>
          </wp:inline>
        </w:drawing>
      </w:r>
    </w:p>
    <w:p w14:paraId="06F2BB81">
      <w:pPr>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四，企业资料管理</w:t>
      </w:r>
    </w:p>
    <w:p w14:paraId="280AFD9A">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 xml:space="preserve">  由于定期检验申报的资料具有通用性的特点，为了提高申报的效率企业可以先把资料上传到系统里。</w:t>
      </w:r>
    </w:p>
    <w:p w14:paraId="76F06017">
      <w:pPr>
        <w:rPr>
          <w:rFonts w:asciiTheme="minorEastAsia" w:hAnsiTheme="minorEastAsia"/>
          <w:sz w:val="28"/>
          <w:szCs w:val="28"/>
        </w:rPr>
      </w:pPr>
      <w:r>
        <w:rPr>
          <w:rFonts w:hint="eastAsia" w:asciiTheme="minorEastAsia" w:hAnsiTheme="minorEastAsia"/>
          <w:color w:val="000000" w:themeColor="text1"/>
          <w:sz w:val="24"/>
          <w14:textFill>
            <w14:solidFill>
              <w14:schemeClr w14:val="tx1"/>
            </w14:solidFill>
          </w14:textFill>
        </w:rPr>
        <w:t>选择</w:t>
      </w:r>
      <w:r>
        <w:rPr>
          <w:rFonts w:hint="eastAsia" w:asciiTheme="minorEastAsia" w:hAnsiTheme="minorEastAsia"/>
          <w:color w:val="FF0000"/>
          <w:sz w:val="28"/>
          <w:szCs w:val="28"/>
        </w:rPr>
        <w:t>企业信息维护——资料管理,</w:t>
      </w:r>
      <w:r>
        <w:rPr>
          <w:rFonts w:hint="eastAsia" w:asciiTheme="minorEastAsia" w:hAnsiTheme="minorEastAsia"/>
          <w:sz w:val="28"/>
          <w:szCs w:val="28"/>
        </w:rPr>
        <w:t>点击</w:t>
      </w:r>
      <w:r>
        <w:rPr>
          <w:rFonts w:hint="eastAsia" w:asciiTheme="minorEastAsia" w:hAnsiTheme="minorEastAsia"/>
          <w:color w:val="FF0000"/>
          <w:sz w:val="28"/>
          <w:szCs w:val="28"/>
        </w:rPr>
        <w:t>新增</w:t>
      </w:r>
      <w:r>
        <w:rPr>
          <w:rFonts w:hint="eastAsia" w:asciiTheme="minorEastAsia" w:hAnsiTheme="minorEastAsia"/>
          <w:sz w:val="28"/>
          <w:szCs w:val="28"/>
        </w:rPr>
        <w:t>按钮</w:t>
      </w:r>
    </w:p>
    <w:p w14:paraId="3F93D0B0">
      <w:pPr>
        <w:rPr>
          <w:rFonts w:asciiTheme="minorEastAsia" w:hAnsiTheme="minorEastAsia"/>
          <w:sz w:val="24"/>
        </w:rPr>
      </w:pPr>
      <w:r>
        <w:rPr>
          <w:rFonts w:hint="eastAsia" w:asciiTheme="minorEastAsia" w:hAnsiTheme="minorEastAsia"/>
          <w:sz w:val="24"/>
        </w:rPr>
        <w:drawing>
          <wp:inline distT="0" distB="0" distL="0" distR="0">
            <wp:extent cx="5274310" cy="959485"/>
            <wp:effectExtent l="19050" t="0" r="2540" b="0"/>
            <wp:docPr id="26" name="图片 25"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25.jpg"/>
                    <pic:cNvPicPr>
                      <a:picLocks noChangeAspect="1"/>
                    </pic:cNvPicPr>
                  </pic:nvPicPr>
                  <pic:blipFill>
                    <a:blip r:embed="rId28"/>
                    <a:stretch>
                      <a:fillRect/>
                    </a:stretch>
                  </pic:blipFill>
                  <pic:spPr>
                    <a:xfrm>
                      <a:off x="0" y="0"/>
                      <a:ext cx="5274310" cy="959485"/>
                    </a:xfrm>
                    <a:prstGeom prst="rect">
                      <a:avLst/>
                    </a:prstGeom>
                  </pic:spPr>
                </pic:pic>
              </a:graphicData>
            </a:graphic>
          </wp:inline>
        </w:drawing>
      </w:r>
    </w:p>
    <w:p w14:paraId="0E69931E">
      <w:pPr>
        <w:rPr>
          <w:rFonts w:asciiTheme="minorEastAsia" w:hAnsiTheme="minorEastAsia"/>
          <w:sz w:val="24"/>
        </w:rPr>
      </w:pPr>
      <w:r>
        <w:rPr>
          <w:rFonts w:hint="eastAsia" w:asciiTheme="minorEastAsia" w:hAnsiTheme="minorEastAsia"/>
          <w:sz w:val="24"/>
        </w:rPr>
        <w:t>在下图界面输入所需信息，资料类型选择关联或者通用（操作方法见系统左下角备注），点击保存完成上传。</w:t>
      </w:r>
    </w:p>
    <w:p w14:paraId="2138A8DE">
      <w:pPr>
        <w:rPr>
          <w:rFonts w:asciiTheme="minorEastAsia" w:hAnsiTheme="minorEastAsia"/>
          <w:sz w:val="24"/>
        </w:rPr>
      </w:pPr>
      <w:r>
        <w:rPr>
          <w:rFonts w:hint="eastAsia" w:asciiTheme="minorEastAsia" w:hAnsiTheme="minorEastAsia"/>
          <w:sz w:val="24"/>
        </w:rPr>
        <w:drawing>
          <wp:inline distT="0" distB="0" distL="0" distR="0">
            <wp:extent cx="5274310" cy="1605280"/>
            <wp:effectExtent l="19050" t="0" r="2540" b="0"/>
            <wp:docPr id="25" name="图片 24"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26.jpg"/>
                    <pic:cNvPicPr>
                      <a:picLocks noChangeAspect="1"/>
                    </pic:cNvPicPr>
                  </pic:nvPicPr>
                  <pic:blipFill>
                    <a:blip r:embed="rId29"/>
                    <a:stretch>
                      <a:fillRect/>
                    </a:stretch>
                  </pic:blipFill>
                  <pic:spPr>
                    <a:xfrm>
                      <a:off x="0" y="0"/>
                      <a:ext cx="5274310" cy="1605280"/>
                    </a:xfrm>
                    <a:prstGeom prst="rect">
                      <a:avLst/>
                    </a:prstGeom>
                  </pic:spPr>
                </pic:pic>
              </a:graphicData>
            </a:graphic>
          </wp:inline>
        </w:drawing>
      </w:r>
    </w:p>
    <w:p w14:paraId="2C3AD5C4">
      <w:pPr>
        <w:rPr>
          <w:rFonts w:asciiTheme="minorEastAsia" w:hAnsiTheme="minorEastAsia"/>
          <w:color w:val="FF0000"/>
          <w:sz w:val="24"/>
        </w:rPr>
      </w:pPr>
      <w:r>
        <w:rPr>
          <w:rFonts w:hint="eastAsia" w:asciiTheme="minorEastAsia" w:hAnsiTheme="minorEastAsia"/>
          <w:color w:val="FF0000"/>
          <w:sz w:val="24"/>
        </w:rPr>
        <w:t>报检时若要选择历史文件，在下图所示界面选择新增按钮即可。</w:t>
      </w:r>
    </w:p>
    <w:p w14:paraId="5281DF75">
      <w:pPr>
        <w:rPr>
          <w:rFonts w:asciiTheme="minorEastAsia" w:hAnsiTheme="minorEastAsia"/>
          <w:color w:val="FF0000"/>
          <w:sz w:val="24"/>
        </w:rPr>
      </w:pPr>
      <w:r>
        <w:rPr>
          <w:rFonts w:asciiTheme="minorEastAsia" w:hAnsiTheme="minorEastAsia"/>
          <w:color w:val="FF0000"/>
          <w:sz w:val="24"/>
        </w:rPr>
        <w:drawing>
          <wp:inline distT="0" distB="0" distL="0" distR="0">
            <wp:extent cx="5273675" cy="1507490"/>
            <wp:effectExtent l="19050" t="0" r="3111" b="0"/>
            <wp:docPr id="27" name="图片 26"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27.jpg"/>
                    <pic:cNvPicPr>
                      <a:picLocks noChangeAspect="1"/>
                    </pic:cNvPicPr>
                  </pic:nvPicPr>
                  <pic:blipFill>
                    <a:blip r:embed="rId30"/>
                    <a:stretch>
                      <a:fillRect/>
                    </a:stretch>
                  </pic:blipFill>
                  <pic:spPr>
                    <a:xfrm>
                      <a:off x="0" y="0"/>
                      <a:ext cx="5274310" cy="1508241"/>
                    </a:xfrm>
                    <a:prstGeom prst="rect">
                      <a:avLst/>
                    </a:prstGeom>
                  </pic:spPr>
                </pic:pic>
              </a:graphicData>
            </a:graphic>
          </wp:inline>
        </w:drawing>
      </w:r>
    </w:p>
    <w:p w14:paraId="6983F30E">
      <w:pPr>
        <w:rPr>
          <w:rFonts w:ascii="宋体" w:hAnsi="宋体" w:cs="宋体"/>
          <w:bCs/>
          <w:sz w:val="30"/>
          <w:szCs w:val="30"/>
        </w:rPr>
      </w:pPr>
      <w:r>
        <w:rPr>
          <w:rFonts w:hint="eastAsia" w:ascii="宋体" w:hAnsi="宋体" w:cs="宋体"/>
          <w:bCs/>
          <w:sz w:val="30"/>
          <w:szCs w:val="30"/>
        </w:rPr>
        <w:t>五、维保单位代使用单位进行网上申报</w:t>
      </w:r>
    </w:p>
    <w:p w14:paraId="3A7CC99A">
      <w:pPr>
        <w:rPr>
          <w:rFonts w:ascii="宋体" w:hAnsi="宋体" w:cs="宋体"/>
          <w:sz w:val="24"/>
        </w:rPr>
      </w:pPr>
      <w:r>
        <w:rPr>
          <w:rFonts w:hint="eastAsia" w:ascii="宋体" w:hAnsi="宋体" w:cs="宋体"/>
          <w:sz w:val="24"/>
        </w:rPr>
        <w:t>维保单位代使用单位进行网上申报注意事项：</w:t>
      </w:r>
    </w:p>
    <w:p w14:paraId="4025F8B5">
      <w:pPr>
        <w:numPr>
          <w:ilvl w:val="0"/>
          <w:numId w:val="1"/>
        </w:numPr>
        <w:rPr>
          <w:rFonts w:ascii="宋体" w:hAnsi="宋体" w:cs="宋体"/>
          <w:sz w:val="24"/>
        </w:rPr>
      </w:pPr>
      <w:r>
        <w:rPr>
          <w:rFonts w:hint="eastAsia" w:ascii="宋体" w:hAnsi="宋体" w:cs="宋体"/>
          <w:sz w:val="24"/>
        </w:rPr>
        <w:t>申报单位必须是设备登记的维保单位且合同必须在有效期内；</w:t>
      </w:r>
    </w:p>
    <w:p w14:paraId="20B87581">
      <w:pPr>
        <w:numPr>
          <w:ilvl w:val="0"/>
          <w:numId w:val="1"/>
        </w:numPr>
        <w:rPr>
          <w:rFonts w:ascii="宋体" w:hAnsi="宋体" w:cs="宋体"/>
          <w:sz w:val="24"/>
        </w:rPr>
      </w:pPr>
      <w:r>
        <w:rPr>
          <w:rFonts w:hint="eastAsia" w:ascii="宋体" w:hAnsi="宋体" w:cs="宋体"/>
          <w:sz w:val="24"/>
        </w:rPr>
        <w:t>维保单位可在系统进行设备维保信息更新，但更新的结果必须检测院审核通过才生效；</w:t>
      </w:r>
    </w:p>
    <w:p w14:paraId="7ECA3F5C">
      <w:pPr>
        <w:numPr>
          <w:ilvl w:val="0"/>
          <w:numId w:val="1"/>
        </w:numPr>
        <w:rPr>
          <w:rFonts w:ascii="宋体" w:hAnsi="宋体" w:cs="宋体"/>
          <w:sz w:val="24"/>
        </w:rPr>
      </w:pPr>
      <w:r>
        <w:rPr>
          <w:rFonts w:hint="eastAsia" w:ascii="宋体" w:hAnsi="宋体" w:cs="宋体"/>
          <w:sz w:val="24"/>
        </w:rPr>
        <w:t>由于除了电梯外其他特种设备由于没有强制维保，因此设备基本没有登记维保信息，如需要维保单位代办网上申报检验业务，需提前提供维保合同，在申报系统进行</w:t>
      </w:r>
      <w:r>
        <w:rPr>
          <w:rFonts w:hint="eastAsia" w:ascii="宋体" w:hAnsi="宋体" w:cs="宋体"/>
          <w:color w:val="FF0000"/>
          <w:sz w:val="24"/>
        </w:rPr>
        <w:t>维保申请</w:t>
      </w:r>
      <w:r>
        <w:rPr>
          <w:rFonts w:hint="eastAsia" w:ascii="宋体" w:hAnsi="宋体" w:cs="宋体"/>
          <w:sz w:val="24"/>
        </w:rPr>
        <w:t>审核通过后方可申报。下面详细讲述维保申请的操作方法。</w:t>
      </w:r>
    </w:p>
    <w:p w14:paraId="75906340">
      <w:pPr>
        <w:ind w:left="830"/>
        <w:rPr>
          <w:rFonts w:ascii="宋体" w:hAnsi="宋体" w:cs="宋体"/>
          <w:sz w:val="24"/>
        </w:rPr>
      </w:pPr>
      <w:r>
        <w:rPr>
          <w:rFonts w:hint="eastAsia" w:ascii="宋体" w:hAnsi="宋体" w:cs="宋体"/>
          <w:bCs/>
          <w:sz w:val="24"/>
        </w:rPr>
        <w:t>此功能主要供维保单位对账号内因查询不到而无法进行定期检验申报的设备进行维保信息申请（多见于首次进行维保的新设备或者新签合同的设备）。用户进入</w:t>
      </w:r>
      <w:r>
        <w:rPr>
          <w:rFonts w:hint="eastAsia" w:ascii="宋体" w:hAnsi="宋体" w:cs="宋体"/>
          <w:b/>
          <w:bCs/>
          <w:sz w:val="24"/>
        </w:rPr>
        <w:t>企业设备管理--维保设备申请</w:t>
      </w:r>
      <w:r>
        <w:rPr>
          <w:rFonts w:hint="eastAsia" w:ascii="宋体" w:hAnsi="宋体" w:cs="宋体"/>
          <w:bCs/>
          <w:sz w:val="24"/>
        </w:rPr>
        <w:t>界面，如下图所示：</w:t>
      </w:r>
    </w:p>
    <w:p w14:paraId="6EDBC33B">
      <w:pPr>
        <w:ind w:firstLine="470" w:firstLineChars="196"/>
        <w:rPr>
          <w:rFonts w:ascii="宋体" w:hAnsi="宋体" w:cs="宋体"/>
          <w:bCs/>
          <w:sz w:val="24"/>
        </w:rPr>
      </w:pPr>
      <w:r>
        <w:rPr>
          <w:rFonts w:hint="eastAsia" w:ascii="宋体" w:hAnsi="宋体" w:cs="宋体"/>
          <w:bCs/>
          <w:sz w:val="24"/>
        </w:rPr>
        <w:drawing>
          <wp:inline distT="0" distB="0" distL="0" distR="0">
            <wp:extent cx="5267325" cy="1971675"/>
            <wp:effectExtent l="19050" t="0" r="9525" b="0"/>
            <wp:docPr id="34" name="图片 1"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121"/>
                    <pic:cNvPicPr>
                      <a:picLocks noChangeAspect="1" noChangeArrowheads="1"/>
                    </pic:cNvPicPr>
                  </pic:nvPicPr>
                  <pic:blipFill>
                    <a:blip r:embed="rId31"/>
                    <a:srcRect/>
                    <a:stretch>
                      <a:fillRect/>
                    </a:stretch>
                  </pic:blipFill>
                  <pic:spPr>
                    <a:xfrm>
                      <a:off x="0" y="0"/>
                      <a:ext cx="5267325" cy="1971675"/>
                    </a:xfrm>
                    <a:prstGeom prst="rect">
                      <a:avLst/>
                    </a:prstGeom>
                    <a:noFill/>
                    <a:ln w="9525">
                      <a:noFill/>
                      <a:miter lim="800000"/>
                      <a:headEnd/>
                      <a:tailEnd/>
                    </a:ln>
                  </pic:spPr>
                </pic:pic>
              </a:graphicData>
            </a:graphic>
          </wp:inline>
        </w:drawing>
      </w:r>
    </w:p>
    <w:p w14:paraId="06712AC6">
      <w:pPr>
        <w:ind w:firstLine="470" w:firstLineChars="196"/>
        <w:rPr>
          <w:rFonts w:ascii="宋体" w:hAnsi="宋体" w:cs="宋体"/>
          <w:bCs/>
          <w:sz w:val="24"/>
        </w:rPr>
      </w:pPr>
      <w:r>
        <w:rPr>
          <w:rFonts w:hint="eastAsia" w:ascii="宋体" w:hAnsi="宋体" w:cs="宋体"/>
          <w:bCs/>
          <w:sz w:val="24"/>
        </w:rPr>
        <w:t xml:space="preserve">  点击使用</w:t>
      </w:r>
      <w:r>
        <w:rPr>
          <w:rFonts w:hint="eastAsia" w:ascii="宋体" w:hAnsi="宋体" w:cs="宋体"/>
          <w:bCs/>
          <w:color w:val="FF0000"/>
          <w:sz w:val="28"/>
          <w:szCs w:val="28"/>
        </w:rPr>
        <w:t>单位下面的横线</w:t>
      </w:r>
      <w:r>
        <w:rPr>
          <w:rFonts w:hint="eastAsia" w:ascii="宋体" w:hAnsi="宋体" w:cs="宋体"/>
          <w:bCs/>
          <w:sz w:val="24"/>
        </w:rPr>
        <w:t>，在下图界面输入使用单位名称与其组织机构代码，查询后点击确定。</w:t>
      </w:r>
    </w:p>
    <w:p w14:paraId="0C28A1AE">
      <w:pPr>
        <w:ind w:firstLine="470" w:firstLineChars="196"/>
        <w:rPr>
          <w:rFonts w:ascii="宋体" w:hAnsi="宋体" w:cs="宋体"/>
          <w:bCs/>
          <w:sz w:val="24"/>
        </w:rPr>
      </w:pPr>
      <w:r>
        <w:rPr>
          <w:rFonts w:hint="eastAsia" w:ascii="宋体" w:hAnsi="宋体" w:cs="宋体"/>
          <w:bCs/>
          <w:sz w:val="24"/>
        </w:rPr>
        <w:drawing>
          <wp:inline distT="0" distB="0" distL="0" distR="0">
            <wp:extent cx="4695190" cy="1875790"/>
            <wp:effectExtent l="19050" t="0" r="0" b="0"/>
            <wp:docPr id="35" name="图片 34"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12.png"/>
                    <pic:cNvPicPr>
                      <a:picLocks noChangeAspect="1"/>
                    </pic:cNvPicPr>
                  </pic:nvPicPr>
                  <pic:blipFill>
                    <a:blip r:embed="rId32"/>
                    <a:stretch>
                      <a:fillRect/>
                    </a:stretch>
                  </pic:blipFill>
                  <pic:spPr>
                    <a:xfrm>
                      <a:off x="0" y="0"/>
                      <a:ext cx="4695238" cy="1876191"/>
                    </a:xfrm>
                    <a:prstGeom prst="rect">
                      <a:avLst/>
                    </a:prstGeom>
                  </pic:spPr>
                </pic:pic>
              </a:graphicData>
            </a:graphic>
          </wp:inline>
        </w:drawing>
      </w:r>
    </w:p>
    <w:p w14:paraId="1965AF90">
      <w:pPr>
        <w:ind w:firstLine="472" w:firstLineChars="196"/>
        <w:rPr>
          <w:rFonts w:ascii="宋体" w:hAnsi="宋体" w:cs="宋体"/>
          <w:b/>
          <w:bCs/>
          <w:sz w:val="24"/>
        </w:rPr>
      </w:pPr>
      <w:r>
        <w:rPr>
          <w:rFonts w:hint="eastAsia" w:ascii="宋体" w:hAnsi="宋体" w:cs="宋体"/>
          <w:b/>
          <w:bCs/>
          <w:sz w:val="24"/>
        </w:rPr>
        <w:t>注：若根据使用单位名称与组织机构代码查询不到此单位，则可输入此单位某台设备的设备注册代码进行查询，也可达到同样的效果。</w:t>
      </w:r>
    </w:p>
    <w:p w14:paraId="016F6294">
      <w:pPr>
        <w:ind w:firstLine="470" w:firstLineChars="196"/>
        <w:rPr>
          <w:rFonts w:ascii="宋体" w:hAnsi="宋体" w:cs="宋体"/>
          <w:bCs/>
          <w:sz w:val="24"/>
        </w:rPr>
      </w:pPr>
      <w:r>
        <w:rPr>
          <w:rFonts w:hint="eastAsia" w:ascii="宋体" w:hAnsi="宋体" w:cs="宋体"/>
          <w:bCs/>
          <w:sz w:val="24"/>
        </w:rPr>
        <w:t>点击确定后会自动返回维保申请主界面且可以看到使用单位名称也已填写。点击选择设备按钮，进入下图界面：</w:t>
      </w:r>
    </w:p>
    <w:p w14:paraId="4D22CA1F">
      <w:pPr>
        <w:ind w:firstLine="470" w:firstLineChars="196"/>
        <w:rPr>
          <w:rFonts w:ascii="宋体" w:hAnsi="宋体" w:cs="宋体"/>
          <w:bCs/>
          <w:sz w:val="24"/>
        </w:rPr>
      </w:pPr>
      <w:r>
        <w:rPr>
          <w:rFonts w:ascii="宋体" w:hAnsi="宋体" w:cs="宋体"/>
          <w:bCs/>
          <w:sz w:val="24"/>
        </w:rPr>
        <w:drawing>
          <wp:inline distT="0" distB="0" distL="0" distR="0">
            <wp:extent cx="5274310" cy="2727960"/>
            <wp:effectExtent l="19050" t="0" r="2540" b="0"/>
            <wp:docPr id="29" name="图片 28" descr="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112.png"/>
                    <pic:cNvPicPr>
                      <a:picLocks noChangeAspect="1"/>
                    </pic:cNvPicPr>
                  </pic:nvPicPr>
                  <pic:blipFill>
                    <a:blip r:embed="rId33"/>
                    <a:stretch>
                      <a:fillRect/>
                    </a:stretch>
                  </pic:blipFill>
                  <pic:spPr>
                    <a:xfrm>
                      <a:off x="0" y="0"/>
                      <a:ext cx="5274310" cy="2727960"/>
                    </a:xfrm>
                    <a:prstGeom prst="rect">
                      <a:avLst/>
                    </a:prstGeom>
                  </pic:spPr>
                </pic:pic>
              </a:graphicData>
            </a:graphic>
          </wp:inline>
        </w:drawing>
      </w:r>
    </w:p>
    <w:p w14:paraId="54F63B2B">
      <w:pPr>
        <w:ind w:firstLine="470" w:firstLineChars="196"/>
        <w:rPr>
          <w:rFonts w:ascii="宋体" w:hAnsi="宋体" w:cs="宋体"/>
          <w:bCs/>
          <w:sz w:val="24"/>
        </w:rPr>
      </w:pPr>
      <w:r>
        <w:rPr>
          <w:rFonts w:hint="eastAsia" w:ascii="宋体" w:hAnsi="宋体" w:cs="宋体"/>
          <w:bCs/>
          <w:sz w:val="24"/>
        </w:rPr>
        <w:t>如果设备较多，可在搜索框输入设备注册代码进行查询，可批量选择需要进行维保申请的设备，点击确定按钮，回到主界面，如下图所示：</w:t>
      </w:r>
    </w:p>
    <w:p w14:paraId="4B92DA75">
      <w:pPr>
        <w:ind w:firstLine="470" w:firstLineChars="196"/>
        <w:rPr>
          <w:rFonts w:ascii="宋体" w:hAnsi="宋体" w:cs="宋体"/>
          <w:bCs/>
          <w:sz w:val="24"/>
        </w:rPr>
      </w:pPr>
      <w:r>
        <w:rPr>
          <w:rFonts w:hint="eastAsia" w:ascii="宋体" w:hAnsi="宋体" w:cs="宋体"/>
          <w:bCs/>
          <w:sz w:val="24"/>
        </w:rPr>
        <w:drawing>
          <wp:inline distT="0" distB="0" distL="0" distR="0">
            <wp:extent cx="5274310" cy="1758315"/>
            <wp:effectExtent l="19050" t="0" r="2540" b="0"/>
            <wp:docPr id="37" name="图片 36"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11.png"/>
                    <pic:cNvPicPr>
                      <a:picLocks noChangeAspect="1"/>
                    </pic:cNvPicPr>
                  </pic:nvPicPr>
                  <pic:blipFill>
                    <a:blip r:embed="rId34"/>
                    <a:stretch>
                      <a:fillRect/>
                    </a:stretch>
                  </pic:blipFill>
                  <pic:spPr>
                    <a:xfrm>
                      <a:off x="0" y="0"/>
                      <a:ext cx="5274310" cy="1758315"/>
                    </a:xfrm>
                    <a:prstGeom prst="rect">
                      <a:avLst/>
                    </a:prstGeom>
                  </pic:spPr>
                </pic:pic>
              </a:graphicData>
            </a:graphic>
          </wp:inline>
        </w:drawing>
      </w:r>
    </w:p>
    <w:p w14:paraId="799BE03D">
      <w:pPr>
        <w:ind w:firstLine="470" w:firstLineChars="196"/>
        <w:rPr>
          <w:rFonts w:ascii="宋体" w:hAnsi="宋体" w:cs="宋体"/>
          <w:bCs/>
          <w:sz w:val="24"/>
        </w:rPr>
      </w:pPr>
      <w:r>
        <w:rPr>
          <w:rFonts w:hint="eastAsia" w:ascii="宋体" w:hAnsi="宋体" w:cs="宋体"/>
          <w:bCs/>
          <w:sz w:val="24"/>
        </w:rPr>
        <w:t>填写完整上图界面的信息，附件上传要进行维保申请设备的有效期内的维保合同，点击提交，完成操作，等待特检院相关人员审核通过后即可对此批设备进行定检申报。</w:t>
      </w:r>
    </w:p>
    <w:p w14:paraId="1741BAFC">
      <w:pPr>
        <w:ind w:firstLine="472" w:firstLineChars="196"/>
        <w:rPr>
          <w:rFonts w:ascii="宋体" w:hAnsi="宋体" w:cs="宋体"/>
          <w:b/>
          <w:bCs/>
          <w:sz w:val="24"/>
        </w:rPr>
      </w:pPr>
      <w:r>
        <w:rPr>
          <w:rFonts w:hint="eastAsia" w:ascii="宋体" w:hAnsi="宋体" w:cs="宋体"/>
          <w:b/>
          <w:bCs/>
          <w:sz w:val="24"/>
        </w:rPr>
        <w:t>注：上传的附件大小不可超过3M，为了便于审核，建议用户上传PDF或者JPG,JPEG格式的维保合同。</w:t>
      </w:r>
    </w:p>
    <w:p w14:paraId="4A0B13B3">
      <w:pPr>
        <w:ind w:firstLine="470" w:firstLineChars="196"/>
        <w:rPr>
          <w:rFonts w:ascii="宋体" w:hAnsi="宋体" w:cs="宋体"/>
          <w:bCs/>
          <w:sz w:val="24"/>
        </w:rPr>
      </w:pPr>
      <w:r>
        <w:rPr>
          <w:rFonts w:hint="eastAsia" w:ascii="宋体" w:hAnsi="宋体" w:cs="宋体"/>
          <w:bCs/>
          <w:sz w:val="24"/>
        </w:rPr>
        <w:t>如果需要查询进行维保申请设备的审核进度，可进入</w:t>
      </w:r>
      <w:r>
        <w:rPr>
          <w:rFonts w:hint="eastAsia" w:ascii="宋体" w:hAnsi="宋体" w:cs="宋体"/>
          <w:b/>
          <w:bCs/>
          <w:sz w:val="24"/>
        </w:rPr>
        <w:t>企业设备管理--维保申请查询</w:t>
      </w:r>
      <w:r>
        <w:rPr>
          <w:rFonts w:hint="eastAsia" w:ascii="宋体" w:hAnsi="宋体" w:cs="宋体"/>
          <w:bCs/>
          <w:sz w:val="24"/>
        </w:rPr>
        <w:t>界面进行查询，如下图所示：</w:t>
      </w:r>
    </w:p>
    <w:p w14:paraId="72E2084A">
      <w:pPr>
        <w:ind w:firstLine="470" w:firstLineChars="196"/>
        <w:rPr>
          <w:rFonts w:ascii="宋体" w:hAnsi="宋体" w:cs="宋体"/>
          <w:bCs/>
          <w:sz w:val="24"/>
        </w:rPr>
      </w:pPr>
      <w:r>
        <w:rPr>
          <w:rFonts w:hint="eastAsia" w:ascii="宋体" w:hAnsi="宋体" w:cs="宋体"/>
          <w:bCs/>
          <w:sz w:val="24"/>
        </w:rPr>
        <w:drawing>
          <wp:inline distT="0" distB="0" distL="0" distR="0">
            <wp:extent cx="5274310" cy="1266825"/>
            <wp:effectExtent l="19050" t="0" r="2540" b="0"/>
            <wp:docPr id="38" name="图片 37"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11.png"/>
                    <pic:cNvPicPr>
                      <a:picLocks noChangeAspect="1"/>
                    </pic:cNvPicPr>
                  </pic:nvPicPr>
                  <pic:blipFill>
                    <a:blip r:embed="rId35"/>
                    <a:stretch>
                      <a:fillRect/>
                    </a:stretch>
                  </pic:blipFill>
                  <pic:spPr>
                    <a:xfrm>
                      <a:off x="0" y="0"/>
                      <a:ext cx="5274310" cy="1266825"/>
                    </a:xfrm>
                    <a:prstGeom prst="rect">
                      <a:avLst/>
                    </a:prstGeom>
                  </pic:spPr>
                </pic:pic>
              </a:graphicData>
            </a:graphic>
          </wp:inline>
        </w:drawing>
      </w:r>
    </w:p>
    <w:p w14:paraId="110C002C">
      <w:pPr>
        <w:ind w:firstLine="470" w:firstLineChars="196"/>
        <w:rPr>
          <w:rFonts w:ascii="宋体" w:hAnsi="宋体" w:cs="宋体"/>
          <w:bCs/>
          <w:sz w:val="24"/>
        </w:rPr>
      </w:pPr>
      <w:r>
        <w:rPr>
          <w:rFonts w:hint="eastAsia" w:ascii="宋体" w:hAnsi="宋体" w:cs="宋体"/>
          <w:bCs/>
          <w:sz w:val="24"/>
        </w:rPr>
        <w:t>共有三种可能存在的状态：未审核（已提交申请相关人员未进行审核），审核通过（相关人员已将进行审核且审核通过），审核未通过（已进行审核但审核不通过需重新申请）。</w:t>
      </w:r>
    </w:p>
    <w:p w14:paraId="07A86B5C">
      <w:pPr>
        <w:jc w:val="left"/>
        <w:rPr>
          <w:rFonts w:ascii="宋体" w:hAnsi="宋体" w:cs="宋体"/>
          <w:bCs/>
          <w:sz w:val="28"/>
          <w:szCs w:val="28"/>
        </w:rPr>
      </w:pPr>
      <w:r>
        <w:rPr>
          <w:rFonts w:hint="eastAsia" w:ascii="宋体" w:hAnsi="宋体" w:cs="宋体"/>
          <w:bCs/>
          <w:sz w:val="28"/>
          <w:szCs w:val="28"/>
        </w:rPr>
        <w:t>六、维保信息维护</w:t>
      </w:r>
    </w:p>
    <w:p w14:paraId="3B26F346">
      <w:pPr>
        <w:ind w:firstLine="470" w:firstLineChars="196"/>
        <w:jc w:val="left"/>
        <w:rPr>
          <w:rFonts w:ascii="宋体" w:hAnsi="宋体" w:cs="宋体"/>
          <w:bCs/>
          <w:sz w:val="24"/>
        </w:rPr>
      </w:pPr>
      <w:r>
        <w:rPr>
          <w:rFonts w:hint="eastAsia" w:ascii="宋体" w:hAnsi="宋体" w:cs="宋体"/>
          <w:bCs/>
          <w:sz w:val="24"/>
        </w:rPr>
        <w:t>此功能主要供维保单位对由于系统登记的维保有效期已过而无法进行定检申报的设备进行维保有效期的更新。用户进入</w:t>
      </w:r>
      <w:r>
        <w:rPr>
          <w:rFonts w:hint="eastAsia" w:ascii="宋体" w:hAnsi="宋体" w:cs="宋体"/>
          <w:b/>
          <w:bCs/>
          <w:sz w:val="24"/>
        </w:rPr>
        <w:t>企业设备管理--维保信息维护</w:t>
      </w:r>
      <w:r>
        <w:rPr>
          <w:rFonts w:hint="eastAsia" w:ascii="宋体" w:hAnsi="宋体" w:cs="宋体"/>
          <w:bCs/>
          <w:sz w:val="24"/>
        </w:rPr>
        <w:t>，进入如下图界面：</w:t>
      </w:r>
    </w:p>
    <w:p w14:paraId="449B5BAE">
      <w:pPr>
        <w:ind w:firstLine="470" w:firstLineChars="196"/>
        <w:jc w:val="left"/>
        <w:rPr>
          <w:rFonts w:ascii="宋体" w:hAnsi="宋体" w:cs="宋体"/>
          <w:bCs/>
          <w:sz w:val="24"/>
        </w:rPr>
      </w:pPr>
      <w:r>
        <w:rPr>
          <w:rFonts w:hint="eastAsia" w:ascii="宋体" w:hAnsi="宋体" w:cs="宋体"/>
          <w:bCs/>
          <w:sz w:val="24"/>
        </w:rPr>
        <w:drawing>
          <wp:inline distT="0" distB="0" distL="0" distR="0">
            <wp:extent cx="5771515" cy="2524125"/>
            <wp:effectExtent l="19050" t="0" r="33" b="0"/>
            <wp:docPr id="39" name="图片 38"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22.png"/>
                    <pic:cNvPicPr>
                      <a:picLocks noChangeAspect="1"/>
                    </pic:cNvPicPr>
                  </pic:nvPicPr>
                  <pic:blipFill>
                    <a:blip r:embed="rId36"/>
                    <a:stretch>
                      <a:fillRect/>
                    </a:stretch>
                  </pic:blipFill>
                  <pic:spPr>
                    <a:xfrm>
                      <a:off x="0" y="0"/>
                      <a:ext cx="5778809" cy="2527052"/>
                    </a:xfrm>
                    <a:prstGeom prst="rect">
                      <a:avLst/>
                    </a:prstGeom>
                  </pic:spPr>
                </pic:pic>
              </a:graphicData>
            </a:graphic>
          </wp:inline>
        </w:drawing>
      </w:r>
    </w:p>
    <w:p w14:paraId="11450B03">
      <w:pPr>
        <w:ind w:firstLine="470" w:firstLineChars="196"/>
        <w:jc w:val="left"/>
        <w:rPr>
          <w:rFonts w:ascii="宋体" w:hAnsi="宋体" w:cs="宋体"/>
          <w:bCs/>
          <w:sz w:val="24"/>
        </w:rPr>
      </w:pPr>
      <w:r>
        <w:rPr>
          <w:rFonts w:hint="eastAsia" w:ascii="宋体" w:hAnsi="宋体" w:cs="宋体"/>
          <w:bCs/>
          <w:sz w:val="24"/>
        </w:rPr>
        <w:t>根据使用单位名字查询并选中需要更新的设备，点击维保更新按钮进入下图界面：</w:t>
      </w:r>
    </w:p>
    <w:p w14:paraId="0010A585">
      <w:pPr>
        <w:ind w:firstLine="470" w:firstLineChars="196"/>
        <w:jc w:val="left"/>
        <w:rPr>
          <w:rFonts w:ascii="宋体" w:hAnsi="宋体" w:cs="宋体"/>
          <w:bCs/>
          <w:sz w:val="24"/>
        </w:rPr>
      </w:pPr>
      <w:r>
        <w:rPr>
          <w:rFonts w:hint="eastAsia" w:ascii="宋体" w:hAnsi="宋体" w:cs="宋体"/>
          <w:bCs/>
          <w:sz w:val="24"/>
        </w:rPr>
        <w:drawing>
          <wp:inline distT="0" distB="0" distL="0" distR="0">
            <wp:extent cx="5267325" cy="2533650"/>
            <wp:effectExtent l="19050" t="0" r="9525" b="0"/>
            <wp:docPr id="28" name="图片 7"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77"/>
                    <pic:cNvPicPr>
                      <a:picLocks noChangeAspect="1" noChangeArrowheads="1"/>
                    </pic:cNvPicPr>
                  </pic:nvPicPr>
                  <pic:blipFill>
                    <a:blip r:embed="rId37"/>
                    <a:srcRect/>
                    <a:stretch>
                      <a:fillRect/>
                    </a:stretch>
                  </pic:blipFill>
                  <pic:spPr>
                    <a:xfrm>
                      <a:off x="0" y="0"/>
                      <a:ext cx="5267325" cy="2533650"/>
                    </a:xfrm>
                    <a:prstGeom prst="rect">
                      <a:avLst/>
                    </a:prstGeom>
                    <a:noFill/>
                    <a:ln w="9525">
                      <a:noFill/>
                      <a:miter lim="800000"/>
                      <a:headEnd/>
                      <a:tailEnd/>
                    </a:ln>
                  </pic:spPr>
                </pic:pic>
              </a:graphicData>
            </a:graphic>
          </wp:inline>
        </w:drawing>
      </w:r>
    </w:p>
    <w:p w14:paraId="760324F9">
      <w:pPr>
        <w:ind w:firstLine="470" w:firstLineChars="196"/>
        <w:rPr>
          <w:rFonts w:ascii="宋体" w:hAnsi="宋体" w:cs="宋体"/>
          <w:bCs/>
          <w:sz w:val="24"/>
        </w:rPr>
      </w:pPr>
      <w:r>
        <w:rPr>
          <w:rFonts w:hint="eastAsia" w:ascii="宋体" w:hAnsi="宋体" w:cs="宋体"/>
          <w:bCs/>
          <w:sz w:val="24"/>
        </w:rPr>
        <w:t>填写如下图界面，附件上传维保有效期内的维保合同（</w:t>
      </w:r>
      <w:r>
        <w:rPr>
          <w:rFonts w:hint="eastAsia" w:ascii="宋体" w:hAnsi="宋体" w:cs="宋体"/>
          <w:b/>
          <w:bCs/>
          <w:sz w:val="24"/>
        </w:rPr>
        <w:t>上传的附件大小不可超过3M，为了便于审核，建议用户上传PDF或者JPG,JPEG格式的维保合同</w:t>
      </w:r>
      <w:r>
        <w:rPr>
          <w:rFonts w:hint="eastAsia" w:ascii="宋体" w:hAnsi="宋体" w:cs="宋体"/>
          <w:bCs/>
          <w:sz w:val="24"/>
        </w:rPr>
        <w:t>），点击保存按钮完成操作，等待特检院相关人员审核通过后即可进行定检申报。</w:t>
      </w:r>
    </w:p>
    <w:p w14:paraId="004641EF">
      <w:pPr>
        <w:ind w:firstLine="470" w:firstLineChars="196"/>
        <w:rPr>
          <w:rFonts w:ascii="宋体" w:hAnsi="宋体" w:cs="宋体"/>
          <w:bCs/>
          <w:sz w:val="24"/>
        </w:rPr>
      </w:pPr>
      <w:r>
        <w:rPr>
          <w:rFonts w:hint="eastAsia" w:ascii="宋体" w:hAnsi="宋体" w:cs="宋体"/>
          <w:bCs/>
          <w:sz w:val="24"/>
        </w:rPr>
        <w:t>如果用户发现进行维保更新的设备有误，可点击</w:t>
      </w:r>
      <w:r>
        <w:rPr>
          <w:rFonts w:hint="eastAsia" w:ascii="宋体" w:hAnsi="宋体" w:cs="宋体"/>
          <w:b/>
          <w:bCs/>
          <w:sz w:val="24"/>
        </w:rPr>
        <w:t>撤销申请</w:t>
      </w:r>
      <w:r>
        <w:rPr>
          <w:rFonts w:hint="eastAsia" w:ascii="宋体" w:hAnsi="宋体" w:cs="宋体"/>
          <w:bCs/>
          <w:sz w:val="24"/>
        </w:rPr>
        <w:t>按钮进行撤销。</w:t>
      </w:r>
    </w:p>
    <w:p w14:paraId="262CA2A4">
      <w:pPr>
        <w:ind w:firstLine="470" w:firstLineChars="196"/>
        <w:jc w:val="left"/>
        <w:rPr>
          <w:rFonts w:ascii="宋体" w:hAnsi="宋体" w:cs="宋体"/>
          <w:bCs/>
          <w:sz w:val="24"/>
        </w:rPr>
      </w:pPr>
    </w:p>
    <w:p w14:paraId="21F08F54">
      <w:pPr>
        <w:rPr>
          <w:rFonts w:asciiTheme="minorEastAsia" w:hAnsiTheme="minorEastAsia"/>
          <w:color w:val="FF0000"/>
          <w:sz w:val="24"/>
        </w:rPr>
      </w:pPr>
    </w:p>
    <w:p w14:paraId="714E7231">
      <w:pPr>
        <w:rPr>
          <w:rFonts w:asciiTheme="minorEastAsia" w:hAnsiTheme="minorEastAsia"/>
          <w:color w:val="FF0000"/>
          <w:sz w:val="24"/>
        </w:rPr>
      </w:pPr>
    </w:p>
    <w:p w14:paraId="2EC1E705">
      <w:pPr>
        <w:widowControl/>
        <w:jc w:val="left"/>
        <w:rPr>
          <w:rFonts w:asciiTheme="minorEastAsia" w:hAnsiTheme="minorEastAsia"/>
          <w:sz w:val="30"/>
          <w:szCs w:val="30"/>
        </w:rPr>
      </w:pPr>
      <w:r>
        <w:rPr>
          <w:rFonts w:asciiTheme="minorEastAsia" w:hAnsiTheme="minorEastAsia"/>
          <w:sz w:val="30"/>
          <w:szCs w:val="30"/>
        </w:rPr>
        <w:br w:type="page"/>
      </w:r>
    </w:p>
    <w:p w14:paraId="26EEEC1C">
      <w:pPr>
        <w:rPr>
          <w:rFonts w:asciiTheme="minorEastAsia" w:hAnsiTheme="minorEastAsia"/>
          <w:sz w:val="28"/>
          <w:szCs w:val="28"/>
        </w:rPr>
      </w:pPr>
      <w:r>
        <w:rPr>
          <w:rFonts w:hint="eastAsia" w:asciiTheme="minorEastAsia" w:hAnsiTheme="minorEastAsia"/>
          <w:sz w:val="30"/>
          <w:szCs w:val="30"/>
        </w:rPr>
        <w:t>附件2：</w:t>
      </w:r>
      <w:r>
        <w:rPr>
          <w:rFonts w:hint="eastAsia" w:asciiTheme="minorEastAsia" w:hAnsiTheme="minorEastAsia"/>
          <w:sz w:val="28"/>
          <w:szCs w:val="28"/>
        </w:rPr>
        <w:t>网上申报机电类特种设备定期检验所需资料</w:t>
      </w:r>
    </w:p>
    <w:p w14:paraId="61535092">
      <w:pPr>
        <w:spacing w:line="360" w:lineRule="auto"/>
        <w:rPr>
          <w:rFonts w:asciiTheme="minorEastAsia" w:hAnsiTheme="minorEastAsia" w:cstheme="minorEastAsia"/>
          <w:b/>
          <w:bCs/>
          <w:sz w:val="24"/>
        </w:rPr>
      </w:pPr>
      <w:r>
        <w:rPr>
          <w:rFonts w:hint="eastAsia" w:asciiTheme="minorEastAsia" w:hAnsiTheme="minorEastAsia" w:cstheme="minorEastAsia"/>
          <w:b/>
          <w:bCs/>
          <w:sz w:val="24"/>
        </w:rPr>
        <w:t>1.电梯需提供的资料有：</w:t>
      </w:r>
    </w:p>
    <w:p w14:paraId="4C12D6C3">
      <w:pPr>
        <w:spacing w:line="360" w:lineRule="auto"/>
        <w:ind w:left="514" w:hanging="514" w:hangingChars="245"/>
        <w:rPr>
          <w:bCs/>
          <w:szCs w:val="21"/>
        </w:rPr>
      </w:pPr>
      <w:r>
        <w:rPr>
          <w:rFonts w:hint="eastAsia"/>
          <w:bCs/>
          <w:szCs w:val="21"/>
        </w:rPr>
        <w:t>（1）使用单位的营业执照和组织机构代码证或已办三证合一的营业执照</w:t>
      </w:r>
      <w:r>
        <w:rPr>
          <w:rFonts w:hint="eastAsia" w:ascii="宋体" w:hAnsi="宋体" w:cs="宋体"/>
          <w:kern w:val="0"/>
          <w:szCs w:val="21"/>
        </w:rPr>
        <w:t>一份</w:t>
      </w:r>
      <w:r>
        <w:rPr>
          <w:rFonts w:hint="eastAsia"/>
          <w:bCs/>
          <w:szCs w:val="21"/>
        </w:rPr>
        <w:t>（属于免检验费的广东省内企业需提供，需加盖公章）；</w:t>
      </w:r>
    </w:p>
    <w:p w14:paraId="622A1265">
      <w:pPr>
        <w:spacing w:line="360" w:lineRule="auto"/>
        <w:ind w:left="630" w:hanging="630" w:hangingChars="300"/>
        <w:rPr>
          <w:bCs/>
          <w:szCs w:val="21"/>
        </w:rPr>
      </w:pPr>
      <w:r>
        <w:rPr>
          <w:rFonts w:hint="eastAsia"/>
          <w:bCs/>
          <w:szCs w:val="21"/>
        </w:rPr>
        <w:t>（2）</w:t>
      </w:r>
      <w:r>
        <w:rPr>
          <w:rFonts w:hint="eastAsia" w:ascii="宋体" w:hAnsi="宋体" w:cs="宋体"/>
          <w:kern w:val="0"/>
          <w:szCs w:val="21"/>
        </w:rPr>
        <w:t>《质监系统免征涉企行政事业性收费企业确认表》一份</w:t>
      </w:r>
      <w:r>
        <w:rPr>
          <w:rFonts w:hint="eastAsia"/>
          <w:bCs/>
          <w:szCs w:val="21"/>
        </w:rPr>
        <w:t>（属于免检验费的广东省内企业需提供，需加盖公章）；</w:t>
      </w:r>
    </w:p>
    <w:p w14:paraId="25AC7DA0">
      <w:pPr>
        <w:spacing w:line="360" w:lineRule="auto"/>
        <w:rPr>
          <w:bCs/>
          <w:szCs w:val="21"/>
        </w:rPr>
      </w:pPr>
      <w:r>
        <w:rPr>
          <w:rFonts w:hint="eastAsia"/>
          <w:bCs/>
          <w:szCs w:val="21"/>
        </w:rPr>
        <w:t>（3）《使用单位授权委托书》一份（</w:t>
      </w:r>
      <w:r>
        <w:rPr>
          <w:rFonts w:hint="eastAsia" w:asciiTheme="minorEastAsia" w:hAnsiTheme="minorEastAsia" w:cstheme="minorEastAsia"/>
          <w:bCs/>
          <w:szCs w:val="21"/>
        </w:rPr>
        <w:t>维保单位申报需提供</w:t>
      </w:r>
      <w:r>
        <w:rPr>
          <w:rFonts w:hint="eastAsia"/>
          <w:bCs/>
          <w:szCs w:val="21"/>
        </w:rPr>
        <w:t>）；</w:t>
      </w:r>
    </w:p>
    <w:p w14:paraId="1C6FC8A0">
      <w:pPr>
        <w:pStyle w:val="11"/>
        <w:numPr>
          <w:ilvl w:val="0"/>
          <w:numId w:val="2"/>
        </w:numPr>
        <w:spacing w:line="360" w:lineRule="auto"/>
        <w:ind w:firstLineChars="0"/>
        <w:rPr>
          <w:bCs/>
          <w:szCs w:val="21"/>
        </w:rPr>
      </w:pPr>
      <w:r>
        <w:rPr>
          <w:rFonts w:hint="eastAsia"/>
          <w:bCs/>
          <w:szCs w:val="21"/>
        </w:rPr>
        <w:t>《报检单位情况说明》一份；</w:t>
      </w:r>
    </w:p>
    <w:p w14:paraId="3630B847">
      <w:pPr>
        <w:pStyle w:val="11"/>
        <w:numPr>
          <w:ilvl w:val="0"/>
          <w:numId w:val="2"/>
        </w:numPr>
        <w:spacing w:line="360" w:lineRule="auto"/>
        <w:ind w:firstLineChars="0"/>
        <w:rPr>
          <w:bCs/>
          <w:szCs w:val="21"/>
        </w:rPr>
      </w:pPr>
      <w:r>
        <w:rPr>
          <w:rFonts w:hint="eastAsia"/>
          <w:bCs/>
          <w:szCs w:val="21"/>
        </w:rPr>
        <w:t>申报设备的维保合同一份；</w:t>
      </w:r>
    </w:p>
    <w:p w14:paraId="5F1C01FE">
      <w:pPr>
        <w:pStyle w:val="11"/>
        <w:numPr>
          <w:ilvl w:val="0"/>
          <w:numId w:val="2"/>
        </w:numPr>
        <w:spacing w:line="360" w:lineRule="auto"/>
        <w:ind w:firstLineChars="0"/>
        <w:rPr>
          <w:bCs/>
          <w:szCs w:val="21"/>
        </w:rPr>
      </w:pPr>
      <w:r>
        <w:rPr>
          <w:rFonts w:hint="eastAsia"/>
          <w:bCs/>
          <w:szCs w:val="21"/>
        </w:rPr>
        <w:t>电梯自检报告一份；</w:t>
      </w:r>
    </w:p>
    <w:p w14:paraId="2965B370">
      <w:pPr>
        <w:spacing w:line="360" w:lineRule="auto"/>
        <w:rPr>
          <w:bCs/>
          <w:sz w:val="24"/>
        </w:rPr>
      </w:pPr>
      <w:r>
        <w:rPr>
          <w:rFonts w:hint="eastAsia"/>
          <w:bCs/>
          <w:szCs w:val="21"/>
        </w:rPr>
        <w:t>（7）《委托检验技术服务协议书》</w:t>
      </w:r>
      <w:r>
        <w:rPr>
          <w:rFonts w:hint="eastAsia" w:ascii="宋体" w:hAnsi="宋体" w:cs="Arial"/>
          <w:color w:val="000000"/>
          <w:kern w:val="0"/>
          <w:sz w:val="18"/>
          <w:szCs w:val="18"/>
        </w:rPr>
        <w:t>一式二份</w:t>
      </w:r>
      <w:r>
        <w:rPr>
          <w:rFonts w:hint="eastAsia"/>
          <w:bCs/>
          <w:szCs w:val="21"/>
        </w:rPr>
        <w:t>。（如有）</w:t>
      </w:r>
    </w:p>
    <w:p w14:paraId="197E5B3F">
      <w:pPr>
        <w:pStyle w:val="10"/>
        <w:spacing w:line="360" w:lineRule="auto"/>
        <w:ind w:firstLine="0" w:firstLineChars="0"/>
        <w:rPr>
          <w:b/>
          <w:sz w:val="24"/>
          <w:szCs w:val="24"/>
        </w:rPr>
      </w:pPr>
      <w:r>
        <w:rPr>
          <w:rFonts w:hint="eastAsia"/>
          <w:b/>
          <w:sz w:val="24"/>
          <w:szCs w:val="24"/>
        </w:rPr>
        <w:t>注：</w:t>
      </w:r>
      <w:r>
        <w:rPr>
          <w:rFonts w:hint="eastAsia" w:ascii="宋体" w:hAnsi="宋体" w:cs="宋体"/>
          <w:b/>
          <w:kern w:val="0"/>
          <w:sz w:val="24"/>
          <w:szCs w:val="24"/>
        </w:rPr>
        <w:t>《质监系统免征涉企行政事业性收费企业确认表》</w:t>
      </w:r>
      <w:r>
        <w:rPr>
          <w:rFonts w:hint="eastAsia"/>
          <w:b/>
          <w:sz w:val="24"/>
          <w:szCs w:val="24"/>
        </w:rPr>
        <w:t>原件、电梯自检报告原件和委托检验技术服务协议书原件（如果有）现场必须提供给检验员。</w:t>
      </w:r>
    </w:p>
    <w:p w14:paraId="3F00C7A2">
      <w:pPr>
        <w:rPr>
          <w:rFonts w:asciiTheme="minorEastAsia" w:hAnsiTheme="minorEastAsia"/>
          <w:sz w:val="28"/>
          <w:szCs w:val="28"/>
        </w:rPr>
      </w:pPr>
    </w:p>
    <w:p w14:paraId="581F3B73">
      <w:pPr>
        <w:spacing w:line="360" w:lineRule="auto"/>
        <w:rPr>
          <w:b/>
          <w:bCs/>
          <w:sz w:val="24"/>
        </w:rPr>
      </w:pPr>
      <w:r>
        <w:rPr>
          <w:rFonts w:hint="eastAsia" w:asciiTheme="minorEastAsia" w:hAnsiTheme="minorEastAsia" w:cstheme="minorEastAsia"/>
          <w:b/>
          <w:bCs/>
          <w:sz w:val="24"/>
        </w:rPr>
        <w:t>2、起重机械需提供的资料有：</w:t>
      </w:r>
    </w:p>
    <w:p w14:paraId="67B2BB78">
      <w:pPr>
        <w:spacing w:line="360" w:lineRule="auto"/>
        <w:ind w:left="514" w:hanging="514" w:hangingChars="245"/>
        <w:rPr>
          <w:bCs/>
          <w:szCs w:val="21"/>
        </w:rPr>
      </w:pPr>
      <w:r>
        <w:rPr>
          <w:rFonts w:hint="eastAsia"/>
          <w:bCs/>
          <w:szCs w:val="21"/>
        </w:rPr>
        <w:t>（1）使用单位的营业执照和组织机构代码证或已办三证合一的营业执照一份（属于免检验费的广东省内企业需提供，需加盖公章）；</w:t>
      </w:r>
    </w:p>
    <w:p w14:paraId="27A27BF5">
      <w:pPr>
        <w:spacing w:line="360" w:lineRule="auto"/>
        <w:ind w:left="630" w:hanging="630" w:hangingChars="300"/>
        <w:rPr>
          <w:bCs/>
          <w:szCs w:val="21"/>
        </w:rPr>
      </w:pPr>
      <w:r>
        <w:rPr>
          <w:rFonts w:hint="eastAsia"/>
          <w:bCs/>
          <w:szCs w:val="21"/>
        </w:rPr>
        <w:t>（2）</w:t>
      </w:r>
      <w:r>
        <w:rPr>
          <w:rFonts w:hint="eastAsia" w:ascii="宋体" w:hAnsi="宋体" w:cs="宋体"/>
          <w:kern w:val="0"/>
          <w:szCs w:val="21"/>
        </w:rPr>
        <w:t>《质监系统免征涉企行政事业性收费企业确认表》一份</w:t>
      </w:r>
      <w:r>
        <w:rPr>
          <w:rFonts w:hint="eastAsia"/>
          <w:bCs/>
          <w:szCs w:val="21"/>
        </w:rPr>
        <w:t>（属于免检验费的广东省内企业需提供，需加盖公章）；</w:t>
      </w:r>
    </w:p>
    <w:p w14:paraId="42D4E242">
      <w:pPr>
        <w:spacing w:line="360" w:lineRule="auto"/>
        <w:rPr>
          <w:bCs/>
          <w:szCs w:val="21"/>
        </w:rPr>
      </w:pPr>
      <w:r>
        <w:rPr>
          <w:rFonts w:hint="eastAsia"/>
          <w:bCs/>
          <w:szCs w:val="21"/>
        </w:rPr>
        <w:t>（3）使用单位授权委托书、维保合同（</w:t>
      </w:r>
      <w:r>
        <w:rPr>
          <w:rFonts w:hint="eastAsia" w:asciiTheme="minorEastAsia" w:hAnsiTheme="minorEastAsia" w:cstheme="minorEastAsia"/>
          <w:bCs/>
          <w:szCs w:val="21"/>
        </w:rPr>
        <w:t>维保单位申报需提供</w:t>
      </w:r>
      <w:r>
        <w:rPr>
          <w:rFonts w:hint="eastAsia"/>
          <w:bCs/>
          <w:szCs w:val="21"/>
        </w:rPr>
        <w:t>）；</w:t>
      </w:r>
    </w:p>
    <w:p w14:paraId="6588D715">
      <w:pPr>
        <w:pStyle w:val="11"/>
        <w:spacing w:line="360" w:lineRule="auto"/>
        <w:ind w:firstLine="0" w:firstLineChars="0"/>
        <w:rPr>
          <w:bCs/>
          <w:szCs w:val="21"/>
        </w:rPr>
      </w:pPr>
      <w:r>
        <w:rPr>
          <w:rFonts w:hint="eastAsia"/>
          <w:bCs/>
          <w:szCs w:val="21"/>
        </w:rPr>
        <w:t>（4）《报检单位情况说明》一份；</w:t>
      </w:r>
    </w:p>
    <w:p w14:paraId="4C2CE758">
      <w:pPr>
        <w:spacing w:line="360" w:lineRule="auto"/>
        <w:rPr>
          <w:bCs/>
          <w:szCs w:val="21"/>
        </w:rPr>
      </w:pPr>
      <w:r>
        <w:rPr>
          <w:rFonts w:hint="eastAsia"/>
          <w:bCs/>
          <w:szCs w:val="21"/>
        </w:rPr>
        <w:t>（5）《起重机械定期（首次）检验申请表》一份（需加盖公章）；</w:t>
      </w:r>
    </w:p>
    <w:p w14:paraId="576035A5">
      <w:pPr>
        <w:spacing w:line="360" w:lineRule="auto"/>
        <w:rPr>
          <w:bCs/>
          <w:szCs w:val="21"/>
        </w:rPr>
      </w:pPr>
      <w:r>
        <w:rPr>
          <w:rFonts w:hint="eastAsia"/>
          <w:bCs/>
          <w:szCs w:val="21"/>
        </w:rPr>
        <w:t>（6）《委托检验技术服务协议书》</w:t>
      </w:r>
      <w:r>
        <w:rPr>
          <w:rFonts w:hint="eastAsia" w:ascii="宋体" w:hAnsi="宋体" w:cs="Arial"/>
          <w:color w:val="000000"/>
          <w:kern w:val="0"/>
          <w:sz w:val="18"/>
          <w:szCs w:val="18"/>
        </w:rPr>
        <w:t>一式二份</w:t>
      </w:r>
      <w:r>
        <w:rPr>
          <w:rFonts w:hint="eastAsia"/>
          <w:bCs/>
          <w:szCs w:val="21"/>
        </w:rPr>
        <w:t>。（如有）</w:t>
      </w:r>
    </w:p>
    <w:p w14:paraId="0FC3CB79">
      <w:pPr>
        <w:pStyle w:val="10"/>
        <w:spacing w:line="360" w:lineRule="auto"/>
        <w:ind w:firstLine="0" w:firstLineChars="0"/>
        <w:rPr>
          <w:b/>
          <w:sz w:val="24"/>
          <w:szCs w:val="24"/>
        </w:rPr>
      </w:pPr>
      <w:r>
        <w:rPr>
          <w:rFonts w:hint="eastAsia"/>
          <w:b/>
          <w:sz w:val="24"/>
          <w:szCs w:val="24"/>
        </w:rPr>
        <w:t>注：</w:t>
      </w:r>
      <w:r>
        <w:rPr>
          <w:rFonts w:hint="eastAsia" w:ascii="宋体" w:hAnsi="宋体" w:cs="宋体"/>
          <w:b/>
          <w:kern w:val="0"/>
          <w:sz w:val="24"/>
          <w:szCs w:val="24"/>
        </w:rPr>
        <w:t>《质监系统免征涉企行政事业性收费企业确认表》</w:t>
      </w:r>
      <w:r>
        <w:rPr>
          <w:rFonts w:hint="eastAsia"/>
          <w:b/>
          <w:sz w:val="24"/>
          <w:szCs w:val="24"/>
        </w:rPr>
        <w:t>原件、起重机械定期（首次）检验申请表原件和委托检验技术服务协议书原件（如果有）现场必须提供给检验员。</w:t>
      </w:r>
    </w:p>
    <w:p w14:paraId="3E094471">
      <w:pPr>
        <w:pStyle w:val="10"/>
        <w:spacing w:line="360" w:lineRule="auto"/>
        <w:ind w:firstLine="0" w:firstLineChars="0"/>
        <w:rPr>
          <w:b/>
          <w:bCs/>
          <w:sz w:val="24"/>
          <w:szCs w:val="24"/>
        </w:rPr>
      </w:pPr>
    </w:p>
    <w:p w14:paraId="2782AB9C">
      <w:pPr>
        <w:spacing w:line="360" w:lineRule="auto"/>
        <w:rPr>
          <w:b/>
          <w:bCs/>
          <w:sz w:val="24"/>
        </w:rPr>
      </w:pPr>
      <w:r>
        <w:rPr>
          <w:rFonts w:hint="eastAsia"/>
          <w:b/>
          <w:bCs/>
          <w:sz w:val="24"/>
        </w:rPr>
        <w:t>3、场（厂）内专用机动车辆</w:t>
      </w:r>
      <w:r>
        <w:rPr>
          <w:rFonts w:hint="eastAsia" w:asciiTheme="minorEastAsia" w:hAnsiTheme="minorEastAsia" w:cstheme="minorEastAsia"/>
          <w:b/>
          <w:bCs/>
          <w:sz w:val="24"/>
        </w:rPr>
        <w:t>需提供的资料有：</w:t>
      </w:r>
    </w:p>
    <w:p w14:paraId="11B8F778">
      <w:pPr>
        <w:spacing w:line="360" w:lineRule="auto"/>
        <w:ind w:left="588" w:hanging="588" w:hangingChars="245"/>
        <w:rPr>
          <w:bCs/>
          <w:sz w:val="24"/>
        </w:rPr>
      </w:pPr>
      <w:r>
        <w:rPr>
          <w:rFonts w:hint="eastAsia"/>
          <w:bCs/>
          <w:sz w:val="24"/>
        </w:rPr>
        <w:t>（1）使用单位的营业执照和组织机构代码证或已办三证合一的营业执照（属于免检验费的广东省内企业需提供）。</w:t>
      </w:r>
    </w:p>
    <w:p w14:paraId="2C382A03">
      <w:pPr>
        <w:spacing w:line="360" w:lineRule="auto"/>
        <w:ind w:left="720" w:hanging="720" w:hangingChars="300"/>
        <w:rPr>
          <w:bCs/>
          <w:sz w:val="24"/>
        </w:rPr>
      </w:pPr>
      <w:r>
        <w:rPr>
          <w:rFonts w:hint="eastAsia"/>
          <w:bCs/>
          <w:sz w:val="24"/>
        </w:rPr>
        <w:t>（2）</w:t>
      </w:r>
      <w:r>
        <w:rPr>
          <w:rFonts w:hint="eastAsia" w:ascii="宋体" w:hAnsi="宋体" w:cs="宋体"/>
          <w:kern w:val="0"/>
          <w:szCs w:val="21"/>
        </w:rPr>
        <w:t>《质监系统免征涉企行政事业性收费企业确认表》一份</w:t>
      </w:r>
      <w:r>
        <w:rPr>
          <w:rFonts w:hint="eastAsia"/>
          <w:bCs/>
          <w:szCs w:val="21"/>
        </w:rPr>
        <w:t>（属于免检验费的广东省内企业需提供）；</w:t>
      </w:r>
    </w:p>
    <w:p w14:paraId="5FC5F39A">
      <w:pPr>
        <w:spacing w:line="360" w:lineRule="auto"/>
        <w:rPr>
          <w:bCs/>
          <w:sz w:val="24"/>
        </w:rPr>
      </w:pPr>
      <w:r>
        <w:rPr>
          <w:rFonts w:hint="eastAsia"/>
          <w:bCs/>
          <w:sz w:val="24"/>
        </w:rPr>
        <w:t>（3）使用单位授权委托书、维保合同（</w:t>
      </w:r>
      <w:r>
        <w:rPr>
          <w:rFonts w:hint="eastAsia" w:asciiTheme="minorEastAsia" w:hAnsiTheme="minorEastAsia" w:cstheme="minorEastAsia"/>
          <w:bCs/>
          <w:sz w:val="24"/>
        </w:rPr>
        <w:t>维保单位申报需提供</w:t>
      </w:r>
      <w:r>
        <w:rPr>
          <w:rFonts w:hint="eastAsia"/>
          <w:bCs/>
          <w:sz w:val="24"/>
        </w:rPr>
        <w:t>）。</w:t>
      </w:r>
    </w:p>
    <w:p w14:paraId="35C0C18F">
      <w:pPr>
        <w:pStyle w:val="11"/>
        <w:spacing w:line="360" w:lineRule="auto"/>
        <w:ind w:firstLine="0" w:firstLineChars="0"/>
        <w:rPr>
          <w:bCs/>
          <w:sz w:val="24"/>
        </w:rPr>
      </w:pPr>
      <w:r>
        <w:rPr>
          <w:rFonts w:hint="eastAsia"/>
          <w:bCs/>
          <w:sz w:val="24"/>
        </w:rPr>
        <w:t>（4）</w:t>
      </w:r>
      <w:r>
        <w:rPr>
          <w:rFonts w:hint="eastAsia"/>
          <w:bCs/>
          <w:szCs w:val="21"/>
        </w:rPr>
        <w:t>《报检单位情况说明》一份；</w:t>
      </w:r>
    </w:p>
    <w:p w14:paraId="76C18713">
      <w:pPr>
        <w:spacing w:line="360" w:lineRule="auto"/>
        <w:rPr>
          <w:bCs/>
          <w:sz w:val="24"/>
        </w:rPr>
      </w:pPr>
      <w:r>
        <w:rPr>
          <w:rFonts w:hint="eastAsia"/>
          <w:bCs/>
          <w:sz w:val="24"/>
        </w:rPr>
        <w:t>（5）</w:t>
      </w:r>
      <w:r>
        <w:rPr>
          <w:rFonts w:hint="eastAsia"/>
          <w:bCs/>
          <w:szCs w:val="21"/>
        </w:rPr>
        <w:t>《委托检验技术服务协议书》</w:t>
      </w:r>
      <w:r>
        <w:rPr>
          <w:rFonts w:hint="eastAsia" w:ascii="宋体" w:hAnsi="宋体" w:cs="Arial"/>
          <w:color w:val="000000"/>
          <w:kern w:val="0"/>
          <w:sz w:val="18"/>
          <w:szCs w:val="18"/>
        </w:rPr>
        <w:t>一式二份</w:t>
      </w:r>
      <w:r>
        <w:rPr>
          <w:rFonts w:hint="eastAsia"/>
          <w:bCs/>
          <w:szCs w:val="21"/>
        </w:rPr>
        <w:t>。（如有）</w:t>
      </w:r>
    </w:p>
    <w:p w14:paraId="016E26D3">
      <w:pPr>
        <w:pStyle w:val="10"/>
        <w:spacing w:line="360" w:lineRule="auto"/>
        <w:ind w:firstLine="0" w:firstLineChars="0"/>
        <w:rPr>
          <w:b/>
          <w:bCs/>
          <w:sz w:val="24"/>
          <w:szCs w:val="24"/>
        </w:rPr>
      </w:pPr>
      <w:r>
        <w:rPr>
          <w:rFonts w:hint="eastAsia"/>
          <w:bCs/>
          <w:sz w:val="24"/>
          <w:szCs w:val="24"/>
        </w:rPr>
        <w:t>注：</w:t>
      </w:r>
      <w:r>
        <w:rPr>
          <w:rFonts w:hint="eastAsia"/>
          <w:b/>
          <w:bCs/>
          <w:sz w:val="24"/>
          <w:szCs w:val="24"/>
        </w:rPr>
        <w:t>免征确认表原件和委托检验技术服务协议书原件（如果有）现场必须提供给检验员。</w:t>
      </w:r>
    </w:p>
    <w:p w14:paraId="31D7153F">
      <w:pPr>
        <w:pStyle w:val="10"/>
        <w:spacing w:line="360" w:lineRule="auto"/>
        <w:ind w:firstLine="0" w:firstLineChars="0"/>
        <w:rPr>
          <w:b/>
          <w:bCs/>
          <w:sz w:val="24"/>
          <w:szCs w:val="24"/>
        </w:rPr>
      </w:pPr>
    </w:p>
    <w:p w14:paraId="464C66C2">
      <w:pPr>
        <w:pStyle w:val="10"/>
        <w:spacing w:line="360" w:lineRule="auto"/>
        <w:ind w:firstLine="0" w:firstLineChars="0"/>
        <w:rPr>
          <w:b/>
          <w:bCs/>
          <w:sz w:val="24"/>
        </w:rPr>
      </w:pPr>
    </w:p>
    <w:p w14:paraId="1D356F5E">
      <w:pPr>
        <w:widowControl/>
        <w:jc w:val="left"/>
        <w:rPr>
          <w:bCs/>
          <w:sz w:val="30"/>
          <w:szCs w:val="30"/>
        </w:rPr>
      </w:pPr>
    </w:p>
    <w:p w14:paraId="4942E1BA">
      <w:pPr>
        <w:widowControl/>
        <w:jc w:val="left"/>
        <w:rPr>
          <w:bCs/>
          <w:sz w:val="30"/>
          <w:szCs w:val="30"/>
        </w:rPr>
      </w:pPr>
      <w:r>
        <w:rPr>
          <w:rFonts w:hint="eastAsia"/>
          <w:bCs/>
          <w:sz w:val="30"/>
          <w:szCs w:val="30"/>
        </w:rPr>
        <w:t>注：相关表格可在我院网站客服中心-下载专区下载。</w:t>
      </w:r>
      <w:r>
        <w:rPr>
          <w:bCs/>
          <w:sz w:val="30"/>
          <w:szCs w:val="30"/>
        </w:rPr>
        <w:br w:type="page"/>
      </w:r>
    </w:p>
    <w:p w14:paraId="514A2D12">
      <w:pPr>
        <w:widowControl/>
        <w:jc w:val="left"/>
        <w:rPr>
          <w:bCs/>
          <w:sz w:val="30"/>
          <w:szCs w:val="30"/>
        </w:rPr>
      </w:pPr>
    </w:p>
    <w:p w14:paraId="2E6E3CA4">
      <w:pPr>
        <w:rPr>
          <w:bCs/>
          <w:sz w:val="30"/>
          <w:szCs w:val="30"/>
        </w:rPr>
      </w:pPr>
      <w:r>
        <w:rPr>
          <w:rFonts w:hint="eastAsia"/>
          <w:bCs/>
          <w:sz w:val="30"/>
          <w:szCs w:val="30"/>
        </w:rPr>
        <w:t>附件3：常见问题汇总</w:t>
      </w:r>
    </w:p>
    <w:p w14:paraId="0510013D">
      <w:pPr>
        <w:spacing w:before="100" w:beforeAutospacing="1" w:after="150"/>
        <w:rPr>
          <w:rFonts w:ascii="宋体" w:hAnsi="宋体" w:cs="宋体"/>
          <w:b/>
          <w:kern w:val="0"/>
          <w:sz w:val="24"/>
        </w:rPr>
      </w:pPr>
      <w:r>
        <w:rPr>
          <w:rFonts w:hint="eastAsia" w:ascii="宋体" w:hAnsi="宋体" w:cs="宋体"/>
          <w:b/>
          <w:kern w:val="0"/>
          <w:sz w:val="24"/>
        </w:rPr>
        <w:t xml:space="preserve">1.账号申请类 </w:t>
      </w:r>
    </w:p>
    <w:p w14:paraId="4832F3C0">
      <w:pPr>
        <w:spacing w:after="150"/>
        <w:rPr>
          <w:rFonts w:ascii="宋体" w:hAnsi="宋体" w:cs="宋体"/>
          <w:kern w:val="0"/>
          <w:sz w:val="24"/>
        </w:rPr>
      </w:pPr>
      <w:r>
        <w:rPr>
          <w:rFonts w:hint="eastAsia" w:ascii="宋体" w:hAnsi="宋体" w:cs="宋体"/>
          <w:kern w:val="0"/>
          <w:sz w:val="24"/>
        </w:rPr>
        <w:t xml:space="preserve">问：为什么申请账户的时候填写不了“单位名称”？ </w:t>
      </w:r>
    </w:p>
    <w:p w14:paraId="4C417873">
      <w:pPr>
        <w:spacing w:after="150"/>
        <w:rPr>
          <w:rFonts w:ascii="宋体" w:hAnsi="宋体" w:cs="宋体"/>
          <w:kern w:val="0"/>
          <w:sz w:val="24"/>
        </w:rPr>
      </w:pPr>
      <w:r>
        <w:rPr>
          <w:rFonts w:hint="eastAsia" w:ascii="宋体" w:hAnsi="宋体" w:cs="宋体"/>
          <w:kern w:val="0"/>
          <w:sz w:val="24"/>
        </w:rPr>
        <w:t xml:space="preserve">答：点击该页面的“单位名称”弹出查询对话框，查询后点击确认可关联使用单位数据。 </w:t>
      </w:r>
    </w:p>
    <w:p w14:paraId="3AFA501D">
      <w:pPr>
        <w:spacing w:after="150"/>
        <w:rPr>
          <w:rFonts w:ascii="宋体" w:hAnsi="宋体" w:cs="宋体"/>
          <w:kern w:val="0"/>
          <w:sz w:val="24"/>
        </w:rPr>
      </w:pPr>
    </w:p>
    <w:p w14:paraId="3D49AF50">
      <w:pPr>
        <w:spacing w:after="150"/>
        <w:rPr>
          <w:rFonts w:ascii="宋体" w:hAnsi="宋体" w:cs="宋体"/>
          <w:kern w:val="0"/>
          <w:sz w:val="24"/>
        </w:rPr>
      </w:pPr>
      <w:r>
        <w:rPr>
          <w:rFonts w:hint="eastAsia" w:ascii="宋体" w:hAnsi="宋体" w:cs="宋体"/>
          <w:kern w:val="0"/>
          <w:sz w:val="24"/>
        </w:rPr>
        <w:t xml:space="preserve">问：为什么申请维保账户的时候，查询不到单位信息？ </w:t>
      </w:r>
    </w:p>
    <w:p w14:paraId="00C6B306">
      <w:pPr>
        <w:spacing w:after="150"/>
        <w:rPr>
          <w:rFonts w:ascii="宋体" w:hAnsi="宋体" w:cs="宋体"/>
          <w:kern w:val="0"/>
          <w:sz w:val="24"/>
        </w:rPr>
      </w:pPr>
      <w:r>
        <w:rPr>
          <w:rFonts w:hint="eastAsia" w:ascii="宋体" w:hAnsi="宋体" w:cs="宋体"/>
          <w:kern w:val="0"/>
          <w:sz w:val="24"/>
        </w:rPr>
        <w:t xml:space="preserve">答：把最新的营业执照发送给管理员更新数据，填写“使用单位”后再以统一社会信用代码填写入“组织结构代码”框内即可查询。 </w:t>
      </w:r>
    </w:p>
    <w:p w14:paraId="161D9DBE">
      <w:pPr>
        <w:spacing w:after="150"/>
        <w:rPr>
          <w:rFonts w:ascii="宋体" w:hAnsi="宋体" w:cs="宋体"/>
          <w:kern w:val="0"/>
          <w:sz w:val="24"/>
        </w:rPr>
      </w:pPr>
    </w:p>
    <w:p w14:paraId="18D955F7">
      <w:pPr>
        <w:spacing w:after="150"/>
        <w:rPr>
          <w:rFonts w:ascii="宋体" w:hAnsi="宋体" w:cs="宋体"/>
          <w:kern w:val="0"/>
          <w:sz w:val="24"/>
        </w:rPr>
      </w:pPr>
      <w:r>
        <w:rPr>
          <w:rFonts w:hint="eastAsia" w:ascii="宋体" w:hAnsi="宋体" w:cs="宋体"/>
          <w:kern w:val="0"/>
          <w:sz w:val="24"/>
        </w:rPr>
        <w:t xml:space="preserve">问：申请定期检验网上报检账户，需要上传什么资料？ </w:t>
      </w:r>
    </w:p>
    <w:p w14:paraId="65DB384D">
      <w:pPr>
        <w:spacing w:after="150"/>
        <w:rPr>
          <w:rFonts w:ascii="宋体" w:hAnsi="宋体" w:cs="宋体"/>
          <w:kern w:val="0"/>
          <w:sz w:val="24"/>
        </w:rPr>
      </w:pPr>
      <w:r>
        <w:rPr>
          <w:rFonts w:hint="eastAsia" w:ascii="宋体" w:hAnsi="宋体" w:cs="宋体"/>
          <w:kern w:val="0"/>
          <w:sz w:val="24"/>
        </w:rPr>
        <w:t>答：根据单位类型上传相对应资料的扫描件，详见附件2。</w:t>
      </w:r>
      <w:r>
        <w:rPr>
          <w:rFonts w:ascii="宋体" w:hAnsi="宋体" w:cs="宋体"/>
          <w:kern w:val="0"/>
          <w:sz w:val="24"/>
        </w:rPr>
        <w:t xml:space="preserve"> </w:t>
      </w:r>
    </w:p>
    <w:p w14:paraId="0270446B">
      <w:pPr>
        <w:spacing w:before="100" w:beforeAutospacing="1" w:after="150"/>
        <w:rPr>
          <w:rFonts w:ascii="宋体" w:hAnsi="宋体" w:cs="宋体"/>
          <w:b/>
          <w:kern w:val="0"/>
          <w:sz w:val="24"/>
        </w:rPr>
      </w:pPr>
      <w:r>
        <w:rPr>
          <w:rFonts w:hint="eastAsia" w:ascii="宋体" w:hAnsi="宋体" w:cs="宋体"/>
          <w:b/>
          <w:kern w:val="0"/>
          <w:sz w:val="24"/>
        </w:rPr>
        <w:t xml:space="preserve">2.网上报检类 </w:t>
      </w:r>
    </w:p>
    <w:p w14:paraId="07A3FB1B">
      <w:pPr>
        <w:spacing w:after="150"/>
        <w:rPr>
          <w:rFonts w:ascii="宋体" w:hAnsi="宋体" w:cs="宋体"/>
          <w:kern w:val="0"/>
          <w:sz w:val="24"/>
        </w:rPr>
      </w:pPr>
      <w:r>
        <w:rPr>
          <w:rFonts w:hint="eastAsia" w:ascii="宋体" w:hAnsi="宋体" w:cs="宋体"/>
          <w:kern w:val="0"/>
          <w:sz w:val="24"/>
        </w:rPr>
        <w:t>问：</w:t>
      </w:r>
      <w:r>
        <w:rPr>
          <w:rFonts w:hint="eastAsia" w:ascii="宋体" w:hAnsi="宋体" w:cs="宋体"/>
          <w:kern w:val="0"/>
          <w:sz w:val="24"/>
          <w:lang w:eastAsia="zh-CN"/>
        </w:rPr>
        <w:t>登录</w:t>
      </w:r>
      <w:r>
        <w:rPr>
          <w:rFonts w:hint="eastAsia" w:ascii="宋体" w:hAnsi="宋体" w:cs="宋体"/>
          <w:kern w:val="0"/>
          <w:sz w:val="24"/>
        </w:rPr>
        <w:t xml:space="preserve">账户后，填写全信息为什么查不到我们单位的数据？ </w:t>
      </w:r>
    </w:p>
    <w:p w14:paraId="4DB520AF">
      <w:pPr>
        <w:spacing w:after="150"/>
        <w:rPr>
          <w:rFonts w:ascii="宋体" w:hAnsi="宋体" w:cs="宋体"/>
          <w:kern w:val="0"/>
          <w:sz w:val="24"/>
        </w:rPr>
      </w:pPr>
      <w:r>
        <w:rPr>
          <w:rFonts w:hint="eastAsia" w:ascii="宋体" w:hAnsi="宋体" w:cs="宋体"/>
          <w:kern w:val="0"/>
          <w:sz w:val="24"/>
        </w:rPr>
        <w:t xml:space="preserve">答：核对填写信息是否有误（建议用设备的使用登记证进行核对），不填写信息也可以直接查询，或选填部分信息后进行筛选查询。 </w:t>
      </w:r>
    </w:p>
    <w:p w14:paraId="4AD01661">
      <w:pPr>
        <w:spacing w:after="150"/>
        <w:rPr>
          <w:rFonts w:ascii="宋体" w:hAnsi="宋体" w:cs="宋体"/>
          <w:kern w:val="0"/>
          <w:sz w:val="24"/>
        </w:rPr>
      </w:pPr>
    </w:p>
    <w:p w14:paraId="35DFCA6B">
      <w:pPr>
        <w:spacing w:before="100" w:beforeAutospacing="1" w:after="150"/>
        <w:rPr>
          <w:rFonts w:ascii="宋体" w:hAnsi="宋体" w:cs="宋体"/>
          <w:b/>
          <w:kern w:val="0"/>
          <w:sz w:val="24"/>
        </w:rPr>
      </w:pPr>
      <w:r>
        <w:rPr>
          <w:rFonts w:hint="eastAsia" w:ascii="宋体" w:hAnsi="宋体" w:cs="宋体"/>
          <w:b/>
          <w:kern w:val="0"/>
          <w:sz w:val="24"/>
        </w:rPr>
        <w:t xml:space="preserve">3.维保信息维护类 </w:t>
      </w:r>
    </w:p>
    <w:p w14:paraId="12BDEEC9">
      <w:pPr>
        <w:spacing w:after="150"/>
        <w:rPr>
          <w:rFonts w:ascii="宋体" w:hAnsi="宋体" w:cs="宋体"/>
          <w:kern w:val="0"/>
          <w:sz w:val="24"/>
        </w:rPr>
      </w:pPr>
      <w:r>
        <w:rPr>
          <w:rFonts w:hint="eastAsia" w:ascii="宋体" w:hAnsi="宋体" w:cs="宋体"/>
          <w:kern w:val="0"/>
          <w:sz w:val="24"/>
        </w:rPr>
        <w:t xml:space="preserve">问：为什么维保申请的时候，查询不到使用单位信息？ </w:t>
      </w:r>
    </w:p>
    <w:p w14:paraId="6B567312">
      <w:pPr>
        <w:spacing w:after="150"/>
        <w:rPr>
          <w:rFonts w:ascii="宋体" w:hAnsi="宋体" w:cs="宋体"/>
          <w:kern w:val="0"/>
          <w:sz w:val="24"/>
        </w:rPr>
      </w:pPr>
      <w:r>
        <w:rPr>
          <w:rFonts w:hint="eastAsia" w:ascii="宋体" w:hAnsi="宋体" w:cs="宋体"/>
          <w:kern w:val="0"/>
          <w:sz w:val="24"/>
        </w:rPr>
        <w:t>答：核对设备在系统登记信息使用单位名称、括号（半角/全角）、注册代码等信息是否填写有误（建议用设备的使用登记证进行核对）。</w:t>
      </w:r>
    </w:p>
    <w:p w14:paraId="5AD021EF">
      <w:pPr>
        <w:spacing w:after="150"/>
        <w:rPr>
          <w:rFonts w:ascii="宋体" w:hAnsi="宋体" w:cs="宋体"/>
          <w:kern w:val="0"/>
          <w:sz w:val="24"/>
        </w:rPr>
      </w:pPr>
      <w:r>
        <w:rPr>
          <w:rFonts w:hint="eastAsia" w:ascii="宋体" w:hAnsi="宋体" w:cs="宋体"/>
          <w:kern w:val="0"/>
          <w:sz w:val="24"/>
        </w:rPr>
        <w:t xml:space="preserve">问：为什么维保申请的时候，把信息填写完整后交报错？ </w:t>
      </w:r>
    </w:p>
    <w:p w14:paraId="688EA71D">
      <w:pPr>
        <w:spacing w:after="150"/>
        <w:rPr>
          <w:rFonts w:ascii="宋体" w:hAnsi="宋体" w:cs="宋体"/>
          <w:kern w:val="0"/>
          <w:sz w:val="24"/>
        </w:rPr>
      </w:pPr>
      <w:r>
        <w:rPr>
          <w:rFonts w:hint="eastAsia" w:ascii="宋体" w:hAnsi="宋体" w:cs="宋体"/>
          <w:kern w:val="0"/>
          <w:sz w:val="24"/>
        </w:rPr>
        <w:t>答：需先击该页面的“使用单位”查询并关联使用单位数据，再核对填写信息、选择设备、核对附件小于3M，操作详情可参考附件1的第五点。</w:t>
      </w:r>
    </w:p>
    <w:p w14:paraId="62FD8B16">
      <w:pPr>
        <w:spacing w:after="150"/>
        <w:rPr>
          <w:rFonts w:ascii="宋体" w:hAnsi="宋体" w:cs="宋体"/>
          <w:kern w:val="0"/>
          <w:sz w:val="24"/>
        </w:rPr>
      </w:pPr>
    </w:p>
    <w:p w14:paraId="3213C813">
      <w:pPr>
        <w:rPr>
          <w:rFonts w:asciiTheme="minorEastAsia" w:hAnsiTheme="minorEastAsia"/>
          <w:b/>
          <w:sz w:val="24"/>
        </w:rPr>
      </w:pPr>
      <w:r>
        <w:rPr>
          <w:rFonts w:hint="eastAsia" w:asciiTheme="minorEastAsia" w:hAnsiTheme="minorEastAsia"/>
          <w:b/>
          <w:sz w:val="24"/>
        </w:rPr>
        <w:t>4.场（厂）内专用机动车辆申报范围类</w:t>
      </w:r>
    </w:p>
    <w:p w14:paraId="1843C00A">
      <w:pPr>
        <w:rPr>
          <w:rFonts w:asciiTheme="minorEastAsia" w:hAnsiTheme="minorEastAsia"/>
          <w:b/>
          <w:sz w:val="24"/>
        </w:rPr>
      </w:pPr>
    </w:p>
    <w:p w14:paraId="56DA8A5B">
      <w:pPr>
        <w:rPr>
          <w:rFonts w:asciiTheme="minorEastAsia" w:hAnsiTheme="minorEastAsia"/>
          <w:b/>
          <w:sz w:val="24"/>
        </w:rPr>
      </w:pPr>
      <w:r>
        <w:rPr>
          <w:rFonts w:hint="eastAsia" w:asciiTheme="minorEastAsia" w:hAnsiTheme="minorEastAsia"/>
          <w:b/>
          <w:sz w:val="24"/>
        </w:rPr>
        <w:t>1）叉车类</w:t>
      </w:r>
    </w:p>
    <w:p w14:paraId="2F8109B8">
      <w:pPr>
        <w:rPr>
          <w:rFonts w:asciiTheme="minorEastAsia" w:hAnsiTheme="minorEastAsia"/>
          <w:sz w:val="24"/>
        </w:rPr>
      </w:pPr>
      <w:r>
        <w:rPr>
          <w:rFonts w:hint="eastAsia" w:asciiTheme="minorEastAsia" w:hAnsiTheme="minorEastAsia"/>
          <w:sz w:val="24"/>
        </w:rPr>
        <w:t xml:space="preserve"> </w:t>
      </w:r>
    </w:p>
    <w:p w14:paraId="69BB1E19">
      <w:pPr>
        <w:spacing w:line="360" w:lineRule="auto"/>
        <w:rPr>
          <w:rFonts w:asciiTheme="minorEastAsia" w:hAnsiTheme="minorEastAsia"/>
          <w:sz w:val="24"/>
        </w:rPr>
      </w:pPr>
      <w:r>
        <w:rPr>
          <w:rFonts w:hint="eastAsia" w:asciiTheme="minorEastAsia" w:hAnsiTheme="minorEastAsia"/>
          <w:sz w:val="24"/>
        </w:rPr>
        <w:t>叉车，是指通过门架和货叉将载荷起升到一定高度进行堆垛作业的自行式车辆，  包括平衡重式叉车、前移式叉车、侧面式叉车、插腿式叉车、托盘堆垛车和三向堆垛车。</w:t>
      </w:r>
    </w:p>
    <w:p w14:paraId="6A2B5D70">
      <w:pPr>
        <w:spacing w:line="360" w:lineRule="auto"/>
        <w:rPr>
          <w:rFonts w:asciiTheme="minorEastAsia" w:hAnsiTheme="minorEastAsia"/>
          <w:sz w:val="24"/>
        </w:rPr>
      </w:pPr>
    </w:p>
    <w:p w14:paraId="746F29BC">
      <w:pPr>
        <w:spacing w:line="360" w:lineRule="auto"/>
        <w:rPr>
          <w:rFonts w:asciiTheme="minorEastAsia" w:hAnsiTheme="minorEastAsia"/>
          <w:color w:val="FF0000"/>
          <w:sz w:val="24"/>
        </w:rPr>
      </w:pPr>
      <w:r>
        <w:rPr>
          <w:rFonts w:hint="eastAsia" w:asciiTheme="minorEastAsia" w:hAnsiTheme="minorEastAsia"/>
          <w:color w:val="FF0000"/>
          <w:sz w:val="24"/>
        </w:rPr>
        <w:t>注意：有不可拆卸式属具的叉车不需申报。</w:t>
      </w:r>
    </w:p>
    <w:p w14:paraId="166CACE8">
      <w:pPr>
        <w:spacing w:line="360" w:lineRule="auto"/>
        <w:rPr>
          <w:rFonts w:asciiTheme="minorEastAsia" w:hAnsiTheme="minorEastAsia"/>
          <w:sz w:val="24"/>
        </w:rPr>
      </w:pPr>
    </w:p>
    <w:p w14:paraId="5A448292">
      <w:pPr>
        <w:spacing w:line="360" w:lineRule="auto"/>
        <w:rPr>
          <w:rFonts w:asciiTheme="minorEastAsia" w:hAnsiTheme="minorEastAsia"/>
          <w:b/>
          <w:sz w:val="24"/>
        </w:rPr>
      </w:pPr>
      <w:r>
        <w:rPr>
          <w:rFonts w:hint="eastAsia" w:asciiTheme="minorEastAsia" w:hAnsiTheme="minorEastAsia"/>
          <w:b/>
          <w:sz w:val="24"/>
        </w:rPr>
        <w:t>2）观光车类</w:t>
      </w:r>
    </w:p>
    <w:p w14:paraId="1C17AF7E">
      <w:pPr>
        <w:spacing w:line="360" w:lineRule="auto"/>
        <w:rPr>
          <w:rFonts w:asciiTheme="minorEastAsia" w:hAnsiTheme="minorEastAsia"/>
          <w:sz w:val="24"/>
        </w:rPr>
      </w:pPr>
      <w:r>
        <w:rPr>
          <w:rFonts w:hint="eastAsia" w:asciiTheme="minorEastAsia" w:hAnsiTheme="minorEastAsia"/>
          <w:sz w:val="24"/>
        </w:rPr>
        <w:t>观光车，是指具有4个以上（含4个）车轮的非轨道无架线的非封闭型自行式乘用车辆，包括蓄电池观光车和内燃观光车。</w:t>
      </w:r>
    </w:p>
    <w:p w14:paraId="5B896B85">
      <w:pPr>
        <w:spacing w:line="360" w:lineRule="auto"/>
        <w:rPr>
          <w:rFonts w:asciiTheme="minorEastAsia" w:hAnsiTheme="minorEastAsia"/>
          <w:sz w:val="24"/>
        </w:rPr>
      </w:pPr>
      <w:r>
        <w:rPr>
          <w:rFonts w:hint="eastAsia" w:asciiTheme="minorEastAsia" w:hAnsiTheme="minorEastAsia"/>
          <w:sz w:val="24"/>
        </w:rPr>
        <w:t xml:space="preserve">    应当同时符合以下要求：</w:t>
      </w:r>
    </w:p>
    <w:p w14:paraId="2CF52C1F">
      <w:pPr>
        <w:spacing w:line="360" w:lineRule="auto"/>
        <w:rPr>
          <w:rFonts w:asciiTheme="minorEastAsia" w:hAnsiTheme="minorEastAsia"/>
          <w:sz w:val="24"/>
        </w:rPr>
      </w:pPr>
      <w:r>
        <w:rPr>
          <w:rFonts w:hint="eastAsia" w:asciiTheme="minorEastAsia" w:hAnsiTheme="minorEastAsia"/>
          <w:sz w:val="24"/>
        </w:rPr>
        <w:t xml:space="preserve">    1））最大运行速度不得大于30km/h；</w:t>
      </w:r>
    </w:p>
    <w:p w14:paraId="10A0D235">
      <w:pPr>
        <w:spacing w:line="360" w:lineRule="auto"/>
        <w:rPr>
          <w:rFonts w:asciiTheme="minorEastAsia" w:hAnsiTheme="minorEastAsia"/>
          <w:sz w:val="24"/>
        </w:rPr>
      </w:pPr>
      <w:r>
        <w:rPr>
          <w:rFonts w:hint="eastAsia" w:asciiTheme="minorEastAsia" w:hAnsiTheme="minorEastAsia"/>
          <w:sz w:val="24"/>
        </w:rPr>
        <w:t xml:space="preserve">    2））额定载客人人数（含驾驶人员，下同）大于或者等于6人，但不得大于23人；</w:t>
      </w:r>
    </w:p>
    <w:p w14:paraId="1D6CDB55">
      <w:pPr>
        <w:spacing w:line="360" w:lineRule="auto"/>
        <w:rPr>
          <w:rFonts w:asciiTheme="minorEastAsia" w:hAnsiTheme="minorEastAsia"/>
          <w:sz w:val="24"/>
        </w:rPr>
      </w:pPr>
      <w:r>
        <w:rPr>
          <w:rFonts w:hint="eastAsia" w:asciiTheme="minorEastAsia" w:hAnsiTheme="minorEastAsia"/>
          <w:sz w:val="24"/>
        </w:rPr>
        <w:t xml:space="preserve">    3））最大行驶坡度不得大于10%（坡长小于20m的短坡除外）。</w:t>
      </w:r>
    </w:p>
    <w:p w14:paraId="06AB1A8E">
      <w:pPr>
        <w:spacing w:line="360" w:lineRule="auto"/>
        <w:rPr>
          <w:rFonts w:asciiTheme="minorEastAsia" w:hAnsiTheme="minorEastAsia"/>
          <w:sz w:val="24"/>
        </w:rPr>
      </w:pPr>
    </w:p>
    <w:p w14:paraId="570F815E">
      <w:pPr>
        <w:spacing w:line="360" w:lineRule="auto"/>
        <w:rPr>
          <w:rFonts w:asciiTheme="minorEastAsia" w:hAnsiTheme="minorEastAsia"/>
          <w:color w:val="FF0000"/>
          <w:sz w:val="24"/>
        </w:rPr>
      </w:pPr>
      <w:r>
        <w:rPr>
          <w:rFonts w:hint="eastAsia" w:asciiTheme="minorEastAsia" w:hAnsiTheme="minorEastAsia"/>
          <w:color w:val="FF0000"/>
          <w:sz w:val="24"/>
        </w:rPr>
        <w:t>注意：不在上述范围内的观光车不需申报。</w:t>
      </w:r>
    </w:p>
    <w:p w14:paraId="4369E33D">
      <w:pPr>
        <w:spacing w:line="360" w:lineRule="auto"/>
        <w:rPr>
          <w:rFonts w:asciiTheme="minorEastAsia" w:hAnsiTheme="minorEastAsia"/>
          <w:sz w:val="24"/>
        </w:rPr>
      </w:pPr>
    </w:p>
    <w:p w14:paraId="656436D1">
      <w:pPr>
        <w:spacing w:line="360" w:lineRule="auto"/>
        <w:rPr>
          <w:rFonts w:asciiTheme="minorEastAsia" w:hAnsiTheme="minorEastAsia"/>
          <w:b/>
          <w:sz w:val="24"/>
        </w:rPr>
      </w:pPr>
      <w:r>
        <w:rPr>
          <w:rFonts w:hint="eastAsia" w:asciiTheme="minorEastAsia" w:hAnsiTheme="minorEastAsia"/>
          <w:b/>
          <w:sz w:val="24"/>
        </w:rPr>
        <w:t>3）观光列车类</w:t>
      </w:r>
    </w:p>
    <w:p w14:paraId="54668647">
      <w:pPr>
        <w:spacing w:line="360" w:lineRule="auto"/>
        <w:rPr>
          <w:rFonts w:asciiTheme="minorEastAsia" w:hAnsiTheme="minorEastAsia"/>
          <w:sz w:val="24"/>
        </w:rPr>
      </w:pPr>
      <w:r>
        <w:rPr>
          <w:rFonts w:hint="eastAsia" w:asciiTheme="minorEastAsia" w:hAnsiTheme="minorEastAsia"/>
          <w:sz w:val="24"/>
        </w:rPr>
        <w:t>观光列车，是指具有8个以上（含8个）车轮的非轨道无架线的，由一个牵引车头与一节或者多节车厢组合的非封闭型自行式乘用车辆，包括蓄电池观光列车和内燃观光列车。</w:t>
      </w:r>
    </w:p>
    <w:p w14:paraId="29629BCD">
      <w:pPr>
        <w:spacing w:line="360" w:lineRule="auto"/>
        <w:ind w:firstLine="424" w:firstLineChars="177"/>
        <w:rPr>
          <w:rFonts w:asciiTheme="minorEastAsia" w:hAnsiTheme="minorEastAsia"/>
          <w:sz w:val="24"/>
        </w:rPr>
      </w:pPr>
      <w:r>
        <w:rPr>
          <w:rFonts w:hint="eastAsia" w:asciiTheme="minorEastAsia" w:hAnsiTheme="minorEastAsia"/>
          <w:sz w:val="24"/>
        </w:rPr>
        <w:t>应当同时符合以下要求：</w:t>
      </w:r>
    </w:p>
    <w:p w14:paraId="472D7B2C">
      <w:pPr>
        <w:spacing w:line="360" w:lineRule="auto"/>
        <w:rPr>
          <w:rFonts w:asciiTheme="minorEastAsia" w:hAnsiTheme="minorEastAsia"/>
          <w:sz w:val="24"/>
        </w:rPr>
      </w:pPr>
      <w:r>
        <w:rPr>
          <w:rFonts w:hint="eastAsia" w:asciiTheme="minorEastAsia" w:hAnsiTheme="minorEastAsia"/>
          <w:sz w:val="24"/>
        </w:rPr>
        <w:t xml:space="preserve">    1））最大运行速度不得大于20km/h；</w:t>
      </w:r>
    </w:p>
    <w:p w14:paraId="71906786">
      <w:pPr>
        <w:spacing w:line="360" w:lineRule="auto"/>
        <w:rPr>
          <w:rFonts w:asciiTheme="minorEastAsia" w:hAnsiTheme="minorEastAsia"/>
          <w:sz w:val="24"/>
        </w:rPr>
      </w:pPr>
      <w:r>
        <w:rPr>
          <w:rFonts w:hint="eastAsia" w:asciiTheme="minorEastAsia" w:hAnsiTheme="minorEastAsia"/>
          <w:sz w:val="24"/>
        </w:rPr>
        <w:t xml:space="preserve">    2））额定载客人人数（含驾驶人员和安全员）不得大于72人，并且牵引车头座位数小于或者等于2个，车厢总节数不得大于3节，每节车厢座位数为20个～35个（含20个和35个）；</w:t>
      </w:r>
    </w:p>
    <w:p w14:paraId="17FF9BC9">
      <w:pPr>
        <w:spacing w:line="360" w:lineRule="auto"/>
        <w:rPr>
          <w:rFonts w:asciiTheme="minorEastAsia" w:hAnsiTheme="minorEastAsia"/>
          <w:sz w:val="24"/>
        </w:rPr>
      </w:pPr>
      <w:r>
        <w:rPr>
          <w:rFonts w:hint="eastAsia" w:asciiTheme="minorEastAsia" w:hAnsiTheme="minorEastAsia"/>
          <w:sz w:val="24"/>
        </w:rPr>
        <w:t xml:space="preserve">    3））最大行驶坡度不得大于4%（坡长小于20m的短坡除外）。</w:t>
      </w:r>
    </w:p>
    <w:p w14:paraId="0DB136AF">
      <w:pPr>
        <w:spacing w:line="360" w:lineRule="auto"/>
        <w:rPr>
          <w:rFonts w:asciiTheme="minorEastAsia" w:hAnsiTheme="minorEastAsia"/>
          <w:sz w:val="24"/>
        </w:rPr>
      </w:pPr>
    </w:p>
    <w:p w14:paraId="08D08D0B">
      <w:pPr>
        <w:spacing w:line="360" w:lineRule="auto"/>
        <w:rPr>
          <w:rFonts w:asciiTheme="minorEastAsia" w:hAnsiTheme="minorEastAsia"/>
          <w:sz w:val="24"/>
        </w:rPr>
      </w:pPr>
      <w:r>
        <w:rPr>
          <w:rFonts w:hint="eastAsia" w:asciiTheme="minorEastAsia" w:hAnsiTheme="minorEastAsia"/>
          <w:color w:val="FF0000"/>
          <w:sz w:val="24"/>
        </w:rPr>
        <w:t>注意：不在上述范围内的观光列车不需申报。</w:t>
      </w:r>
    </w:p>
    <w:p w14:paraId="59090A14">
      <w:pPr>
        <w:spacing w:after="150"/>
        <w:rPr>
          <w:rFonts w:ascii="宋体" w:hAnsi="宋体" w:cs="宋体"/>
          <w:kern w:val="0"/>
          <w:sz w:val="24"/>
        </w:rPr>
      </w:pPr>
    </w:p>
    <w:p w14:paraId="5C4401E3">
      <w:pPr>
        <w:spacing w:after="150"/>
        <w:rPr>
          <w:rFonts w:ascii="宋体" w:hAnsi="宋体" w:cs="宋体"/>
          <w:kern w:val="0"/>
          <w:sz w:val="24"/>
        </w:rPr>
      </w:pPr>
      <w:r>
        <w:rPr>
          <w:rFonts w:ascii="宋体" w:hAnsi="宋体" w:cs="宋体"/>
          <w:kern w:val="0"/>
          <w:sz w:val="24"/>
        </w:rPr>
        <w:t xml:space="preserve">  </w:t>
      </w:r>
    </w:p>
    <w:p w14:paraId="0A6A856E">
      <w:pPr>
        <w:rPr>
          <w:bCs/>
          <w:color w:val="FF0000"/>
          <w:sz w:val="28"/>
          <w:szCs w:val="28"/>
        </w:rPr>
      </w:pPr>
    </w:p>
    <w:sectPr>
      <w:pgSz w:w="11906" w:h="16838"/>
      <w:pgMar w:top="1134" w:right="1800" w:bottom="851"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A059EF"/>
    <w:multiLevelType w:val="multilevel"/>
    <w:tmpl w:val="0AA059EF"/>
    <w:lvl w:ilvl="0" w:tentative="0">
      <w:start w:val="4"/>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A684A0A"/>
    <w:multiLevelType w:val="multilevel"/>
    <w:tmpl w:val="1A684A0A"/>
    <w:lvl w:ilvl="0" w:tentative="0">
      <w:start w:val="1"/>
      <w:numFmt w:val="decimal"/>
      <w:lvlText w:val="%1、"/>
      <w:lvlJc w:val="left"/>
      <w:pPr>
        <w:ind w:left="830" w:hanging="360"/>
      </w:pPr>
      <w:rPr>
        <w:rFonts w:hint="default"/>
      </w:rPr>
    </w:lvl>
    <w:lvl w:ilvl="1" w:tentative="0">
      <w:start w:val="1"/>
      <w:numFmt w:val="lowerLetter"/>
      <w:lvlText w:val="%2)"/>
      <w:lvlJc w:val="left"/>
      <w:pPr>
        <w:ind w:left="1310" w:hanging="420"/>
      </w:pPr>
    </w:lvl>
    <w:lvl w:ilvl="2" w:tentative="0">
      <w:start w:val="1"/>
      <w:numFmt w:val="lowerRoman"/>
      <w:lvlText w:val="%3."/>
      <w:lvlJc w:val="right"/>
      <w:pPr>
        <w:ind w:left="1730" w:hanging="420"/>
      </w:pPr>
    </w:lvl>
    <w:lvl w:ilvl="3" w:tentative="0">
      <w:start w:val="1"/>
      <w:numFmt w:val="decimal"/>
      <w:lvlText w:val="%4."/>
      <w:lvlJc w:val="left"/>
      <w:pPr>
        <w:ind w:left="2150" w:hanging="420"/>
      </w:pPr>
    </w:lvl>
    <w:lvl w:ilvl="4" w:tentative="0">
      <w:start w:val="1"/>
      <w:numFmt w:val="lowerLetter"/>
      <w:lvlText w:val="%5)"/>
      <w:lvlJc w:val="left"/>
      <w:pPr>
        <w:ind w:left="2570" w:hanging="420"/>
      </w:pPr>
    </w:lvl>
    <w:lvl w:ilvl="5" w:tentative="0">
      <w:start w:val="1"/>
      <w:numFmt w:val="lowerRoman"/>
      <w:lvlText w:val="%6."/>
      <w:lvlJc w:val="right"/>
      <w:pPr>
        <w:ind w:left="2990" w:hanging="420"/>
      </w:pPr>
    </w:lvl>
    <w:lvl w:ilvl="6" w:tentative="0">
      <w:start w:val="1"/>
      <w:numFmt w:val="decimal"/>
      <w:lvlText w:val="%7."/>
      <w:lvlJc w:val="left"/>
      <w:pPr>
        <w:ind w:left="3410" w:hanging="420"/>
      </w:pPr>
    </w:lvl>
    <w:lvl w:ilvl="7" w:tentative="0">
      <w:start w:val="1"/>
      <w:numFmt w:val="lowerLetter"/>
      <w:lvlText w:val="%8)"/>
      <w:lvlJc w:val="left"/>
      <w:pPr>
        <w:ind w:left="3830" w:hanging="420"/>
      </w:pPr>
    </w:lvl>
    <w:lvl w:ilvl="8" w:tentative="0">
      <w:start w:val="1"/>
      <w:numFmt w:val="lowerRoman"/>
      <w:lvlText w:val="%9."/>
      <w:lvlJc w:val="right"/>
      <w:pPr>
        <w:ind w:left="425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Q5NzZhNmFiMTcyNDcyZTQwYWIzMWJlN2VhNTBlNTEifQ=="/>
  </w:docVars>
  <w:rsids>
    <w:rsidRoot w:val="00FF4D39"/>
    <w:rsid w:val="00006E76"/>
    <w:rsid w:val="000114E2"/>
    <w:rsid w:val="00012BDB"/>
    <w:rsid w:val="000224BB"/>
    <w:rsid w:val="0002520C"/>
    <w:rsid w:val="000300D3"/>
    <w:rsid w:val="00043A94"/>
    <w:rsid w:val="000551C6"/>
    <w:rsid w:val="00062DD1"/>
    <w:rsid w:val="00075963"/>
    <w:rsid w:val="00081B69"/>
    <w:rsid w:val="000942B0"/>
    <w:rsid w:val="000C5439"/>
    <w:rsid w:val="000C65D1"/>
    <w:rsid w:val="000C720D"/>
    <w:rsid w:val="000D4333"/>
    <w:rsid w:val="000E27E5"/>
    <w:rsid w:val="000E591B"/>
    <w:rsid w:val="001102B2"/>
    <w:rsid w:val="00112AB4"/>
    <w:rsid w:val="001465F0"/>
    <w:rsid w:val="00160BF3"/>
    <w:rsid w:val="00185097"/>
    <w:rsid w:val="001A53CF"/>
    <w:rsid w:val="001B6EC9"/>
    <w:rsid w:val="001E2F43"/>
    <w:rsid w:val="001E768C"/>
    <w:rsid w:val="00213D60"/>
    <w:rsid w:val="002175E4"/>
    <w:rsid w:val="00240B6F"/>
    <w:rsid w:val="00246B53"/>
    <w:rsid w:val="002613D2"/>
    <w:rsid w:val="002630EB"/>
    <w:rsid w:val="00263460"/>
    <w:rsid w:val="00276136"/>
    <w:rsid w:val="00283E4A"/>
    <w:rsid w:val="00293760"/>
    <w:rsid w:val="002C747E"/>
    <w:rsid w:val="002F6EAD"/>
    <w:rsid w:val="00325449"/>
    <w:rsid w:val="003303A0"/>
    <w:rsid w:val="00374F31"/>
    <w:rsid w:val="003766B9"/>
    <w:rsid w:val="00391148"/>
    <w:rsid w:val="00391CC0"/>
    <w:rsid w:val="003933E7"/>
    <w:rsid w:val="003970D1"/>
    <w:rsid w:val="003A7BFF"/>
    <w:rsid w:val="003C2B71"/>
    <w:rsid w:val="003D6C11"/>
    <w:rsid w:val="003D708E"/>
    <w:rsid w:val="003D7C8C"/>
    <w:rsid w:val="003F0DF8"/>
    <w:rsid w:val="0043663B"/>
    <w:rsid w:val="004413A2"/>
    <w:rsid w:val="00444177"/>
    <w:rsid w:val="00456B57"/>
    <w:rsid w:val="0046386B"/>
    <w:rsid w:val="00464E26"/>
    <w:rsid w:val="004653E5"/>
    <w:rsid w:val="0049029B"/>
    <w:rsid w:val="004C6D8C"/>
    <w:rsid w:val="004E1DBF"/>
    <w:rsid w:val="004F5CCE"/>
    <w:rsid w:val="004F5E10"/>
    <w:rsid w:val="00500FF8"/>
    <w:rsid w:val="005404DF"/>
    <w:rsid w:val="00543587"/>
    <w:rsid w:val="00543941"/>
    <w:rsid w:val="005777F1"/>
    <w:rsid w:val="005961D4"/>
    <w:rsid w:val="005D4C5E"/>
    <w:rsid w:val="005E616E"/>
    <w:rsid w:val="00603E13"/>
    <w:rsid w:val="006047B2"/>
    <w:rsid w:val="006056FC"/>
    <w:rsid w:val="0061000E"/>
    <w:rsid w:val="00610D9B"/>
    <w:rsid w:val="006122E6"/>
    <w:rsid w:val="006250B3"/>
    <w:rsid w:val="00673292"/>
    <w:rsid w:val="0068617A"/>
    <w:rsid w:val="00692A79"/>
    <w:rsid w:val="006A0205"/>
    <w:rsid w:val="006A0A49"/>
    <w:rsid w:val="006A5AB9"/>
    <w:rsid w:val="006A6841"/>
    <w:rsid w:val="006C641D"/>
    <w:rsid w:val="006D6124"/>
    <w:rsid w:val="006F1CC5"/>
    <w:rsid w:val="006F5D00"/>
    <w:rsid w:val="0070119A"/>
    <w:rsid w:val="00712EAE"/>
    <w:rsid w:val="00742630"/>
    <w:rsid w:val="00770309"/>
    <w:rsid w:val="007753D1"/>
    <w:rsid w:val="00775F23"/>
    <w:rsid w:val="007917D4"/>
    <w:rsid w:val="00792282"/>
    <w:rsid w:val="00795919"/>
    <w:rsid w:val="007B33A7"/>
    <w:rsid w:val="007C6D0F"/>
    <w:rsid w:val="00800AA4"/>
    <w:rsid w:val="008206A5"/>
    <w:rsid w:val="00826E30"/>
    <w:rsid w:val="00831F07"/>
    <w:rsid w:val="00833394"/>
    <w:rsid w:val="00833535"/>
    <w:rsid w:val="00834C6C"/>
    <w:rsid w:val="00836A95"/>
    <w:rsid w:val="00841CA8"/>
    <w:rsid w:val="00842A2B"/>
    <w:rsid w:val="008819FF"/>
    <w:rsid w:val="00885CD8"/>
    <w:rsid w:val="00893D3B"/>
    <w:rsid w:val="008A1E66"/>
    <w:rsid w:val="008B227E"/>
    <w:rsid w:val="008D2128"/>
    <w:rsid w:val="0090547E"/>
    <w:rsid w:val="00915345"/>
    <w:rsid w:val="00917A60"/>
    <w:rsid w:val="00944D46"/>
    <w:rsid w:val="00974D1D"/>
    <w:rsid w:val="00974E79"/>
    <w:rsid w:val="00996F72"/>
    <w:rsid w:val="009A64C5"/>
    <w:rsid w:val="009B39E6"/>
    <w:rsid w:val="009B605E"/>
    <w:rsid w:val="009C208F"/>
    <w:rsid w:val="009C3A36"/>
    <w:rsid w:val="009F4B05"/>
    <w:rsid w:val="00A24D4F"/>
    <w:rsid w:val="00A30235"/>
    <w:rsid w:val="00A32314"/>
    <w:rsid w:val="00A61497"/>
    <w:rsid w:val="00A9351E"/>
    <w:rsid w:val="00AC4F3D"/>
    <w:rsid w:val="00AC5F44"/>
    <w:rsid w:val="00AD112A"/>
    <w:rsid w:val="00B01F46"/>
    <w:rsid w:val="00B11EA0"/>
    <w:rsid w:val="00B25F39"/>
    <w:rsid w:val="00B461EF"/>
    <w:rsid w:val="00B5342B"/>
    <w:rsid w:val="00B6578A"/>
    <w:rsid w:val="00B90944"/>
    <w:rsid w:val="00B97915"/>
    <w:rsid w:val="00BA1146"/>
    <w:rsid w:val="00BC5D4B"/>
    <w:rsid w:val="00BF3E9B"/>
    <w:rsid w:val="00BF4041"/>
    <w:rsid w:val="00C008E8"/>
    <w:rsid w:val="00C01CC1"/>
    <w:rsid w:val="00C15E79"/>
    <w:rsid w:val="00C1696E"/>
    <w:rsid w:val="00C27566"/>
    <w:rsid w:val="00C374B1"/>
    <w:rsid w:val="00C425F1"/>
    <w:rsid w:val="00C62F57"/>
    <w:rsid w:val="00C650CD"/>
    <w:rsid w:val="00C65B1F"/>
    <w:rsid w:val="00C730F5"/>
    <w:rsid w:val="00C80AF6"/>
    <w:rsid w:val="00C90053"/>
    <w:rsid w:val="00C97923"/>
    <w:rsid w:val="00CB7AB1"/>
    <w:rsid w:val="00CC1D52"/>
    <w:rsid w:val="00CC4288"/>
    <w:rsid w:val="00CC7A15"/>
    <w:rsid w:val="00CD0D8E"/>
    <w:rsid w:val="00CD2578"/>
    <w:rsid w:val="00CF0D33"/>
    <w:rsid w:val="00D07434"/>
    <w:rsid w:val="00D15B56"/>
    <w:rsid w:val="00D20C04"/>
    <w:rsid w:val="00D275D9"/>
    <w:rsid w:val="00D31DB8"/>
    <w:rsid w:val="00D35423"/>
    <w:rsid w:val="00D46057"/>
    <w:rsid w:val="00D647F3"/>
    <w:rsid w:val="00D94996"/>
    <w:rsid w:val="00DA2343"/>
    <w:rsid w:val="00DB054B"/>
    <w:rsid w:val="00DB42D7"/>
    <w:rsid w:val="00DC1AD8"/>
    <w:rsid w:val="00DF327C"/>
    <w:rsid w:val="00E02A9E"/>
    <w:rsid w:val="00E1436A"/>
    <w:rsid w:val="00E234F5"/>
    <w:rsid w:val="00E43D3F"/>
    <w:rsid w:val="00E73AC7"/>
    <w:rsid w:val="00E76BA8"/>
    <w:rsid w:val="00E7753A"/>
    <w:rsid w:val="00E95E48"/>
    <w:rsid w:val="00E96297"/>
    <w:rsid w:val="00EC24C4"/>
    <w:rsid w:val="00F00834"/>
    <w:rsid w:val="00F039EE"/>
    <w:rsid w:val="00F06325"/>
    <w:rsid w:val="00F13BD8"/>
    <w:rsid w:val="00F410D5"/>
    <w:rsid w:val="00F51272"/>
    <w:rsid w:val="00F51888"/>
    <w:rsid w:val="00F850CB"/>
    <w:rsid w:val="00F85192"/>
    <w:rsid w:val="00F9490E"/>
    <w:rsid w:val="00FB4C22"/>
    <w:rsid w:val="00FB5FAF"/>
    <w:rsid w:val="00FC2FA3"/>
    <w:rsid w:val="00FD0A71"/>
    <w:rsid w:val="00FF4D39"/>
    <w:rsid w:val="00FF50B7"/>
    <w:rsid w:val="1ED32D8C"/>
    <w:rsid w:val="21BE2EF4"/>
    <w:rsid w:val="2598037B"/>
    <w:rsid w:val="291164B4"/>
    <w:rsid w:val="2CA7134B"/>
    <w:rsid w:val="3164380C"/>
    <w:rsid w:val="38F04A34"/>
    <w:rsid w:val="42FA73AF"/>
    <w:rsid w:val="471127CA"/>
    <w:rsid w:val="4B2D30AA"/>
    <w:rsid w:val="4C811E2E"/>
    <w:rsid w:val="4F0A1B95"/>
    <w:rsid w:val="581411D9"/>
    <w:rsid w:val="601C60EE"/>
    <w:rsid w:val="6C741229"/>
    <w:rsid w:val="76586C08"/>
    <w:rsid w:val="7ABC0DCB"/>
    <w:rsid w:val="7C437FC3"/>
    <w:rsid w:val="7D1175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semiHidden/>
    <w:unhideWhenUsed/>
    <w:qFormat/>
    <w:uiPriority w:val="99"/>
    <w:pPr>
      <w:tabs>
        <w:tab w:val="center" w:pos="4153"/>
        <w:tab w:val="right" w:pos="8306"/>
      </w:tabs>
      <w:snapToGrid w:val="0"/>
      <w:jc w:val="left"/>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semiHidden/>
    <w:qFormat/>
    <w:uiPriority w:val="99"/>
    <w:rPr>
      <w:sz w:val="18"/>
      <w:szCs w:val="18"/>
    </w:rPr>
  </w:style>
  <w:style w:type="character" w:customStyle="1" w:styleId="8">
    <w:name w:val="页脚 字符"/>
    <w:basedOn w:val="6"/>
    <w:link w:val="3"/>
    <w:semiHidden/>
    <w:qFormat/>
    <w:uiPriority w:val="99"/>
    <w:rPr>
      <w:sz w:val="18"/>
      <w:szCs w:val="18"/>
    </w:rPr>
  </w:style>
  <w:style w:type="character" w:customStyle="1" w:styleId="9">
    <w:name w:val="批注框文本 字符"/>
    <w:basedOn w:val="6"/>
    <w:link w:val="2"/>
    <w:semiHidden/>
    <w:qFormat/>
    <w:uiPriority w:val="99"/>
    <w:rPr>
      <w:sz w:val="18"/>
      <w:szCs w:val="18"/>
    </w:rPr>
  </w:style>
  <w:style w:type="paragraph" w:customStyle="1" w:styleId="10">
    <w:name w:val="列出段落1"/>
    <w:basedOn w:val="1"/>
    <w:qFormat/>
    <w:uiPriority w:val="34"/>
    <w:pPr>
      <w:ind w:firstLine="420" w:firstLineChars="200"/>
    </w:pPr>
    <w:rPr>
      <w:szCs w:val="22"/>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0" Type="http://schemas.openxmlformats.org/officeDocument/2006/relationships/fontTable" Target="fontTable.xml"/><Relationship Id="rId4" Type="http://schemas.openxmlformats.org/officeDocument/2006/relationships/image" Target="media/image1.jpeg"/><Relationship Id="rId39" Type="http://schemas.openxmlformats.org/officeDocument/2006/relationships/customXml" Target="../customXml/item1.xml"/><Relationship Id="rId38" Type="http://schemas.openxmlformats.org/officeDocument/2006/relationships/numbering" Target="numbering.xml"/><Relationship Id="rId37" Type="http://schemas.openxmlformats.org/officeDocument/2006/relationships/image" Target="media/image34.jpe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08EC0-1D57-4C80-BE5C-606056A3335B}">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Pages>
  <Words>4156</Words>
  <Characters>4301</Characters>
  <Lines>32</Lines>
  <Paragraphs>9</Paragraphs>
  <TotalTime>17</TotalTime>
  <ScaleCrop>false</ScaleCrop>
  <LinksUpToDate>false</LinksUpToDate>
  <CharactersWithSpaces>4383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2018-03-16T02:31:00Z</dcterms:created>
  <dc:creator>Administrator</dc:creator>
  <cp:lastModifiedBy>cpwei</cp:lastModifiedBy>
  <dcterms:modified xsi:type="dcterms:W3CDTF">2025-04-03T06:00:03Z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608AD1F4FC40423697C60ABB2EA2C2D1_13</vt:lpwstr>
  </property>
  <property fmtid="{D5CDD505-2E9C-101B-9397-08002B2CF9AE}" pid="4" name="KSOTemplateDocerSaveRecord">
    <vt:lpwstr>eyJoZGlkIjoiZDkwY2EzODk5NGI5OGRmZDE4MTM1YjlhYjQ2MGQ3NGEiLCJ1c2VySWQiOiI0NjcyOTMwNTEifQ==</vt:lpwstr>
  </property>
</Properties>
</file>