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3"/>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65"/>
        <w:gridCol w:w="391"/>
        <w:gridCol w:w="1909"/>
        <w:gridCol w:w="1542"/>
        <w:gridCol w:w="28"/>
        <w:gridCol w:w="788"/>
        <w:gridCol w:w="279"/>
        <w:gridCol w:w="330"/>
        <w:gridCol w:w="711"/>
        <w:gridCol w:w="1092"/>
        <w:gridCol w:w="1385"/>
      </w:tblGrid>
      <w:tr w14:paraId="7FBD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blHeader/>
        </w:trPr>
        <w:tc>
          <w:tcPr>
            <w:tcW w:w="10010" w:type="dxa"/>
            <w:gridSpan w:val="12"/>
            <w:tcBorders>
              <w:top w:val="nil"/>
              <w:left w:val="nil"/>
              <w:bottom w:val="nil"/>
              <w:right w:val="nil"/>
            </w:tcBorders>
            <w:vAlign w:val="center"/>
          </w:tcPr>
          <w:p w14:paraId="26C59FF6">
            <w:pPr>
              <w:jc w:val="center"/>
              <w:rPr>
                <w:rFonts w:ascii="Calibri" w:hAnsi="Calibri" w:cs="Calibri" w:eastAsiaTheme="minorEastAsia"/>
                <w:sz w:val="36"/>
                <w:szCs w:val="36"/>
              </w:rPr>
            </w:pPr>
            <w:r>
              <w:rPr>
                <w:rFonts w:hint="eastAsia" w:ascii="黑体" w:hAnsi="黑体" w:eastAsia="黑体" w:cs="黑体"/>
                <w:b/>
                <w:sz w:val="36"/>
                <w:szCs w:val="36"/>
              </w:rPr>
              <w:t>机电类设备（电梯）技术服务协议书</w:t>
            </w:r>
          </w:p>
        </w:tc>
      </w:tr>
      <w:tr w14:paraId="3FFA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blHeader/>
        </w:trPr>
        <w:tc>
          <w:tcPr>
            <w:tcW w:w="1560" w:type="dxa"/>
            <w:gridSpan w:val="2"/>
            <w:tcBorders>
              <w:top w:val="nil"/>
              <w:left w:val="nil"/>
              <w:bottom w:val="single" w:color="auto" w:sz="4" w:space="0"/>
              <w:right w:val="nil"/>
            </w:tcBorders>
            <w:vAlign w:val="center"/>
          </w:tcPr>
          <w:p w14:paraId="6D96D3E1">
            <w:pPr>
              <w:adjustRightInd w:val="0"/>
              <w:snapToGrid w:val="0"/>
              <w:spacing w:line="252" w:lineRule="auto"/>
              <w:jc w:val="center"/>
              <w:rPr>
                <w:rFonts w:ascii="Calibri" w:hAnsi="Calibri" w:cs="Calibri" w:eastAsiaTheme="minorEastAsia"/>
                <w:sz w:val="18"/>
                <w:szCs w:val="18"/>
              </w:rPr>
            </w:pPr>
            <w:r>
              <w:rPr>
                <w:rFonts w:ascii="Calibri" w:hAnsi="Calibri" w:cs="Calibri" w:eastAsiaTheme="minorEastAsia"/>
                <w:sz w:val="18"/>
                <w:szCs w:val="18"/>
              </w:rPr>
              <w:t>本协议签订地：</w:t>
            </w:r>
          </w:p>
        </w:tc>
        <w:tc>
          <w:tcPr>
            <w:tcW w:w="3870" w:type="dxa"/>
            <w:gridSpan w:val="4"/>
            <w:tcBorders>
              <w:top w:val="nil"/>
              <w:left w:val="nil"/>
              <w:bottom w:val="single" w:color="auto" w:sz="4" w:space="0"/>
              <w:right w:val="nil"/>
            </w:tcBorders>
            <w:vAlign w:val="center"/>
          </w:tcPr>
          <w:p w14:paraId="7DAD9069">
            <w:pPr>
              <w:adjustRightInd w:val="0"/>
              <w:snapToGrid w:val="0"/>
              <w:spacing w:line="252" w:lineRule="auto"/>
              <w:jc w:val="center"/>
              <w:rPr>
                <w:rFonts w:ascii="Calibri" w:hAnsi="Calibri" w:cs="Calibri" w:eastAsiaTheme="minorEastAsia"/>
                <w:sz w:val="18"/>
                <w:szCs w:val="18"/>
              </w:rPr>
            </w:pPr>
          </w:p>
        </w:tc>
        <w:tc>
          <w:tcPr>
            <w:tcW w:w="2108" w:type="dxa"/>
            <w:gridSpan w:val="4"/>
            <w:tcBorders>
              <w:top w:val="nil"/>
              <w:left w:val="nil"/>
              <w:bottom w:val="single" w:color="auto" w:sz="4" w:space="0"/>
              <w:right w:val="nil"/>
            </w:tcBorders>
            <w:vAlign w:val="center"/>
          </w:tcPr>
          <w:p w14:paraId="10EB4418">
            <w:pPr>
              <w:adjustRightInd w:val="0"/>
              <w:snapToGrid w:val="0"/>
              <w:spacing w:line="252" w:lineRule="auto"/>
              <w:jc w:val="right"/>
              <w:rPr>
                <w:rFonts w:ascii="Calibri" w:hAnsi="Calibri" w:cs="Calibri" w:eastAsiaTheme="minorEastAsia"/>
                <w:sz w:val="18"/>
                <w:szCs w:val="18"/>
              </w:rPr>
            </w:pPr>
            <w:r>
              <w:rPr>
                <w:rFonts w:ascii="Calibri" w:hAnsi="Calibri" w:cs="Calibri" w:eastAsiaTheme="minorEastAsia"/>
                <w:sz w:val="18"/>
                <w:szCs w:val="18"/>
              </w:rPr>
              <w:t>协议书编号：</w:t>
            </w:r>
          </w:p>
        </w:tc>
        <w:tc>
          <w:tcPr>
            <w:tcW w:w="2472" w:type="dxa"/>
            <w:gridSpan w:val="2"/>
            <w:tcBorders>
              <w:top w:val="nil"/>
              <w:left w:val="nil"/>
              <w:bottom w:val="single" w:color="auto" w:sz="4" w:space="0"/>
              <w:right w:val="nil"/>
            </w:tcBorders>
            <w:vAlign w:val="center"/>
          </w:tcPr>
          <w:p w14:paraId="7C163EF0">
            <w:pPr>
              <w:adjustRightInd w:val="0"/>
              <w:snapToGrid w:val="0"/>
              <w:spacing w:line="252" w:lineRule="auto"/>
              <w:jc w:val="center"/>
              <w:rPr>
                <w:rFonts w:ascii="Calibri" w:hAnsi="Calibri" w:cs="Calibri" w:eastAsiaTheme="minorEastAsia"/>
                <w:sz w:val="18"/>
                <w:szCs w:val="18"/>
              </w:rPr>
            </w:pPr>
          </w:p>
        </w:tc>
      </w:tr>
      <w:tr w14:paraId="1244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gridSpan w:val="3"/>
            <w:tcBorders>
              <w:top w:val="single" w:color="auto" w:sz="4" w:space="0"/>
            </w:tcBorders>
            <w:vAlign w:val="center"/>
          </w:tcPr>
          <w:p w14:paraId="7639469E">
            <w:pPr>
              <w:adjustRightInd w:val="0"/>
              <w:snapToGrid w:val="0"/>
              <w:spacing w:line="252" w:lineRule="auto"/>
              <w:jc w:val="center"/>
              <w:rPr>
                <w:rFonts w:ascii="Calibri" w:hAnsi="Calibri" w:cs="Calibri" w:eastAsiaTheme="minorEastAsia"/>
                <w:sz w:val="18"/>
                <w:szCs w:val="18"/>
              </w:rPr>
            </w:pPr>
            <w:r>
              <w:rPr>
                <w:rFonts w:ascii="Calibri" w:hAnsi="Calibri" w:cs="Calibri" w:eastAsiaTheme="minorEastAsia"/>
                <w:sz w:val="18"/>
                <w:szCs w:val="18"/>
              </w:rPr>
              <w:t>甲方单位(盖章)</w:t>
            </w:r>
          </w:p>
        </w:tc>
        <w:tc>
          <w:tcPr>
            <w:tcW w:w="3479" w:type="dxa"/>
            <w:gridSpan w:val="3"/>
            <w:tcBorders>
              <w:top w:val="single" w:color="auto" w:sz="4" w:space="0"/>
            </w:tcBorders>
            <w:vAlign w:val="center"/>
          </w:tcPr>
          <w:p w14:paraId="4D46BD2E">
            <w:pPr>
              <w:adjustRightInd w:val="0"/>
              <w:snapToGrid w:val="0"/>
              <w:spacing w:line="252" w:lineRule="auto"/>
              <w:jc w:val="center"/>
              <w:rPr>
                <w:rFonts w:ascii="Calibri" w:hAnsi="Calibri" w:cs="Calibri" w:eastAsiaTheme="minorEastAsia"/>
                <w:sz w:val="18"/>
                <w:szCs w:val="18"/>
              </w:rPr>
            </w:pPr>
          </w:p>
        </w:tc>
        <w:tc>
          <w:tcPr>
            <w:tcW w:w="1067" w:type="dxa"/>
            <w:gridSpan w:val="2"/>
            <w:tcBorders>
              <w:top w:val="single" w:color="auto" w:sz="4" w:space="0"/>
            </w:tcBorders>
            <w:vAlign w:val="center"/>
          </w:tcPr>
          <w:p w14:paraId="73FE6DEF">
            <w:pPr>
              <w:adjustRightInd w:val="0"/>
              <w:snapToGrid w:val="0"/>
              <w:spacing w:line="252" w:lineRule="auto"/>
              <w:jc w:val="center"/>
              <w:rPr>
                <w:rFonts w:ascii="Calibri" w:hAnsi="Calibri" w:cs="Calibri" w:eastAsiaTheme="minorEastAsia"/>
                <w:sz w:val="18"/>
                <w:szCs w:val="18"/>
              </w:rPr>
            </w:pPr>
            <w:r>
              <w:rPr>
                <w:rFonts w:ascii="Calibri" w:hAnsi="Calibri" w:cs="Calibri" w:eastAsiaTheme="minorEastAsia"/>
                <w:sz w:val="18"/>
                <w:szCs w:val="18"/>
              </w:rPr>
              <w:t>联系人</w:t>
            </w:r>
          </w:p>
        </w:tc>
        <w:tc>
          <w:tcPr>
            <w:tcW w:w="1041" w:type="dxa"/>
            <w:gridSpan w:val="2"/>
            <w:tcBorders>
              <w:top w:val="single" w:color="auto" w:sz="4" w:space="0"/>
            </w:tcBorders>
            <w:vAlign w:val="center"/>
          </w:tcPr>
          <w:p w14:paraId="326CD125">
            <w:pPr>
              <w:adjustRightInd w:val="0"/>
              <w:snapToGrid w:val="0"/>
              <w:spacing w:line="252" w:lineRule="auto"/>
              <w:jc w:val="center"/>
              <w:rPr>
                <w:rFonts w:ascii="Calibri" w:hAnsi="Calibri" w:cs="Calibri" w:eastAsiaTheme="minorEastAsia"/>
                <w:sz w:val="18"/>
                <w:szCs w:val="18"/>
              </w:rPr>
            </w:pPr>
          </w:p>
        </w:tc>
        <w:tc>
          <w:tcPr>
            <w:tcW w:w="1092" w:type="dxa"/>
            <w:tcBorders>
              <w:top w:val="single" w:color="auto" w:sz="4" w:space="0"/>
            </w:tcBorders>
            <w:vAlign w:val="center"/>
          </w:tcPr>
          <w:p w14:paraId="4ADC46C7">
            <w:pPr>
              <w:adjustRightInd w:val="0"/>
              <w:snapToGrid w:val="0"/>
              <w:spacing w:line="252" w:lineRule="auto"/>
              <w:jc w:val="center"/>
              <w:rPr>
                <w:rFonts w:ascii="Calibri" w:hAnsi="Calibri" w:cs="Calibri" w:eastAsiaTheme="minorEastAsia"/>
                <w:sz w:val="18"/>
                <w:szCs w:val="18"/>
              </w:rPr>
            </w:pPr>
            <w:r>
              <w:rPr>
                <w:rFonts w:ascii="Calibri" w:hAnsi="Calibri" w:cs="Calibri" w:eastAsiaTheme="minorEastAsia"/>
                <w:sz w:val="18"/>
                <w:szCs w:val="18"/>
              </w:rPr>
              <w:t>联系电话</w:t>
            </w:r>
          </w:p>
        </w:tc>
        <w:tc>
          <w:tcPr>
            <w:tcW w:w="1380" w:type="dxa"/>
            <w:tcBorders>
              <w:top w:val="single" w:color="auto" w:sz="4" w:space="0"/>
            </w:tcBorders>
            <w:vAlign w:val="center"/>
          </w:tcPr>
          <w:p w14:paraId="55759891">
            <w:pPr>
              <w:adjustRightInd w:val="0"/>
              <w:snapToGrid w:val="0"/>
              <w:spacing w:line="252" w:lineRule="auto"/>
              <w:jc w:val="center"/>
              <w:rPr>
                <w:rFonts w:ascii="Calibri" w:hAnsi="Calibri" w:cs="Calibri" w:eastAsiaTheme="minorEastAsia"/>
                <w:sz w:val="18"/>
                <w:szCs w:val="18"/>
              </w:rPr>
            </w:pPr>
          </w:p>
        </w:tc>
      </w:tr>
      <w:tr w14:paraId="5C01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gridSpan w:val="3"/>
            <w:vAlign w:val="center"/>
          </w:tcPr>
          <w:p w14:paraId="4B3FFA55">
            <w:pPr>
              <w:adjustRightInd w:val="0"/>
              <w:snapToGrid w:val="0"/>
              <w:spacing w:line="252" w:lineRule="auto"/>
              <w:jc w:val="center"/>
              <w:rPr>
                <w:rFonts w:ascii="Calibri" w:hAnsi="Calibri" w:cs="Calibri" w:eastAsiaTheme="minorEastAsia"/>
                <w:sz w:val="18"/>
                <w:szCs w:val="18"/>
              </w:rPr>
            </w:pPr>
            <w:r>
              <w:rPr>
                <w:rFonts w:ascii="Calibri" w:hAnsi="Calibri" w:cs="Calibri" w:eastAsiaTheme="minorEastAsia"/>
                <w:sz w:val="18"/>
                <w:szCs w:val="18"/>
              </w:rPr>
              <w:t>详细地址</w:t>
            </w:r>
          </w:p>
        </w:tc>
        <w:tc>
          <w:tcPr>
            <w:tcW w:w="4546" w:type="dxa"/>
            <w:gridSpan w:val="5"/>
            <w:vAlign w:val="center"/>
          </w:tcPr>
          <w:p w14:paraId="38404FFB">
            <w:pPr>
              <w:adjustRightInd w:val="0"/>
              <w:snapToGrid w:val="0"/>
              <w:spacing w:line="252" w:lineRule="auto"/>
              <w:jc w:val="center"/>
              <w:rPr>
                <w:rFonts w:ascii="Calibri" w:hAnsi="Calibri" w:cs="Calibri" w:eastAsiaTheme="minorEastAsia"/>
                <w:sz w:val="18"/>
                <w:szCs w:val="18"/>
              </w:rPr>
            </w:pPr>
          </w:p>
        </w:tc>
        <w:tc>
          <w:tcPr>
            <w:tcW w:w="1041" w:type="dxa"/>
            <w:gridSpan w:val="2"/>
            <w:vAlign w:val="center"/>
          </w:tcPr>
          <w:p w14:paraId="4E139FDE">
            <w:pPr>
              <w:adjustRightInd w:val="0"/>
              <w:snapToGrid w:val="0"/>
              <w:spacing w:line="252" w:lineRule="auto"/>
              <w:jc w:val="center"/>
              <w:rPr>
                <w:rFonts w:ascii="Calibri" w:hAnsi="Calibri" w:cs="Calibri" w:eastAsiaTheme="minorEastAsia"/>
                <w:sz w:val="18"/>
                <w:szCs w:val="18"/>
              </w:rPr>
            </w:pPr>
            <w:r>
              <w:rPr>
                <w:rFonts w:ascii="Calibri" w:hAnsi="Calibri" w:cs="Calibri" w:eastAsiaTheme="minorEastAsia"/>
                <w:sz w:val="18"/>
                <w:szCs w:val="18"/>
              </w:rPr>
              <w:t>电子邮箱</w:t>
            </w:r>
          </w:p>
        </w:tc>
        <w:tc>
          <w:tcPr>
            <w:tcW w:w="2472" w:type="dxa"/>
            <w:gridSpan w:val="2"/>
            <w:vAlign w:val="center"/>
          </w:tcPr>
          <w:p w14:paraId="4F5B53AA">
            <w:pPr>
              <w:adjustRightInd w:val="0"/>
              <w:snapToGrid w:val="0"/>
              <w:spacing w:line="252" w:lineRule="auto"/>
              <w:jc w:val="center"/>
              <w:rPr>
                <w:rFonts w:ascii="Calibri" w:hAnsi="Calibri" w:cs="Calibri" w:eastAsiaTheme="minorEastAsia"/>
                <w:sz w:val="18"/>
                <w:szCs w:val="18"/>
              </w:rPr>
            </w:pPr>
          </w:p>
        </w:tc>
      </w:tr>
      <w:tr w14:paraId="135E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gridSpan w:val="3"/>
            <w:vAlign w:val="center"/>
          </w:tcPr>
          <w:p w14:paraId="1DEBE2E3">
            <w:pPr>
              <w:adjustRightInd w:val="0"/>
              <w:snapToGrid w:val="0"/>
              <w:spacing w:line="252" w:lineRule="auto"/>
              <w:jc w:val="center"/>
              <w:rPr>
                <w:rFonts w:ascii="Calibri" w:hAnsi="Calibri" w:cs="Calibri" w:eastAsiaTheme="minorEastAsia"/>
                <w:sz w:val="18"/>
                <w:szCs w:val="18"/>
              </w:rPr>
            </w:pPr>
            <w:r>
              <w:rPr>
                <w:rFonts w:ascii="Calibri" w:hAnsi="Calibri" w:cs="Calibri" w:eastAsiaTheme="minorEastAsia"/>
                <w:sz w:val="18"/>
                <w:szCs w:val="18"/>
              </w:rPr>
              <w:t>乙方单位(盖章)</w:t>
            </w:r>
          </w:p>
        </w:tc>
        <w:tc>
          <w:tcPr>
            <w:tcW w:w="3479" w:type="dxa"/>
            <w:gridSpan w:val="3"/>
            <w:vAlign w:val="center"/>
          </w:tcPr>
          <w:p w14:paraId="6A92F189">
            <w:pPr>
              <w:adjustRightInd w:val="0"/>
              <w:snapToGrid w:val="0"/>
              <w:spacing w:line="252" w:lineRule="auto"/>
              <w:jc w:val="center"/>
              <w:rPr>
                <w:rFonts w:ascii="Calibri" w:hAnsi="Calibri" w:cs="Calibri" w:eastAsiaTheme="minorEastAsia"/>
                <w:sz w:val="18"/>
                <w:szCs w:val="18"/>
              </w:rPr>
            </w:pPr>
            <w:r>
              <w:rPr>
                <w:rFonts w:ascii="Calibri" w:hAnsi="Calibri" w:cs="Calibri" w:eastAsiaTheme="minorEastAsia"/>
                <w:sz w:val="18"/>
                <w:szCs w:val="18"/>
              </w:rPr>
              <w:t>广东省特种设备检测研究院顺德检测院</w:t>
            </w:r>
          </w:p>
        </w:tc>
        <w:tc>
          <w:tcPr>
            <w:tcW w:w="1067" w:type="dxa"/>
            <w:gridSpan w:val="2"/>
            <w:vAlign w:val="center"/>
          </w:tcPr>
          <w:p w14:paraId="6037ED4A">
            <w:pPr>
              <w:adjustRightInd w:val="0"/>
              <w:snapToGrid w:val="0"/>
              <w:spacing w:line="252" w:lineRule="auto"/>
              <w:jc w:val="center"/>
              <w:rPr>
                <w:rFonts w:ascii="Calibri" w:hAnsi="Calibri" w:cs="Calibri" w:eastAsiaTheme="minorEastAsia"/>
                <w:sz w:val="18"/>
                <w:szCs w:val="18"/>
              </w:rPr>
            </w:pPr>
            <w:r>
              <w:rPr>
                <w:rFonts w:ascii="Calibri" w:hAnsi="Calibri" w:cs="Calibri" w:eastAsiaTheme="minorEastAsia"/>
                <w:sz w:val="18"/>
                <w:szCs w:val="18"/>
              </w:rPr>
              <w:t>联系人</w:t>
            </w:r>
          </w:p>
        </w:tc>
        <w:tc>
          <w:tcPr>
            <w:tcW w:w="1041" w:type="dxa"/>
            <w:gridSpan w:val="2"/>
            <w:vAlign w:val="center"/>
          </w:tcPr>
          <w:p w14:paraId="7EE5061C">
            <w:pPr>
              <w:adjustRightInd w:val="0"/>
              <w:snapToGrid w:val="0"/>
              <w:spacing w:line="252" w:lineRule="auto"/>
              <w:jc w:val="center"/>
              <w:rPr>
                <w:rFonts w:ascii="Calibri" w:hAnsi="Calibri" w:cs="Calibri" w:eastAsiaTheme="minorEastAsia"/>
                <w:sz w:val="18"/>
                <w:szCs w:val="18"/>
              </w:rPr>
            </w:pPr>
          </w:p>
        </w:tc>
        <w:tc>
          <w:tcPr>
            <w:tcW w:w="1092" w:type="dxa"/>
            <w:vAlign w:val="center"/>
          </w:tcPr>
          <w:p w14:paraId="485563C7">
            <w:pPr>
              <w:adjustRightInd w:val="0"/>
              <w:snapToGrid w:val="0"/>
              <w:spacing w:line="252" w:lineRule="auto"/>
              <w:jc w:val="center"/>
              <w:rPr>
                <w:rFonts w:ascii="Calibri" w:hAnsi="Calibri" w:cs="Calibri" w:eastAsiaTheme="minorEastAsia"/>
                <w:sz w:val="18"/>
                <w:szCs w:val="18"/>
              </w:rPr>
            </w:pPr>
            <w:r>
              <w:rPr>
                <w:rFonts w:ascii="Calibri" w:hAnsi="Calibri" w:cs="Calibri" w:eastAsiaTheme="minorEastAsia"/>
                <w:sz w:val="18"/>
                <w:szCs w:val="18"/>
              </w:rPr>
              <w:t>联系电话</w:t>
            </w:r>
          </w:p>
        </w:tc>
        <w:tc>
          <w:tcPr>
            <w:tcW w:w="1380" w:type="dxa"/>
            <w:vAlign w:val="center"/>
          </w:tcPr>
          <w:p w14:paraId="15E82C91">
            <w:pPr>
              <w:adjustRightInd w:val="0"/>
              <w:snapToGrid w:val="0"/>
              <w:spacing w:line="252" w:lineRule="auto"/>
              <w:jc w:val="center"/>
              <w:rPr>
                <w:rFonts w:ascii="Calibri" w:hAnsi="Calibri" w:cs="Calibri" w:eastAsiaTheme="minorEastAsia"/>
                <w:sz w:val="18"/>
                <w:szCs w:val="18"/>
              </w:rPr>
            </w:pPr>
          </w:p>
        </w:tc>
      </w:tr>
      <w:tr w14:paraId="6579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gridSpan w:val="3"/>
            <w:vAlign w:val="center"/>
          </w:tcPr>
          <w:p w14:paraId="43732F9C">
            <w:pPr>
              <w:adjustRightInd w:val="0"/>
              <w:snapToGrid w:val="0"/>
              <w:spacing w:line="252" w:lineRule="auto"/>
              <w:jc w:val="center"/>
              <w:rPr>
                <w:rFonts w:ascii="Calibri" w:hAnsi="Calibri" w:cs="Calibri" w:eastAsiaTheme="minorEastAsia"/>
                <w:sz w:val="18"/>
                <w:szCs w:val="18"/>
              </w:rPr>
            </w:pPr>
            <w:r>
              <w:rPr>
                <w:rFonts w:ascii="Calibri" w:hAnsi="Calibri" w:cs="Calibri" w:eastAsiaTheme="minorEastAsia"/>
                <w:sz w:val="18"/>
                <w:szCs w:val="18"/>
              </w:rPr>
              <w:t>详细地址</w:t>
            </w:r>
          </w:p>
        </w:tc>
        <w:tc>
          <w:tcPr>
            <w:tcW w:w="8059" w:type="dxa"/>
            <w:gridSpan w:val="9"/>
            <w:vAlign w:val="center"/>
          </w:tcPr>
          <w:p w14:paraId="248FA65A">
            <w:pPr>
              <w:adjustRightInd w:val="0"/>
              <w:snapToGrid w:val="0"/>
              <w:spacing w:line="252" w:lineRule="auto"/>
              <w:jc w:val="left"/>
              <w:rPr>
                <w:rFonts w:ascii="Calibri" w:hAnsi="Calibri" w:cs="Calibri" w:eastAsiaTheme="minorEastAsia"/>
                <w:sz w:val="18"/>
                <w:szCs w:val="18"/>
              </w:rPr>
            </w:pPr>
            <w:r>
              <w:rPr>
                <w:rFonts w:ascii="Calibri" w:hAnsi="Calibri" w:cs="Calibri" w:eastAsiaTheme="minorEastAsia"/>
                <w:sz w:val="18"/>
                <w:szCs w:val="18"/>
              </w:rPr>
              <w:t>广东省佛山市顺德区陈村镇永兴社区广隆工业园兴业六路3号之一</w:t>
            </w:r>
          </w:p>
        </w:tc>
      </w:tr>
      <w:tr w14:paraId="4F9C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55" w:type="dxa"/>
            <w:gridSpan w:val="2"/>
            <w:vAlign w:val="center"/>
          </w:tcPr>
          <w:p w14:paraId="4EB93427">
            <w:pPr>
              <w:adjustRightInd w:val="0"/>
              <w:snapToGrid w:val="0"/>
              <w:spacing w:line="252" w:lineRule="auto"/>
              <w:jc w:val="center"/>
              <w:rPr>
                <w:rFonts w:ascii="Calibri" w:hAnsi="Calibri" w:cs="Calibri" w:eastAsiaTheme="minorEastAsia"/>
                <w:sz w:val="18"/>
                <w:szCs w:val="18"/>
              </w:rPr>
            </w:pPr>
            <w:r>
              <w:rPr>
                <w:rFonts w:ascii="Calibri" w:hAnsi="Calibri" w:cs="Calibri" w:eastAsiaTheme="minorEastAsia"/>
                <w:sz w:val="18"/>
                <w:szCs w:val="18"/>
              </w:rPr>
              <w:t>委托设备清单</w:t>
            </w:r>
          </w:p>
        </w:tc>
        <w:tc>
          <w:tcPr>
            <w:tcW w:w="8455" w:type="dxa"/>
            <w:gridSpan w:val="10"/>
            <w:vAlign w:val="center"/>
          </w:tcPr>
          <w:p w14:paraId="79034CCE">
            <w:pPr>
              <w:adjustRightInd w:val="0"/>
              <w:snapToGrid w:val="0"/>
              <w:spacing w:line="252" w:lineRule="auto"/>
              <w:jc w:val="left"/>
              <w:rPr>
                <w:rFonts w:ascii="Calibri" w:hAnsi="Calibri" w:cs="Calibri" w:eastAsiaTheme="minorEastAsia"/>
                <w:sz w:val="18"/>
                <w:szCs w:val="18"/>
              </w:rPr>
            </w:pPr>
            <w:r>
              <w:rPr>
                <w:rFonts w:ascii="Calibri" w:hAnsi="Calibri" w:cs="Calibri" w:eastAsiaTheme="minorEastAsia"/>
                <w:sz w:val="18"/>
                <w:szCs w:val="18"/>
              </w:rPr>
              <w:t>见附表。</w:t>
            </w:r>
          </w:p>
        </w:tc>
      </w:tr>
      <w:tr w14:paraId="43E1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55" w:type="dxa"/>
            <w:gridSpan w:val="2"/>
            <w:vAlign w:val="center"/>
          </w:tcPr>
          <w:p w14:paraId="72E1D701">
            <w:pPr>
              <w:adjustRightInd w:val="0"/>
              <w:snapToGrid w:val="0"/>
              <w:spacing w:line="252" w:lineRule="auto"/>
              <w:jc w:val="center"/>
              <w:rPr>
                <w:rFonts w:ascii="Calibri" w:hAnsi="Calibri" w:cs="Calibri" w:eastAsiaTheme="minorEastAsia"/>
                <w:sz w:val="18"/>
                <w:szCs w:val="18"/>
              </w:rPr>
            </w:pPr>
            <w:r>
              <w:rPr>
                <w:rFonts w:ascii="Calibri" w:hAnsi="Calibri" w:cs="Calibri" w:eastAsiaTheme="minorEastAsia"/>
                <w:sz w:val="18"/>
                <w:szCs w:val="18"/>
              </w:rPr>
              <w:t>设备使用单位</w:t>
            </w:r>
          </w:p>
        </w:tc>
        <w:tc>
          <w:tcPr>
            <w:tcW w:w="8455" w:type="dxa"/>
            <w:gridSpan w:val="10"/>
            <w:vAlign w:val="center"/>
          </w:tcPr>
          <w:p w14:paraId="18461417">
            <w:pPr>
              <w:adjustRightInd w:val="0"/>
              <w:snapToGrid w:val="0"/>
              <w:spacing w:line="252" w:lineRule="auto"/>
              <w:jc w:val="left"/>
              <w:rPr>
                <w:rFonts w:ascii="Calibri" w:hAnsi="Calibri" w:cs="Calibri" w:eastAsiaTheme="minorEastAsia"/>
                <w:sz w:val="18"/>
                <w:szCs w:val="18"/>
                <w:u w:val="single"/>
              </w:rPr>
            </w:pPr>
            <w:r>
              <w:rPr>
                <w:rFonts w:ascii="Calibri" w:hAnsi="Calibri" w:cs="Calibri" w:eastAsiaTheme="minorEastAsia"/>
                <w:sz w:val="18"/>
                <w:szCs w:val="18"/>
              </w:rPr>
              <w:t>□与委托单位一致；□</w:t>
            </w:r>
            <w:r>
              <w:rPr>
                <w:rFonts w:ascii="Calibri" w:hAnsi="Calibri" w:cs="Calibri" w:eastAsiaTheme="minorEastAsia"/>
                <w:sz w:val="18"/>
                <w:szCs w:val="18"/>
                <w:u w:val="single"/>
              </w:rPr>
              <w:t xml:space="preserve">                                                       </w:t>
            </w:r>
          </w:p>
        </w:tc>
      </w:tr>
      <w:tr w14:paraId="30CA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55" w:type="dxa"/>
            <w:gridSpan w:val="2"/>
            <w:vMerge w:val="restart"/>
            <w:vAlign w:val="center"/>
          </w:tcPr>
          <w:p w14:paraId="73ABF7DD">
            <w:pPr>
              <w:adjustRightInd w:val="0"/>
              <w:snapToGrid w:val="0"/>
              <w:spacing w:line="252" w:lineRule="auto"/>
              <w:jc w:val="center"/>
              <w:rPr>
                <w:rFonts w:ascii="Calibri" w:hAnsi="Calibri" w:cs="Calibri" w:eastAsiaTheme="minorEastAsia"/>
                <w:sz w:val="18"/>
                <w:szCs w:val="18"/>
              </w:rPr>
            </w:pPr>
            <w:r>
              <w:rPr>
                <w:rFonts w:ascii="Calibri" w:hAnsi="Calibri" w:cs="Calibri" w:eastAsiaTheme="minorEastAsia"/>
                <w:sz w:val="18"/>
                <w:szCs w:val="18"/>
              </w:rPr>
              <w:t>委托检测项目</w:t>
            </w:r>
          </w:p>
        </w:tc>
        <w:tc>
          <w:tcPr>
            <w:tcW w:w="2300" w:type="dxa"/>
            <w:gridSpan w:val="2"/>
            <w:tcBorders>
              <w:bottom w:val="nil"/>
              <w:right w:val="nil"/>
            </w:tcBorders>
            <w:vAlign w:val="center"/>
          </w:tcPr>
          <w:p w14:paraId="0218980D">
            <w:pPr>
              <w:adjustRightInd w:val="0"/>
              <w:snapToGrid w:val="0"/>
              <w:spacing w:line="252" w:lineRule="auto"/>
              <w:jc w:val="left"/>
              <w:rPr>
                <w:rFonts w:ascii="Calibri" w:hAnsi="Calibri" w:cs="Calibri" w:eastAsiaTheme="minorEastAsia"/>
                <w:sz w:val="18"/>
                <w:szCs w:val="18"/>
              </w:rPr>
            </w:pPr>
            <w:r>
              <w:rPr>
                <w:rFonts w:ascii="Calibri" w:hAnsi="Calibri" w:cs="Calibri" w:eastAsiaTheme="minorEastAsia"/>
                <w:sz w:val="18"/>
                <w:szCs w:val="18"/>
              </w:rPr>
              <w:t>□IC卡系统委托检测</w:t>
            </w:r>
          </w:p>
        </w:tc>
        <w:tc>
          <w:tcPr>
            <w:tcW w:w="2967" w:type="dxa"/>
            <w:gridSpan w:val="5"/>
            <w:tcBorders>
              <w:left w:val="nil"/>
              <w:bottom w:val="nil"/>
              <w:right w:val="nil"/>
            </w:tcBorders>
            <w:vAlign w:val="center"/>
          </w:tcPr>
          <w:p w14:paraId="37FF6017">
            <w:pPr>
              <w:adjustRightInd w:val="0"/>
              <w:snapToGrid w:val="0"/>
              <w:spacing w:line="252" w:lineRule="auto"/>
              <w:jc w:val="left"/>
              <w:rPr>
                <w:rFonts w:ascii="Calibri" w:hAnsi="Calibri" w:cs="Calibri" w:eastAsiaTheme="minorEastAsia"/>
                <w:sz w:val="18"/>
                <w:szCs w:val="18"/>
              </w:rPr>
            </w:pPr>
            <w:r>
              <w:rPr>
                <w:rFonts w:ascii="Calibri" w:hAnsi="Calibri" w:cs="Calibri" w:eastAsiaTheme="minorEastAsia"/>
                <w:sz w:val="18"/>
                <w:szCs w:val="18"/>
              </w:rPr>
              <w:t>□安全隐患设备维修后评价</w:t>
            </w:r>
          </w:p>
        </w:tc>
        <w:tc>
          <w:tcPr>
            <w:tcW w:w="3188" w:type="dxa"/>
            <w:gridSpan w:val="3"/>
            <w:tcBorders>
              <w:left w:val="nil"/>
              <w:bottom w:val="nil"/>
            </w:tcBorders>
            <w:vAlign w:val="center"/>
          </w:tcPr>
          <w:p w14:paraId="0C7A7C72">
            <w:pPr>
              <w:adjustRightInd w:val="0"/>
              <w:snapToGrid w:val="0"/>
              <w:spacing w:line="252" w:lineRule="auto"/>
              <w:jc w:val="left"/>
              <w:rPr>
                <w:rFonts w:ascii="Calibri" w:hAnsi="Calibri" w:cs="Calibri" w:eastAsiaTheme="minorEastAsia"/>
                <w:sz w:val="18"/>
                <w:szCs w:val="18"/>
              </w:rPr>
            </w:pPr>
            <w:r>
              <w:rPr>
                <w:rFonts w:ascii="Calibri" w:hAnsi="Calibri" w:cs="Calibri" w:eastAsiaTheme="minorEastAsia"/>
                <w:sz w:val="18"/>
                <w:szCs w:val="18"/>
              </w:rPr>
              <w:t>□电梯减少层门委托检测</w:t>
            </w:r>
          </w:p>
        </w:tc>
      </w:tr>
      <w:tr w14:paraId="2D98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55" w:type="dxa"/>
            <w:gridSpan w:val="2"/>
            <w:vMerge w:val="continue"/>
            <w:vAlign w:val="center"/>
          </w:tcPr>
          <w:p w14:paraId="72430614">
            <w:pPr>
              <w:adjustRightInd w:val="0"/>
              <w:snapToGrid w:val="0"/>
              <w:spacing w:line="252" w:lineRule="auto"/>
              <w:jc w:val="left"/>
              <w:rPr>
                <w:rFonts w:ascii="Calibri" w:hAnsi="Calibri" w:cs="Calibri" w:eastAsiaTheme="minorEastAsia"/>
                <w:sz w:val="18"/>
                <w:szCs w:val="18"/>
              </w:rPr>
            </w:pPr>
          </w:p>
        </w:tc>
        <w:tc>
          <w:tcPr>
            <w:tcW w:w="2300" w:type="dxa"/>
            <w:gridSpan w:val="2"/>
            <w:tcBorders>
              <w:top w:val="nil"/>
              <w:bottom w:val="nil"/>
              <w:right w:val="nil"/>
            </w:tcBorders>
            <w:vAlign w:val="center"/>
          </w:tcPr>
          <w:p w14:paraId="35B60F56">
            <w:pPr>
              <w:adjustRightInd w:val="0"/>
              <w:snapToGrid w:val="0"/>
              <w:spacing w:line="252" w:lineRule="auto"/>
              <w:jc w:val="left"/>
              <w:rPr>
                <w:rFonts w:ascii="Calibri" w:hAnsi="Calibri" w:cs="Calibri" w:eastAsiaTheme="minorEastAsia"/>
                <w:sz w:val="18"/>
                <w:szCs w:val="18"/>
              </w:rPr>
            </w:pPr>
            <w:r>
              <w:rPr>
                <w:rFonts w:ascii="Calibri" w:hAnsi="Calibri" w:cs="Calibri" w:eastAsiaTheme="minorEastAsia"/>
                <w:sz w:val="18"/>
                <w:szCs w:val="18"/>
              </w:rPr>
              <w:t>□电梯限速器校验</w:t>
            </w:r>
          </w:p>
        </w:tc>
        <w:tc>
          <w:tcPr>
            <w:tcW w:w="2967" w:type="dxa"/>
            <w:gridSpan w:val="5"/>
            <w:tcBorders>
              <w:top w:val="nil"/>
              <w:left w:val="nil"/>
              <w:bottom w:val="nil"/>
              <w:right w:val="nil"/>
            </w:tcBorders>
            <w:vAlign w:val="center"/>
          </w:tcPr>
          <w:p w14:paraId="714539EE">
            <w:pPr>
              <w:adjustRightInd w:val="0"/>
              <w:snapToGrid w:val="0"/>
              <w:spacing w:line="252" w:lineRule="auto"/>
              <w:jc w:val="left"/>
              <w:rPr>
                <w:rFonts w:ascii="Calibri" w:hAnsi="Calibri" w:cs="Calibri" w:eastAsiaTheme="minorEastAsia"/>
                <w:sz w:val="18"/>
                <w:szCs w:val="18"/>
              </w:rPr>
            </w:pPr>
            <w:r>
              <w:rPr>
                <w:rFonts w:ascii="Calibri" w:hAnsi="Calibri" w:cs="Calibri" w:eastAsiaTheme="minorEastAsia"/>
                <w:sz w:val="18"/>
                <w:szCs w:val="18"/>
              </w:rPr>
              <w:t>□家用电梯委托检测</w:t>
            </w:r>
          </w:p>
        </w:tc>
        <w:tc>
          <w:tcPr>
            <w:tcW w:w="3188" w:type="dxa"/>
            <w:gridSpan w:val="3"/>
            <w:tcBorders>
              <w:top w:val="nil"/>
              <w:left w:val="nil"/>
              <w:bottom w:val="nil"/>
            </w:tcBorders>
            <w:vAlign w:val="center"/>
          </w:tcPr>
          <w:p w14:paraId="0E71D9EC">
            <w:pPr>
              <w:adjustRightInd w:val="0"/>
              <w:snapToGrid w:val="0"/>
              <w:spacing w:line="252" w:lineRule="auto"/>
              <w:jc w:val="left"/>
              <w:rPr>
                <w:rFonts w:ascii="Calibri" w:hAnsi="Calibri" w:cs="Calibri" w:eastAsiaTheme="minorEastAsia"/>
                <w:sz w:val="18"/>
                <w:szCs w:val="18"/>
              </w:rPr>
            </w:pPr>
            <w:r>
              <w:rPr>
                <w:rFonts w:ascii="Calibri" w:hAnsi="Calibri" w:cs="Calibri" w:eastAsiaTheme="minorEastAsia"/>
                <w:sz w:val="18"/>
                <w:szCs w:val="18"/>
              </w:rPr>
              <w:t>□电梯轿厢装修安全评估</w:t>
            </w:r>
          </w:p>
        </w:tc>
      </w:tr>
      <w:tr w14:paraId="2B62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555" w:type="dxa"/>
            <w:gridSpan w:val="2"/>
            <w:vMerge w:val="continue"/>
            <w:vAlign w:val="center"/>
          </w:tcPr>
          <w:p w14:paraId="72F60E66">
            <w:pPr>
              <w:adjustRightInd w:val="0"/>
              <w:snapToGrid w:val="0"/>
              <w:spacing w:line="252" w:lineRule="auto"/>
              <w:jc w:val="left"/>
              <w:rPr>
                <w:rFonts w:ascii="Calibri" w:hAnsi="Calibri" w:cs="Calibri" w:eastAsiaTheme="minorEastAsia"/>
                <w:sz w:val="18"/>
                <w:szCs w:val="18"/>
              </w:rPr>
            </w:pPr>
          </w:p>
        </w:tc>
        <w:tc>
          <w:tcPr>
            <w:tcW w:w="2300" w:type="dxa"/>
            <w:gridSpan w:val="2"/>
            <w:tcBorders>
              <w:top w:val="nil"/>
              <w:bottom w:val="nil"/>
              <w:right w:val="nil"/>
            </w:tcBorders>
            <w:vAlign w:val="center"/>
          </w:tcPr>
          <w:p w14:paraId="50739206">
            <w:pPr>
              <w:pStyle w:val="12"/>
              <w:adjustRightInd w:val="0"/>
              <w:snapToGrid w:val="0"/>
              <w:spacing w:after="0" w:line="252" w:lineRule="auto"/>
              <w:ind w:left="0" w:leftChars="0" w:firstLine="0" w:firstLineChars="0"/>
              <w:jc w:val="left"/>
              <w:rPr>
                <w:rFonts w:ascii="Calibri" w:hAnsi="Calibri" w:cs="Calibri" w:eastAsiaTheme="minorEastAsia"/>
                <w:sz w:val="18"/>
                <w:szCs w:val="18"/>
              </w:rPr>
            </w:pPr>
            <w:r>
              <w:rPr>
                <w:rFonts w:ascii="Calibri" w:hAnsi="Calibri" w:cs="Calibri" w:eastAsiaTheme="minorEastAsia"/>
                <w:sz w:val="18"/>
                <w:szCs w:val="18"/>
              </w:rPr>
              <w:t>□电梯接地保护检测</w:t>
            </w:r>
          </w:p>
        </w:tc>
        <w:tc>
          <w:tcPr>
            <w:tcW w:w="2967" w:type="dxa"/>
            <w:gridSpan w:val="5"/>
            <w:tcBorders>
              <w:top w:val="nil"/>
              <w:left w:val="nil"/>
              <w:bottom w:val="nil"/>
              <w:right w:val="nil"/>
            </w:tcBorders>
            <w:vAlign w:val="center"/>
          </w:tcPr>
          <w:p w14:paraId="749E6B46">
            <w:pPr>
              <w:adjustRightInd w:val="0"/>
              <w:snapToGrid w:val="0"/>
              <w:spacing w:line="252" w:lineRule="auto"/>
              <w:jc w:val="left"/>
              <w:rPr>
                <w:rFonts w:ascii="Calibri" w:hAnsi="Calibri" w:cs="Calibri" w:eastAsiaTheme="minorEastAsia"/>
                <w:sz w:val="18"/>
                <w:szCs w:val="18"/>
              </w:rPr>
            </w:pPr>
            <w:r>
              <w:rPr>
                <w:rFonts w:ascii="Calibri" w:hAnsi="Calibri" w:cs="Calibri" w:eastAsiaTheme="minorEastAsia"/>
                <w:sz w:val="18"/>
                <w:szCs w:val="18"/>
              </w:rPr>
              <w:t>□电梯轿厢内加装操纵盘</w:t>
            </w:r>
            <w:r>
              <w:rPr>
                <w:rFonts w:hint="eastAsia" w:ascii="Calibri" w:hAnsi="Calibri" w:cs="Calibri" w:eastAsiaTheme="minorEastAsia"/>
                <w:sz w:val="18"/>
                <w:szCs w:val="18"/>
              </w:rPr>
              <w:t>检测</w:t>
            </w:r>
          </w:p>
        </w:tc>
        <w:tc>
          <w:tcPr>
            <w:tcW w:w="3188" w:type="dxa"/>
            <w:gridSpan w:val="3"/>
            <w:tcBorders>
              <w:top w:val="nil"/>
              <w:left w:val="nil"/>
              <w:bottom w:val="nil"/>
            </w:tcBorders>
            <w:vAlign w:val="center"/>
          </w:tcPr>
          <w:p w14:paraId="2F25BDD4">
            <w:pPr>
              <w:adjustRightInd w:val="0"/>
              <w:snapToGrid w:val="0"/>
              <w:spacing w:line="252" w:lineRule="auto"/>
              <w:jc w:val="left"/>
              <w:rPr>
                <w:rFonts w:ascii="Calibri" w:hAnsi="Calibri" w:cs="Calibri" w:eastAsiaTheme="minorEastAsia"/>
                <w:sz w:val="18"/>
                <w:szCs w:val="18"/>
              </w:rPr>
            </w:pPr>
            <w:r>
              <w:rPr>
                <w:rFonts w:ascii="Calibri" w:hAnsi="Calibri" w:cs="Calibri" w:eastAsiaTheme="minorEastAsia"/>
                <w:sz w:val="18"/>
                <w:szCs w:val="18"/>
              </w:rPr>
              <w:t>□自动扶梯超速与防逆转检测</w:t>
            </w:r>
          </w:p>
        </w:tc>
      </w:tr>
      <w:tr w14:paraId="34BD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555" w:type="dxa"/>
            <w:gridSpan w:val="2"/>
            <w:vMerge w:val="continue"/>
            <w:vAlign w:val="center"/>
          </w:tcPr>
          <w:p w14:paraId="534189FD">
            <w:pPr>
              <w:adjustRightInd w:val="0"/>
              <w:snapToGrid w:val="0"/>
              <w:spacing w:line="252" w:lineRule="auto"/>
              <w:jc w:val="left"/>
              <w:rPr>
                <w:rFonts w:ascii="Calibri" w:hAnsi="Calibri" w:cs="Calibri" w:eastAsiaTheme="minorEastAsia"/>
                <w:sz w:val="18"/>
                <w:szCs w:val="18"/>
              </w:rPr>
            </w:pPr>
          </w:p>
        </w:tc>
        <w:tc>
          <w:tcPr>
            <w:tcW w:w="2300" w:type="dxa"/>
            <w:gridSpan w:val="2"/>
            <w:tcBorders>
              <w:top w:val="nil"/>
              <w:bottom w:val="nil"/>
              <w:right w:val="nil"/>
            </w:tcBorders>
            <w:vAlign w:val="center"/>
          </w:tcPr>
          <w:p w14:paraId="4BCFAFDF">
            <w:pPr>
              <w:adjustRightInd w:val="0"/>
              <w:snapToGrid w:val="0"/>
              <w:spacing w:line="252" w:lineRule="auto"/>
              <w:jc w:val="left"/>
              <w:rPr>
                <w:rFonts w:ascii="Calibri" w:hAnsi="Calibri" w:cs="Calibri" w:eastAsiaTheme="minorEastAsia"/>
                <w:sz w:val="18"/>
                <w:szCs w:val="18"/>
              </w:rPr>
            </w:pPr>
            <w:r>
              <w:rPr>
                <w:rFonts w:ascii="Calibri" w:hAnsi="Calibri" w:cs="Calibri" w:eastAsiaTheme="minorEastAsia"/>
                <w:sz w:val="18"/>
                <w:szCs w:val="18"/>
              </w:rPr>
              <w:t>□电梯安全性能评估</w:t>
            </w:r>
          </w:p>
        </w:tc>
        <w:tc>
          <w:tcPr>
            <w:tcW w:w="2967" w:type="dxa"/>
            <w:gridSpan w:val="5"/>
            <w:tcBorders>
              <w:top w:val="nil"/>
              <w:left w:val="nil"/>
              <w:bottom w:val="nil"/>
              <w:right w:val="nil"/>
            </w:tcBorders>
            <w:vAlign w:val="center"/>
          </w:tcPr>
          <w:p w14:paraId="034A0107">
            <w:pPr>
              <w:adjustRightInd w:val="0"/>
              <w:snapToGrid w:val="0"/>
              <w:spacing w:line="252" w:lineRule="auto"/>
              <w:jc w:val="left"/>
              <w:rPr>
                <w:rFonts w:ascii="Calibri" w:hAnsi="Calibri" w:cs="Calibri" w:eastAsiaTheme="minorEastAsia"/>
                <w:sz w:val="18"/>
                <w:szCs w:val="18"/>
              </w:rPr>
            </w:pPr>
            <w:r>
              <w:rPr>
                <w:rFonts w:ascii="Calibri" w:hAnsi="Calibri" w:cs="Calibri" w:eastAsiaTheme="minorEastAsia"/>
                <w:sz w:val="18"/>
                <w:szCs w:val="18"/>
              </w:rPr>
              <w:t>□电动机运转时间限制器检测</w:t>
            </w:r>
          </w:p>
        </w:tc>
        <w:tc>
          <w:tcPr>
            <w:tcW w:w="3188" w:type="dxa"/>
            <w:gridSpan w:val="3"/>
            <w:tcBorders>
              <w:top w:val="nil"/>
              <w:left w:val="nil"/>
              <w:bottom w:val="nil"/>
            </w:tcBorders>
            <w:vAlign w:val="center"/>
          </w:tcPr>
          <w:p w14:paraId="2F75232A">
            <w:pPr>
              <w:adjustRightInd w:val="0"/>
              <w:snapToGrid w:val="0"/>
              <w:spacing w:line="252" w:lineRule="auto"/>
              <w:jc w:val="left"/>
              <w:rPr>
                <w:rFonts w:ascii="Calibri" w:hAnsi="Calibri" w:cs="Calibri" w:eastAsiaTheme="minorEastAsia"/>
                <w:sz w:val="18"/>
                <w:szCs w:val="18"/>
              </w:rPr>
            </w:pPr>
            <w:r>
              <w:rPr>
                <w:rFonts w:ascii="Calibri" w:hAnsi="Calibri" w:cs="Calibri" w:eastAsiaTheme="minorEastAsia"/>
                <w:sz w:val="18"/>
                <w:szCs w:val="18"/>
              </w:rPr>
              <w:t>□电梯运行性能委托检测</w:t>
            </w:r>
          </w:p>
        </w:tc>
      </w:tr>
      <w:tr w14:paraId="006D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555" w:type="dxa"/>
            <w:gridSpan w:val="2"/>
            <w:vMerge w:val="continue"/>
            <w:vAlign w:val="center"/>
          </w:tcPr>
          <w:p w14:paraId="1AD8673C">
            <w:pPr>
              <w:adjustRightInd w:val="0"/>
              <w:snapToGrid w:val="0"/>
              <w:spacing w:line="252" w:lineRule="auto"/>
              <w:jc w:val="left"/>
              <w:rPr>
                <w:rFonts w:ascii="Calibri" w:hAnsi="Calibri" w:cs="Calibri" w:eastAsiaTheme="minorEastAsia"/>
                <w:sz w:val="18"/>
                <w:szCs w:val="18"/>
              </w:rPr>
            </w:pPr>
          </w:p>
        </w:tc>
        <w:tc>
          <w:tcPr>
            <w:tcW w:w="2300" w:type="dxa"/>
            <w:gridSpan w:val="2"/>
            <w:tcBorders>
              <w:top w:val="nil"/>
              <w:bottom w:val="nil"/>
              <w:right w:val="nil"/>
            </w:tcBorders>
            <w:vAlign w:val="center"/>
          </w:tcPr>
          <w:p w14:paraId="5E3AA6C8">
            <w:pPr>
              <w:adjustRightInd w:val="0"/>
              <w:snapToGrid w:val="0"/>
              <w:spacing w:line="252" w:lineRule="auto"/>
              <w:jc w:val="left"/>
              <w:rPr>
                <w:rFonts w:ascii="Calibri" w:hAnsi="Calibri" w:cs="Calibri" w:eastAsiaTheme="minorEastAsia"/>
                <w:sz w:val="18"/>
                <w:szCs w:val="18"/>
              </w:rPr>
            </w:pPr>
            <w:r>
              <w:rPr>
                <w:rFonts w:ascii="Calibri" w:hAnsi="Calibri" w:cs="Calibri" w:eastAsiaTheme="minorEastAsia"/>
                <w:sz w:val="18"/>
                <w:szCs w:val="18"/>
              </w:rPr>
              <w:t>□电梯乘运测试</w:t>
            </w:r>
          </w:p>
        </w:tc>
        <w:tc>
          <w:tcPr>
            <w:tcW w:w="2967" w:type="dxa"/>
            <w:gridSpan w:val="5"/>
            <w:tcBorders>
              <w:top w:val="nil"/>
              <w:left w:val="nil"/>
              <w:bottom w:val="nil"/>
              <w:right w:val="nil"/>
            </w:tcBorders>
            <w:vAlign w:val="center"/>
          </w:tcPr>
          <w:p w14:paraId="363292E2">
            <w:pPr>
              <w:adjustRightInd w:val="0"/>
              <w:snapToGrid w:val="0"/>
              <w:spacing w:line="252" w:lineRule="auto"/>
              <w:jc w:val="left"/>
              <w:rPr>
                <w:rFonts w:ascii="Calibri" w:hAnsi="Calibri" w:cs="Calibri" w:eastAsiaTheme="minorEastAsia"/>
                <w:sz w:val="18"/>
                <w:szCs w:val="18"/>
              </w:rPr>
            </w:pPr>
            <w:r>
              <w:rPr>
                <w:rFonts w:ascii="Calibri" w:hAnsi="Calibri" w:cs="Calibri" w:eastAsiaTheme="minorEastAsia"/>
                <w:sz w:val="18"/>
                <w:szCs w:val="18"/>
              </w:rPr>
              <w:t>□电梯制动器性能综合检测</w:t>
            </w:r>
          </w:p>
        </w:tc>
        <w:tc>
          <w:tcPr>
            <w:tcW w:w="3188" w:type="dxa"/>
            <w:gridSpan w:val="3"/>
            <w:tcBorders>
              <w:top w:val="nil"/>
              <w:left w:val="nil"/>
              <w:bottom w:val="nil"/>
            </w:tcBorders>
            <w:vAlign w:val="center"/>
          </w:tcPr>
          <w:p w14:paraId="36A136D9">
            <w:pPr>
              <w:adjustRightInd w:val="0"/>
              <w:snapToGrid w:val="0"/>
              <w:spacing w:line="252" w:lineRule="auto"/>
              <w:jc w:val="left"/>
              <w:rPr>
                <w:rFonts w:ascii="Calibri" w:hAnsi="Calibri" w:cs="Calibri" w:eastAsiaTheme="minorEastAsia"/>
                <w:sz w:val="18"/>
                <w:szCs w:val="18"/>
              </w:rPr>
            </w:pPr>
            <w:r>
              <w:rPr>
                <w:rFonts w:ascii="Calibri" w:hAnsi="Calibri" w:cs="Calibri" w:eastAsiaTheme="minorEastAsia"/>
                <w:sz w:val="18"/>
                <w:szCs w:val="18"/>
              </w:rPr>
              <w:t>□电梯检测</w:t>
            </w:r>
          </w:p>
        </w:tc>
      </w:tr>
      <w:tr w14:paraId="539B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5" w:type="dxa"/>
            <w:gridSpan w:val="2"/>
            <w:vMerge w:val="continue"/>
            <w:vAlign w:val="center"/>
          </w:tcPr>
          <w:p w14:paraId="33B5A104">
            <w:pPr>
              <w:adjustRightInd w:val="0"/>
              <w:snapToGrid w:val="0"/>
              <w:spacing w:line="252" w:lineRule="auto"/>
              <w:jc w:val="left"/>
              <w:rPr>
                <w:rFonts w:ascii="Calibri" w:hAnsi="Calibri" w:cs="Calibri" w:eastAsiaTheme="minorEastAsia"/>
                <w:sz w:val="18"/>
                <w:szCs w:val="18"/>
              </w:rPr>
            </w:pPr>
          </w:p>
        </w:tc>
        <w:tc>
          <w:tcPr>
            <w:tcW w:w="2300" w:type="dxa"/>
            <w:gridSpan w:val="2"/>
            <w:tcBorders>
              <w:top w:val="nil"/>
              <w:right w:val="nil"/>
            </w:tcBorders>
            <w:vAlign w:val="center"/>
          </w:tcPr>
          <w:p w14:paraId="5FBDE957">
            <w:pPr>
              <w:adjustRightInd w:val="0"/>
              <w:snapToGrid w:val="0"/>
              <w:spacing w:line="252" w:lineRule="auto"/>
              <w:jc w:val="left"/>
              <w:rPr>
                <w:rFonts w:ascii="Calibri" w:hAnsi="Calibri" w:cs="Calibri" w:eastAsiaTheme="minorEastAsia"/>
                <w:sz w:val="18"/>
                <w:szCs w:val="18"/>
              </w:rPr>
            </w:pPr>
            <w:r>
              <w:rPr>
                <w:rFonts w:ascii="Calibri" w:hAnsi="Calibri" w:cs="Calibri" w:eastAsiaTheme="minorEastAsia"/>
                <w:sz w:val="18"/>
                <w:szCs w:val="18"/>
              </w:rPr>
              <w:t>□其他：</w:t>
            </w:r>
          </w:p>
        </w:tc>
        <w:tc>
          <w:tcPr>
            <w:tcW w:w="2967" w:type="dxa"/>
            <w:gridSpan w:val="5"/>
            <w:tcBorders>
              <w:top w:val="nil"/>
              <w:left w:val="nil"/>
              <w:right w:val="nil"/>
            </w:tcBorders>
            <w:vAlign w:val="center"/>
          </w:tcPr>
          <w:p w14:paraId="426178A1">
            <w:pPr>
              <w:adjustRightInd w:val="0"/>
              <w:snapToGrid w:val="0"/>
              <w:spacing w:line="252" w:lineRule="auto"/>
              <w:jc w:val="left"/>
              <w:rPr>
                <w:rFonts w:ascii="Calibri" w:hAnsi="Calibri" w:cs="Calibri" w:eastAsiaTheme="minorEastAsia"/>
                <w:sz w:val="18"/>
                <w:szCs w:val="18"/>
              </w:rPr>
            </w:pPr>
          </w:p>
        </w:tc>
        <w:tc>
          <w:tcPr>
            <w:tcW w:w="3188" w:type="dxa"/>
            <w:gridSpan w:val="3"/>
            <w:tcBorders>
              <w:top w:val="nil"/>
              <w:left w:val="nil"/>
            </w:tcBorders>
            <w:vAlign w:val="center"/>
          </w:tcPr>
          <w:p w14:paraId="788E6D0C">
            <w:pPr>
              <w:adjustRightInd w:val="0"/>
              <w:snapToGrid w:val="0"/>
              <w:spacing w:line="252" w:lineRule="auto"/>
              <w:jc w:val="left"/>
              <w:rPr>
                <w:rFonts w:ascii="Calibri" w:hAnsi="Calibri" w:cs="Calibri" w:eastAsiaTheme="minorEastAsia"/>
                <w:sz w:val="18"/>
                <w:szCs w:val="18"/>
              </w:rPr>
            </w:pPr>
          </w:p>
        </w:tc>
      </w:tr>
      <w:tr w14:paraId="0AD2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9" w:hRule="atLeast"/>
        </w:trPr>
        <w:tc>
          <w:tcPr>
            <w:tcW w:w="1555" w:type="dxa"/>
            <w:gridSpan w:val="2"/>
            <w:vAlign w:val="center"/>
          </w:tcPr>
          <w:p w14:paraId="28F5D5F6">
            <w:pPr>
              <w:adjustRightInd w:val="0"/>
              <w:snapToGrid w:val="0"/>
              <w:spacing w:line="252" w:lineRule="auto"/>
              <w:jc w:val="center"/>
              <w:rPr>
                <w:rFonts w:ascii="Calibri" w:hAnsi="Calibri" w:cs="Calibri" w:eastAsiaTheme="minorEastAsia"/>
                <w:sz w:val="18"/>
                <w:szCs w:val="18"/>
              </w:rPr>
            </w:pPr>
            <w:r>
              <w:rPr>
                <w:rFonts w:ascii="Calibri" w:hAnsi="Calibri" w:cs="Calibri" w:eastAsiaTheme="minorEastAsia"/>
                <w:sz w:val="18"/>
                <w:szCs w:val="18"/>
              </w:rPr>
              <w:t>委托检测方法及评价依据</w:t>
            </w:r>
          </w:p>
        </w:tc>
        <w:tc>
          <w:tcPr>
            <w:tcW w:w="8455" w:type="dxa"/>
            <w:gridSpan w:val="10"/>
            <w:vAlign w:val="center"/>
          </w:tcPr>
          <w:p w14:paraId="348FED32">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《特种设备使用管理规则》</w:t>
            </w:r>
            <w:r>
              <w:rPr>
                <w:rFonts w:hint="eastAsia" w:ascii="Calibri" w:hAnsi="Calibri" w:cs="Calibri" w:eastAsiaTheme="minorEastAsia"/>
                <w:color w:val="auto"/>
                <w:sz w:val="18"/>
                <w:szCs w:val="18"/>
              </w:rPr>
              <w:t>（</w:t>
            </w:r>
            <w:r>
              <w:rPr>
                <w:rFonts w:ascii="Calibri" w:hAnsi="Calibri" w:cs="Calibri" w:eastAsiaTheme="minorEastAsia"/>
                <w:color w:val="auto"/>
                <w:sz w:val="18"/>
                <w:szCs w:val="18"/>
              </w:rPr>
              <w:t>TSG08-2017</w:t>
            </w:r>
            <w:r>
              <w:rPr>
                <w:rFonts w:hint="eastAsia" w:ascii="Calibri" w:hAnsi="Calibri" w:cs="Calibri" w:eastAsiaTheme="minorEastAsia"/>
                <w:color w:val="auto"/>
                <w:sz w:val="18"/>
                <w:szCs w:val="18"/>
              </w:rPr>
              <w:t>）</w:t>
            </w:r>
          </w:p>
          <w:p w14:paraId="781805EF">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《电梯维护保养规则》</w:t>
            </w:r>
            <w:r>
              <w:rPr>
                <w:rFonts w:hint="eastAsia" w:ascii="Calibri" w:hAnsi="Calibri" w:cs="Calibri" w:eastAsiaTheme="minorEastAsia"/>
                <w:color w:val="auto"/>
                <w:sz w:val="18"/>
                <w:szCs w:val="18"/>
              </w:rPr>
              <w:t>（</w:t>
            </w:r>
            <w:r>
              <w:rPr>
                <w:rFonts w:ascii="Calibri" w:hAnsi="Calibri" w:cs="Calibri" w:eastAsiaTheme="minorEastAsia"/>
                <w:color w:val="auto"/>
                <w:sz w:val="18"/>
                <w:szCs w:val="18"/>
              </w:rPr>
              <w:t>TSG T5002-2017</w:t>
            </w:r>
            <w:r>
              <w:rPr>
                <w:rFonts w:hint="eastAsia" w:ascii="Calibri" w:hAnsi="Calibri" w:cs="Calibri" w:eastAsiaTheme="minorEastAsia"/>
                <w:color w:val="auto"/>
                <w:sz w:val="18"/>
                <w:szCs w:val="18"/>
              </w:rPr>
              <w:t>）</w:t>
            </w:r>
          </w:p>
          <w:p w14:paraId="54BF8AFA">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《自动扶梯和自动人行道的制造与安装安全规范》</w:t>
            </w:r>
            <w:r>
              <w:rPr>
                <w:rFonts w:hint="eastAsia" w:ascii="Calibri" w:hAnsi="Calibri" w:cs="Calibri" w:eastAsiaTheme="minorEastAsia"/>
                <w:color w:val="auto"/>
                <w:sz w:val="18"/>
                <w:szCs w:val="18"/>
              </w:rPr>
              <w:t>（</w:t>
            </w:r>
            <w:r>
              <w:rPr>
                <w:rFonts w:ascii="Calibri" w:hAnsi="Calibri" w:cs="Calibri" w:eastAsiaTheme="minorEastAsia"/>
                <w:color w:val="auto"/>
                <w:sz w:val="18"/>
                <w:szCs w:val="18"/>
              </w:rPr>
              <w:t>GB 16899-2011</w:t>
            </w:r>
            <w:r>
              <w:rPr>
                <w:rFonts w:hint="eastAsia" w:ascii="Calibri" w:hAnsi="Calibri" w:cs="Calibri" w:eastAsiaTheme="minorEastAsia"/>
                <w:color w:val="auto"/>
                <w:sz w:val="18"/>
                <w:szCs w:val="18"/>
              </w:rPr>
              <w:t>）</w:t>
            </w:r>
          </w:p>
          <w:p w14:paraId="7635A964">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《提高在用电梯安全性的规范》</w:t>
            </w:r>
            <w:r>
              <w:rPr>
                <w:rFonts w:hint="eastAsia" w:ascii="Calibri" w:hAnsi="Calibri" w:cs="Calibri" w:eastAsiaTheme="minorEastAsia"/>
                <w:color w:val="auto"/>
                <w:sz w:val="18"/>
                <w:szCs w:val="18"/>
              </w:rPr>
              <w:t>（</w:t>
            </w:r>
            <w:r>
              <w:rPr>
                <w:color w:val="auto"/>
              </w:rPr>
              <w:fldChar w:fldCharType="begin"/>
            </w:r>
            <w:r>
              <w:rPr>
                <w:color w:val="auto"/>
              </w:rPr>
              <w:instrText xml:space="preserve"> HYPERLINK "javascript:__doPostBack('ctl00$ctl00$ContentPlaceHolder1$ContentPlaceHolder1$rptStandard$ctl00$lbtnDetail','')" \o "点击查看标准详细信息" </w:instrText>
            </w:r>
            <w:r>
              <w:rPr>
                <w:color w:val="auto"/>
              </w:rPr>
              <w:fldChar w:fldCharType="separate"/>
            </w:r>
            <w:r>
              <w:rPr>
                <w:rFonts w:hint="eastAsia" w:ascii="Calibri" w:hAnsi="Calibri" w:cs="Calibri" w:eastAsiaTheme="minorEastAsia"/>
                <w:color w:val="auto"/>
                <w:sz w:val="18"/>
                <w:szCs w:val="18"/>
              </w:rPr>
              <w:t>GB/T 24804-2023</w:t>
            </w:r>
            <w:r>
              <w:rPr>
                <w:rFonts w:hint="eastAsia" w:ascii="Calibri" w:hAnsi="Calibri" w:cs="Calibri" w:eastAsiaTheme="minorEastAsia"/>
                <w:color w:val="auto"/>
                <w:sz w:val="18"/>
                <w:szCs w:val="18"/>
              </w:rPr>
              <w:fldChar w:fldCharType="end"/>
            </w:r>
            <w:r>
              <w:rPr>
                <w:rFonts w:hint="eastAsia" w:ascii="Calibri" w:hAnsi="Calibri" w:cs="Calibri" w:eastAsiaTheme="minorEastAsia"/>
                <w:color w:val="auto"/>
                <w:sz w:val="18"/>
                <w:szCs w:val="18"/>
              </w:rPr>
              <w:t>）</w:t>
            </w:r>
          </w:p>
          <w:p w14:paraId="757B2D03">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《电梯、自动扶梯和自动人行道风险评价和降低的方法》</w:t>
            </w:r>
            <w:r>
              <w:rPr>
                <w:rFonts w:hint="eastAsia" w:ascii="Calibri" w:hAnsi="Calibri" w:cs="Calibri" w:eastAsiaTheme="minorEastAsia"/>
                <w:color w:val="auto"/>
                <w:sz w:val="18"/>
                <w:szCs w:val="18"/>
              </w:rPr>
              <w:t>（</w:t>
            </w:r>
            <w:r>
              <w:rPr>
                <w:rFonts w:ascii="Calibri" w:hAnsi="Calibri" w:cs="Calibri" w:eastAsiaTheme="minorEastAsia"/>
                <w:color w:val="auto"/>
                <w:sz w:val="18"/>
                <w:szCs w:val="18"/>
              </w:rPr>
              <w:t>GB/T20900-2007</w:t>
            </w:r>
            <w:r>
              <w:rPr>
                <w:rFonts w:hint="eastAsia" w:ascii="Calibri" w:hAnsi="Calibri" w:cs="Calibri" w:eastAsiaTheme="minorEastAsia"/>
                <w:color w:val="auto"/>
                <w:sz w:val="18"/>
                <w:szCs w:val="18"/>
              </w:rPr>
              <w:t>）</w:t>
            </w:r>
          </w:p>
          <w:p w14:paraId="37107AF2">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《电梯安装验收规范》</w:t>
            </w:r>
            <w:r>
              <w:rPr>
                <w:rFonts w:hint="eastAsia" w:ascii="Calibri" w:hAnsi="Calibri" w:cs="Calibri" w:eastAsiaTheme="minorEastAsia"/>
                <w:color w:val="auto"/>
                <w:sz w:val="18"/>
                <w:szCs w:val="18"/>
              </w:rPr>
              <w:t>（</w:t>
            </w:r>
            <w:r>
              <w:rPr>
                <w:rFonts w:ascii="Calibri" w:hAnsi="Calibri" w:cs="Calibri" w:eastAsiaTheme="minorEastAsia"/>
                <w:color w:val="auto"/>
                <w:sz w:val="18"/>
                <w:szCs w:val="18"/>
              </w:rPr>
              <w:t>GB/T 10060-</w:t>
            </w:r>
            <w:r>
              <w:rPr>
                <w:rFonts w:hint="eastAsia" w:ascii="Calibri" w:hAnsi="Calibri" w:cs="Calibri" w:eastAsiaTheme="minorEastAsia"/>
                <w:color w:val="auto"/>
                <w:sz w:val="18"/>
                <w:szCs w:val="18"/>
              </w:rPr>
              <w:t>2023）</w:t>
            </w:r>
          </w:p>
          <w:p w14:paraId="38B81AC7">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《乘运质量测量 第1部分：电梯》</w:t>
            </w:r>
            <w:r>
              <w:rPr>
                <w:rFonts w:hint="eastAsia" w:ascii="Calibri" w:hAnsi="Calibri" w:cs="Calibri" w:eastAsiaTheme="minorEastAsia"/>
                <w:color w:val="auto"/>
                <w:sz w:val="18"/>
                <w:szCs w:val="18"/>
              </w:rPr>
              <w:t>（</w:t>
            </w:r>
            <w:r>
              <w:rPr>
                <w:rFonts w:ascii="Calibri" w:hAnsi="Calibri" w:cs="Calibri" w:eastAsiaTheme="minorEastAsia"/>
                <w:color w:val="auto"/>
                <w:sz w:val="18"/>
                <w:szCs w:val="18"/>
              </w:rPr>
              <w:t>GB/T 24474.1-2020</w:t>
            </w:r>
            <w:r>
              <w:rPr>
                <w:rFonts w:hint="eastAsia" w:ascii="Calibri" w:hAnsi="Calibri" w:cs="Calibri" w:eastAsiaTheme="minorEastAsia"/>
                <w:color w:val="auto"/>
                <w:sz w:val="18"/>
                <w:szCs w:val="18"/>
              </w:rPr>
              <w:t>）</w:t>
            </w:r>
          </w:p>
          <w:p w14:paraId="55073FCC">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《乘运质量测量 第2部分：自动扶梯和自动人行道》</w:t>
            </w:r>
            <w:r>
              <w:rPr>
                <w:rFonts w:hint="eastAsia" w:ascii="Calibri" w:hAnsi="Calibri" w:cs="Calibri" w:eastAsiaTheme="minorEastAsia"/>
                <w:color w:val="auto"/>
                <w:sz w:val="18"/>
                <w:szCs w:val="18"/>
              </w:rPr>
              <w:t>（</w:t>
            </w:r>
            <w:r>
              <w:rPr>
                <w:rFonts w:ascii="Calibri" w:hAnsi="Calibri" w:cs="Calibri" w:eastAsiaTheme="minorEastAsia"/>
                <w:color w:val="auto"/>
                <w:sz w:val="18"/>
                <w:szCs w:val="18"/>
              </w:rPr>
              <w:t>GB/T 24474.2-2020</w:t>
            </w:r>
            <w:r>
              <w:rPr>
                <w:rFonts w:hint="eastAsia" w:ascii="Calibri" w:hAnsi="Calibri" w:cs="Calibri" w:eastAsiaTheme="minorEastAsia"/>
                <w:color w:val="auto"/>
                <w:sz w:val="18"/>
                <w:szCs w:val="18"/>
              </w:rPr>
              <w:t>）</w:t>
            </w:r>
          </w:p>
          <w:p w14:paraId="247ED9B8">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《电梯技术条件》</w:t>
            </w:r>
            <w:r>
              <w:rPr>
                <w:rFonts w:hint="eastAsia" w:ascii="Calibri" w:hAnsi="Calibri" w:cs="Calibri" w:eastAsiaTheme="minorEastAsia"/>
                <w:color w:val="auto"/>
                <w:sz w:val="18"/>
                <w:szCs w:val="18"/>
              </w:rPr>
              <w:t>（</w:t>
            </w:r>
            <w:r>
              <w:rPr>
                <w:rFonts w:ascii="Calibri" w:hAnsi="Calibri" w:cs="Calibri" w:eastAsiaTheme="minorEastAsia"/>
                <w:color w:val="auto"/>
                <w:sz w:val="18"/>
                <w:szCs w:val="18"/>
              </w:rPr>
              <w:t>GB/T l0058-</w:t>
            </w:r>
            <w:r>
              <w:rPr>
                <w:rFonts w:hint="eastAsia" w:ascii="Calibri" w:hAnsi="Calibri" w:cs="Calibri" w:eastAsiaTheme="minorEastAsia"/>
                <w:color w:val="auto"/>
                <w:sz w:val="18"/>
                <w:szCs w:val="18"/>
              </w:rPr>
              <w:t>2023）</w:t>
            </w:r>
          </w:p>
          <w:p w14:paraId="0F5AB469">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《电梯试验方法》</w:t>
            </w:r>
            <w:r>
              <w:rPr>
                <w:rFonts w:hint="eastAsia" w:ascii="Calibri" w:hAnsi="Calibri" w:cs="Calibri" w:eastAsiaTheme="minorEastAsia"/>
                <w:color w:val="auto"/>
                <w:sz w:val="18"/>
                <w:szCs w:val="18"/>
              </w:rPr>
              <w:t>（</w:t>
            </w:r>
            <w:r>
              <w:rPr>
                <w:rFonts w:ascii="Calibri" w:hAnsi="Calibri" w:cs="Calibri" w:eastAsiaTheme="minorEastAsia"/>
                <w:color w:val="auto"/>
                <w:sz w:val="18"/>
                <w:szCs w:val="18"/>
              </w:rPr>
              <w:t>GB/T10059-</w:t>
            </w:r>
            <w:r>
              <w:rPr>
                <w:rFonts w:hint="eastAsia" w:ascii="Calibri" w:hAnsi="Calibri" w:cs="Calibri" w:eastAsiaTheme="minorEastAsia"/>
                <w:color w:val="auto"/>
                <w:sz w:val="18"/>
                <w:szCs w:val="18"/>
              </w:rPr>
              <w:t>2023）</w:t>
            </w:r>
          </w:p>
          <w:p w14:paraId="3EA09C96">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《电梯曳引机》</w:t>
            </w:r>
            <w:r>
              <w:rPr>
                <w:rFonts w:hint="eastAsia" w:ascii="Calibri" w:hAnsi="Calibri" w:cs="Calibri" w:eastAsiaTheme="minorEastAsia"/>
                <w:color w:val="auto"/>
                <w:sz w:val="18"/>
                <w:szCs w:val="18"/>
              </w:rPr>
              <w:t>（</w:t>
            </w:r>
            <w:r>
              <w:rPr>
                <w:rFonts w:ascii="Calibri" w:hAnsi="Calibri" w:cs="Calibri" w:eastAsiaTheme="minorEastAsia"/>
                <w:color w:val="auto"/>
                <w:sz w:val="18"/>
                <w:szCs w:val="18"/>
              </w:rPr>
              <w:t>GB/T 24478-</w:t>
            </w:r>
            <w:r>
              <w:rPr>
                <w:rFonts w:hint="eastAsia" w:ascii="Calibri" w:hAnsi="Calibri" w:cs="Calibri" w:eastAsiaTheme="minorEastAsia"/>
                <w:color w:val="auto"/>
                <w:sz w:val="18"/>
                <w:szCs w:val="18"/>
              </w:rPr>
              <w:t>2023）</w:t>
            </w:r>
          </w:p>
          <w:p w14:paraId="71FA48CF">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《电梯主要部件报废技术条件》</w:t>
            </w:r>
            <w:r>
              <w:rPr>
                <w:rFonts w:hint="eastAsia" w:ascii="Calibri" w:hAnsi="Calibri" w:cs="Calibri" w:eastAsiaTheme="minorEastAsia"/>
                <w:color w:val="auto"/>
                <w:sz w:val="18"/>
                <w:szCs w:val="18"/>
              </w:rPr>
              <w:t>（</w:t>
            </w:r>
            <w:r>
              <w:rPr>
                <w:rFonts w:ascii="Calibri" w:hAnsi="Calibri" w:cs="Calibri" w:eastAsiaTheme="minorEastAsia"/>
                <w:color w:val="auto"/>
                <w:sz w:val="18"/>
                <w:szCs w:val="18"/>
              </w:rPr>
              <w:t>GB/T 31821-2015</w:t>
            </w:r>
            <w:r>
              <w:rPr>
                <w:rFonts w:hint="eastAsia" w:ascii="Calibri" w:hAnsi="Calibri" w:cs="Calibri" w:eastAsiaTheme="minorEastAsia"/>
                <w:color w:val="auto"/>
                <w:sz w:val="18"/>
                <w:szCs w:val="18"/>
              </w:rPr>
              <w:t>）</w:t>
            </w:r>
          </w:p>
          <w:p w14:paraId="5A8E41D1">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《自动扶梯和自动人行道的超速与非操纵逆转保护功能试验方法</w:t>
            </w:r>
            <w:r>
              <w:rPr>
                <w:rFonts w:hint="eastAsia" w:ascii="Calibri" w:hAnsi="Calibri" w:cs="Calibri" w:eastAsiaTheme="minorEastAsia"/>
                <w:color w:val="auto"/>
                <w:sz w:val="18"/>
                <w:szCs w:val="18"/>
              </w:rPr>
              <w:t>》（</w:t>
            </w:r>
            <w:r>
              <w:rPr>
                <w:rFonts w:ascii="Calibri" w:hAnsi="Calibri" w:cs="Calibri" w:eastAsiaTheme="minorEastAsia"/>
                <w:color w:val="auto"/>
                <w:sz w:val="18"/>
                <w:szCs w:val="18"/>
              </w:rPr>
              <w:t>DB44∕T 1137-2013</w:t>
            </w:r>
            <w:r>
              <w:rPr>
                <w:rFonts w:hint="eastAsia" w:ascii="Calibri" w:hAnsi="Calibri" w:cs="Calibri" w:eastAsiaTheme="minorEastAsia"/>
                <w:color w:val="auto"/>
                <w:sz w:val="18"/>
                <w:szCs w:val="18"/>
              </w:rPr>
              <w:t>）</w:t>
            </w:r>
          </w:p>
          <w:p w14:paraId="3F121FE5">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《电梯制造与安装安全规范第1部分：乘客电梯和载货电梯》</w:t>
            </w:r>
            <w:r>
              <w:rPr>
                <w:rFonts w:hint="eastAsia" w:ascii="Calibri" w:hAnsi="Calibri" w:cs="Calibri" w:eastAsiaTheme="minorEastAsia"/>
                <w:color w:val="auto"/>
                <w:sz w:val="18"/>
                <w:szCs w:val="18"/>
              </w:rPr>
              <w:t>（</w:t>
            </w:r>
            <w:r>
              <w:rPr>
                <w:rFonts w:ascii="Calibri" w:hAnsi="Calibri" w:cs="Calibri" w:eastAsiaTheme="minorEastAsia"/>
                <w:color w:val="auto"/>
                <w:sz w:val="18"/>
                <w:szCs w:val="18"/>
              </w:rPr>
              <w:t>GB/T7588.1—2020</w:t>
            </w:r>
            <w:r>
              <w:rPr>
                <w:rFonts w:hint="eastAsia" w:ascii="Calibri" w:hAnsi="Calibri" w:cs="Calibri" w:eastAsiaTheme="minorEastAsia"/>
                <w:color w:val="auto"/>
                <w:sz w:val="18"/>
                <w:szCs w:val="18"/>
              </w:rPr>
              <w:t>）</w:t>
            </w:r>
          </w:p>
          <w:p w14:paraId="11F12148">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《电梯制造与安装安全规范第2部分：电梯部件的设计原则、计算和检验》</w:t>
            </w:r>
            <w:r>
              <w:rPr>
                <w:rFonts w:hint="eastAsia" w:ascii="Calibri" w:hAnsi="Calibri" w:cs="Calibri" w:eastAsiaTheme="minorEastAsia"/>
                <w:color w:val="auto"/>
                <w:sz w:val="18"/>
                <w:szCs w:val="18"/>
              </w:rPr>
              <w:t>（</w:t>
            </w:r>
            <w:r>
              <w:rPr>
                <w:rFonts w:ascii="Calibri" w:hAnsi="Calibri" w:cs="Calibri" w:eastAsiaTheme="minorEastAsia"/>
                <w:color w:val="auto"/>
                <w:sz w:val="18"/>
                <w:szCs w:val="18"/>
              </w:rPr>
              <w:t>GB/T7588.2—2020</w:t>
            </w:r>
            <w:r>
              <w:rPr>
                <w:rFonts w:hint="eastAsia" w:ascii="Calibri" w:hAnsi="Calibri" w:cs="Calibri" w:eastAsiaTheme="minorEastAsia"/>
                <w:color w:val="auto"/>
                <w:sz w:val="18"/>
                <w:szCs w:val="18"/>
              </w:rPr>
              <w:t>）</w:t>
            </w:r>
          </w:p>
          <w:p w14:paraId="05023C60">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bCs/>
                <w:color w:val="auto"/>
                <w:sz w:val="18"/>
                <w:szCs w:val="18"/>
              </w:rPr>
              <w:t>《市场监管总局关于进一步做好改进电梯维护保养模式和调整电梯检验检测方式试点工作的意见》（国市监特设[2020]56号）</w:t>
            </w:r>
          </w:p>
          <w:p w14:paraId="70F50F5A">
            <w:pPr>
              <w:pStyle w:val="23"/>
              <w:numPr>
                <w:ilvl w:val="0"/>
                <w:numId w:val="1"/>
              </w:numPr>
              <w:adjustRightInd w:val="0"/>
              <w:snapToGrid w:val="0"/>
              <w:spacing w:line="252" w:lineRule="auto"/>
              <w:rPr>
                <w:rFonts w:ascii="Calibri" w:hAnsi="Calibri" w:cs="Calibri" w:eastAsiaTheme="minorEastAsia"/>
                <w:color w:val="auto"/>
                <w:spacing w:val="-12"/>
                <w:sz w:val="18"/>
                <w:szCs w:val="18"/>
              </w:rPr>
            </w:pPr>
            <w:r>
              <w:rPr>
                <w:rFonts w:ascii="Calibri" w:hAnsi="Calibri" w:cs="Calibri" w:eastAsiaTheme="minorEastAsia"/>
                <w:color w:val="auto"/>
                <w:spacing w:val="-12"/>
                <w:sz w:val="18"/>
                <w:szCs w:val="18"/>
              </w:rPr>
              <w:t>《电梯、自动扶梯、自动人行道术语》</w:t>
            </w:r>
            <w:r>
              <w:rPr>
                <w:rFonts w:hint="eastAsia" w:ascii="Calibri" w:hAnsi="Calibri" w:cs="Calibri" w:eastAsiaTheme="minorEastAsia"/>
                <w:color w:val="auto"/>
                <w:spacing w:val="-12"/>
                <w:sz w:val="18"/>
                <w:szCs w:val="18"/>
              </w:rPr>
              <w:t>（</w:t>
            </w:r>
            <w:r>
              <w:rPr>
                <w:rFonts w:ascii="Calibri" w:hAnsi="Calibri" w:cs="Calibri" w:eastAsiaTheme="minorEastAsia"/>
                <w:color w:val="auto"/>
                <w:spacing w:val="-12"/>
                <w:sz w:val="18"/>
                <w:szCs w:val="18"/>
              </w:rPr>
              <w:t>GB/T 7024-2008</w:t>
            </w:r>
            <w:r>
              <w:rPr>
                <w:rFonts w:hint="eastAsia" w:ascii="Calibri" w:hAnsi="Calibri" w:cs="Calibri" w:eastAsiaTheme="minorEastAsia"/>
                <w:color w:val="auto"/>
                <w:spacing w:val="-12"/>
                <w:sz w:val="18"/>
                <w:szCs w:val="18"/>
              </w:rPr>
              <w:t>）</w:t>
            </w:r>
          </w:p>
          <w:p w14:paraId="2D5357FD">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《家用电梯制造与安装规范》</w:t>
            </w:r>
            <w:r>
              <w:rPr>
                <w:rFonts w:hint="eastAsia" w:ascii="Calibri" w:hAnsi="Calibri" w:cs="Calibri" w:eastAsiaTheme="minorEastAsia"/>
                <w:color w:val="auto"/>
                <w:sz w:val="18"/>
                <w:szCs w:val="18"/>
              </w:rPr>
              <w:t>（</w:t>
            </w:r>
            <w:r>
              <w:rPr>
                <w:rFonts w:ascii="Calibri" w:hAnsi="Calibri" w:cs="Calibri" w:eastAsiaTheme="minorEastAsia"/>
                <w:color w:val="auto"/>
                <w:sz w:val="18"/>
                <w:szCs w:val="18"/>
              </w:rPr>
              <w:t>GB/T 21739-2008</w:t>
            </w:r>
            <w:r>
              <w:rPr>
                <w:rFonts w:hint="eastAsia" w:ascii="Calibri" w:hAnsi="Calibri" w:cs="Calibri" w:eastAsiaTheme="minorEastAsia"/>
                <w:color w:val="auto"/>
                <w:sz w:val="18"/>
                <w:szCs w:val="18"/>
              </w:rPr>
              <w:t>）</w:t>
            </w:r>
          </w:p>
          <w:p w14:paraId="638AFC25">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《杂物电梯制造与安装安全规范》</w:t>
            </w:r>
            <w:r>
              <w:rPr>
                <w:rFonts w:hint="eastAsia" w:ascii="Calibri" w:hAnsi="Calibri" w:cs="Calibri" w:eastAsiaTheme="minorEastAsia"/>
                <w:color w:val="auto"/>
                <w:sz w:val="18"/>
                <w:szCs w:val="18"/>
              </w:rPr>
              <w:t>（</w:t>
            </w:r>
            <w:r>
              <w:rPr>
                <w:rFonts w:ascii="Calibri" w:hAnsi="Calibri" w:cs="Calibri" w:eastAsiaTheme="minorEastAsia"/>
                <w:color w:val="auto"/>
                <w:sz w:val="18"/>
                <w:szCs w:val="18"/>
              </w:rPr>
              <w:t>GB25194-2010</w:t>
            </w:r>
            <w:r>
              <w:rPr>
                <w:rFonts w:hint="eastAsia" w:ascii="Calibri" w:hAnsi="Calibri" w:cs="Calibri" w:eastAsiaTheme="minorEastAsia"/>
                <w:color w:val="auto"/>
                <w:sz w:val="18"/>
                <w:szCs w:val="18"/>
              </w:rPr>
              <w:t>）</w:t>
            </w:r>
          </w:p>
          <w:p w14:paraId="2B4C6B92">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《消防员电梯制造与安装安全规范》</w:t>
            </w:r>
            <w:r>
              <w:rPr>
                <w:rFonts w:hint="eastAsia" w:ascii="Calibri" w:hAnsi="Calibri" w:cs="Calibri" w:eastAsiaTheme="minorEastAsia"/>
                <w:color w:val="auto"/>
                <w:sz w:val="18"/>
                <w:szCs w:val="18"/>
              </w:rPr>
              <w:t>（</w:t>
            </w:r>
            <w:r>
              <w:rPr>
                <w:rFonts w:ascii="Calibri" w:hAnsi="Calibri" w:cs="Calibri" w:eastAsiaTheme="minorEastAsia"/>
                <w:color w:val="auto"/>
                <w:sz w:val="18"/>
                <w:szCs w:val="18"/>
              </w:rPr>
              <w:t>GB/T 26465-2021</w:t>
            </w:r>
            <w:r>
              <w:rPr>
                <w:rFonts w:hint="eastAsia" w:ascii="Calibri" w:hAnsi="Calibri" w:cs="Calibri" w:eastAsiaTheme="minorEastAsia"/>
                <w:color w:val="auto"/>
                <w:sz w:val="18"/>
                <w:szCs w:val="18"/>
              </w:rPr>
              <w:t>）</w:t>
            </w:r>
          </w:p>
          <w:p w14:paraId="5CC547D1">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《电梯自行检测规则》</w:t>
            </w:r>
            <w:r>
              <w:rPr>
                <w:rFonts w:hint="eastAsia" w:ascii="Calibri" w:hAnsi="Calibri" w:cs="Calibri" w:eastAsiaTheme="minorEastAsia"/>
                <w:color w:val="auto"/>
                <w:sz w:val="18"/>
                <w:szCs w:val="18"/>
              </w:rPr>
              <w:t>（</w:t>
            </w:r>
            <w:r>
              <w:rPr>
                <w:rFonts w:ascii="Calibri" w:hAnsi="Calibri" w:cs="Calibri" w:eastAsiaTheme="minorEastAsia"/>
                <w:color w:val="auto"/>
                <w:sz w:val="18"/>
                <w:szCs w:val="18"/>
              </w:rPr>
              <w:t>TSG T7008-2023</w:t>
            </w:r>
            <w:r>
              <w:rPr>
                <w:rFonts w:hint="eastAsia" w:ascii="Calibri" w:hAnsi="Calibri" w:cs="Calibri" w:eastAsiaTheme="minorEastAsia"/>
                <w:color w:val="auto"/>
                <w:sz w:val="18"/>
                <w:szCs w:val="18"/>
              </w:rPr>
              <w:t>）</w:t>
            </w:r>
          </w:p>
          <w:p w14:paraId="5BCA941F">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w:t>
            </w:r>
            <w:r>
              <w:rPr>
                <w:rFonts w:hint="eastAsia" w:ascii="Calibri" w:hAnsi="Calibri" w:cs="Calibri" w:eastAsiaTheme="minorEastAsia"/>
                <w:color w:val="auto"/>
                <w:sz w:val="18"/>
                <w:szCs w:val="18"/>
              </w:rPr>
              <w:t>电梯监督检验和定期检验规则</w:t>
            </w:r>
            <w:r>
              <w:rPr>
                <w:rFonts w:ascii="Calibri" w:hAnsi="Calibri" w:cs="Calibri" w:eastAsiaTheme="minorEastAsia"/>
                <w:color w:val="auto"/>
                <w:sz w:val="18"/>
                <w:szCs w:val="18"/>
              </w:rPr>
              <w:t>》TSG T7001-20</w:t>
            </w:r>
            <w:r>
              <w:rPr>
                <w:rFonts w:hint="eastAsia" w:ascii="Calibri" w:hAnsi="Calibri" w:cs="Calibri" w:eastAsiaTheme="minorEastAsia"/>
                <w:color w:val="auto"/>
                <w:sz w:val="18"/>
                <w:szCs w:val="18"/>
              </w:rPr>
              <w:t>2</w:t>
            </w:r>
            <w:r>
              <w:rPr>
                <w:rFonts w:ascii="Calibri" w:hAnsi="Calibri" w:cs="Calibri" w:eastAsiaTheme="minorEastAsia"/>
                <w:color w:val="auto"/>
                <w:sz w:val="18"/>
                <w:szCs w:val="18"/>
              </w:rPr>
              <w:t>3</w:t>
            </w:r>
          </w:p>
          <w:p w14:paraId="724C7A4C">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《电梯与自动扶梯电气安全回路接地故障检测方法》</w:t>
            </w:r>
            <w:r>
              <w:rPr>
                <w:rFonts w:hint="eastAsia" w:ascii="Calibri" w:hAnsi="Calibri" w:cs="Calibri" w:eastAsiaTheme="minorEastAsia"/>
                <w:color w:val="auto"/>
                <w:sz w:val="18"/>
                <w:szCs w:val="18"/>
              </w:rPr>
              <w:t>(T/GDCKCJH 004-2019)</w:t>
            </w:r>
          </w:p>
          <w:p w14:paraId="49DCC64A">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《省市场监管关于增加电梯检验项目的通知》（黔市监特函[2019]53号）</w:t>
            </w:r>
          </w:p>
          <w:p w14:paraId="62CA1181">
            <w:pPr>
              <w:pStyle w:val="23"/>
              <w:numPr>
                <w:ilvl w:val="0"/>
                <w:numId w:val="1"/>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其他法规标准或科技成果：</w:t>
            </w:r>
            <w:r>
              <w:rPr>
                <w:rFonts w:ascii="Calibri" w:hAnsi="Calibri" w:cs="Calibri" w:eastAsiaTheme="minorEastAsia"/>
                <w:color w:val="auto"/>
                <w:sz w:val="18"/>
                <w:szCs w:val="18"/>
                <w:u w:val="single"/>
              </w:rPr>
              <w:t xml:space="preserve">                       </w:t>
            </w:r>
          </w:p>
          <w:p w14:paraId="41ECCA55">
            <w:pPr>
              <w:pStyle w:val="23"/>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注：上述标准若有更新，依照最新版本执行。</w:t>
            </w:r>
          </w:p>
        </w:tc>
      </w:tr>
      <w:tr w14:paraId="538C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55" w:type="dxa"/>
            <w:gridSpan w:val="2"/>
            <w:vAlign w:val="center"/>
          </w:tcPr>
          <w:p w14:paraId="08F4F77D">
            <w:pPr>
              <w:adjustRightInd w:val="0"/>
              <w:snapToGrid w:val="0"/>
              <w:spacing w:line="252" w:lineRule="auto"/>
              <w:jc w:val="center"/>
              <w:rPr>
                <w:rFonts w:ascii="Calibri" w:hAnsi="Calibri" w:cs="Calibri" w:eastAsiaTheme="minorEastAsia"/>
                <w:sz w:val="18"/>
                <w:szCs w:val="18"/>
              </w:rPr>
            </w:pPr>
            <w:r>
              <w:rPr>
                <w:rFonts w:ascii="Calibri" w:hAnsi="Calibri" w:cs="Calibri" w:eastAsiaTheme="minorEastAsia"/>
                <w:sz w:val="18"/>
                <w:szCs w:val="18"/>
              </w:rPr>
              <w:t>技术服务费用</w:t>
            </w:r>
          </w:p>
        </w:tc>
        <w:tc>
          <w:tcPr>
            <w:tcW w:w="8455" w:type="dxa"/>
            <w:gridSpan w:val="10"/>
            <w:vAlign w:val="center"/>
          </w:tcPr>
          <w:p w14:paraId="2D2945C1">
            <w:pPr>
              <w:adjustRightInd w:val="0"/>
              <w:snapToGrid w:val="0"/>
              <w:spacing w:line="252" w:lineRule="auto"/>
              <w:jc w:val="left"/>
              <w:rPr>
                <w:rFonts w:ascii="Calibri" w:hAnsi="Calibri" w:cs="Calibri" w:eastAsiaTheme="minorEastAsia"/>
                <w:sz w:val="18"/>
                <w:szCs w:val="18"/>
              </w:rPr>
            </w:pPr>
            <w:r>
              <w:rPr>
                <w:rFonts w:ascii="Calibri" w:hAnsi="Calibri" w:cs="Calibri" w:eastAsiaTheme="minorEastAsia"/>
                <w:sz w:val="18"/>
                <w:szCs w:val="18"/>
              </w:rPr>
              <w:t>合计（含6%增值税）：大写 ¥</w:t>
            </w:r>
            <w:r>
              <w:rPr>
                <w:rFonts w:ascii="Calibri" w:hAnsi="Calibri" w:cs="Calibri" w:eastAsiaTheme="minorEastAsia"/>
                <w:sz w:val="18"/>
                <w:szCs w:val="18"/>
                <w:u w:val="single"/>
              </w:rPr>
              <w:t xml:space="preserve">             </w:t>
            </w:r>
            <w:r>
              <w:rPr>
                <w:rFonts w:ascii="Calibri" w:hAnsi="Calibri" w:cs="Calibri" w:eastAsiaTheme="minorEastAsia"/>
                <w:sz w:val="18"/>
                <w:szCs w:val="18"/>
              </w:rPr>
              <w:t>元整（小写 ¥</w:t>
            </w:r>
            <w:r>
              <w:rPr>
                <w:rFonts w:ascii="Calibri" w:hAnsi="Calibri" w:cs="Calibri" w:eastAsiaTheme="minorEastAsia"/>
                <w:sz w:val="18"/>
                <w:szCs w:val="18"/>
                <w:u w:val="single"/>
              </w:rPr>
              <w:t xml:space="preserve">            </w:t>
            </w:r>
            <w:r>
              <w:rPr>
                <w:rFonts w:ascii="Calibri" w:hAnsi="Calibri" w:cs="Calibri" w:eastAsiaTheme="minorEastAsia"/>
                <w:sz w:val="18"/>
                <w:szCs w:val="18"/>
              </w:rPr>
              <w:t>元）</w:t>
            </w:r>
          </w:p>
          <w:p w14:paraId="172F0D75">
            <w:pPr>
              <w:adjustRightInd w:val="0"/>
              <w:snapToGrid w:val="0"/>
              <w:spacing w:line="252" w:lineRule="auto"/>
              <w:jc w:val="left"/>
              <w:rPr>
                <w:rFonts w:eastAsiaTheme="minorEastAsia"/>
              </w:rPr>
            </w:pPr>
            <w:r>
              <w:rPr>
                <w:rFonts w:ascii="Calibri" w:hAnsi="Calibri" w:cs="Calibri" w:eastAsiaTheme="minorEastAsia"/>
                <w:sz w:val="18"/>
                <w:szCs w:val="18"/>
              </w:rPr>
              <w:t>该费用包含检测费用、技术咨询费用等</w:t>
            </w:r>
            <w:r>
              <w:rPr>
                <w:rFonts w:hint="eastAsia" w:ascii="Calibri" w:hAnsi="Calibri" w:cs="Calibri" w:eastAsiaTheme="minorEastAsia"/>
                <w:sz w:val="18"/>
                <w:szCs w:val="18"/>
              </w:rPr>
              <w:t>。</w:t>
            </w:r>
          </w:p>
        </w:tc>
      </w:tr>
      <w:tr w14:paraId="05FE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5" w:type="dxa"/>
            <w:gridSpan w:val="2"/>
            <w:vMerge w:val="restart"/>
            <w:tcBorders>
              <w:bottom w:val="single" w:color="auto" w:sz="4" w:space="0"/>
              <w:right w:val="single" w:color="auto" w:sz="4" w:space="0"/>
            </w:tcBorders>
            <w:vAlign w:val="center"/>
          </w:tcPr>
          <w:p w14:paraId="4F7C8081">
            <w:pPr>
              <w:pStyle w:val="28"/>
              <w:adjustRightInd w:val="0"/>
              <w:snapToGrid w:val="0"/>
              <w:spacing w:line="252" w:lineRule="auto"/>
              <w:jc w:val="center"/>
              <w:rPr>
                <w:rFonts w:ascii="Calibri" w:hAnsi="Calibri" w:cs="Calibri" w:eastAsiaTheme="minorEastAsia"/>
                <w:b/>
                <w:sz w:val="18"/>
                <w:szCs w:val="18"/>
              </w:rPr>
            </w:pPr>
            <w:r>
              <w:rPr>
                <w:rFonts w:ascii="Calibri" w:hAnsi="Calibri" w:cs="Calibri" w:eastAsiaTheme="minorEastAsia"/>
                <w:sz w:val="18"/>
                <w:szCs w:val="18"/>
              </w:rPr>
              <w:t>甲方开票信息</w:t>
            </w:r>
          </w:p>
        </w:tc>
        <w:tc>
          <w:tcPr>
            <w:tcW w:w="4658" w:type="dxa"/>
            <w:gridSpan w:val="5"/>
            <w:tcBorders>
              <w:top w:val="single" w:color="auto" w:sz="4" w:space="0"/>
              <w:left w:val="single" w:color="auto" w:sz="4" w:space="0"/>
              <w:bottom w:val="nil"/>
              <w:right w:val="nil"/>
            </w:tcBorders>
            <w:vAlign w:val="center"/>
          </w:tcPr>
          <w:p w14:paraId="21561806">
            <w:pPr>
              <w:pStyle w:val="28"/>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开户名称：</w:t>
            </w:r>
          </w:p>
        </w:tc>
        <w:tc>
          <w:tcPr>
            <w:tcW w:w="3797" w:type="dxa"/>
            <w:gridSpan w:val="5"/>
            <w:tcBorders>
              <w:top w:val="single" w:color="auto" w:sz="4" w:space="0"/>
              <w:left w:val="nil"/>
              <w:bottom w:val="nil"/>
              <w:right w:val="single" w:color="auto" w:sz="4" w:space="0"/>
            </w:tcBorders>
            <w:vAlign w:val="center"/>
          </w:tcPr>
          <w:p w14:paraId="6C4830F7">
            <w:pPr>
              <w:pStyle w:val="28"/>
              <w:adjustRightInd w:val="0"/>
              <w:snapToGrid w:val="0"/>
              <w:spacing w:line="252" w:lineRule="auto"/>
              <w:rPr>
                <w:rFonts w:ascii="Calibri" w:hAnsi="Calibri" w:cs="Calibri" w:eastAsiaTheme="minorEastAsia"/>
                <w:sz w:val="18"/>
                <w:szCs w:val="18"/>
                <w:lang w:eastAsia="en-US"/>
              </w:rPr>
            </w:pPr>
            <w:r>
              <w:rPr>
                <w:rFonts w:ascii="Calibri" w:hAnsi="Calibri" w:cs="Calibri" w:eastAsiaTheme="minorEastAsia"/>
                <w:sz w:val="18"/>
                <w:szCs w:val="18"/>
              </w:rPr>
              <w:t>统一社会信用代码：</w:t>
            </w:r>
          </w:p>
        </w:tc>
      </w:tr>
      <w:tr w14:paraId="2DE8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5" w:type="dxa"/>
            <w:gridSpan w:val="2"/>
            <w:vMerge w:val="continue"/>
            <w:tcBorders>
              <w:top w:val="single" w:color="auto" w:sz="4" w:space="0"/>
              <w:bottom w:val="single" w:color="auto" w:sz="4" w:space="0"/>
              <w:right w:val="single" w:color="auto" w:sz="4" w:space="0"/>
            </w:tcBorders>
            <w:vAlign w:val="center"/>
          </w:tcPr>
          <w:p w14:paraId="640F45F8">
            <w:pPr>
              <w:adjustRightInd w:val="0"/>
              <w:snapToGrid w:val="0"/>
              <w:spacing w:line="252" w:lineRule="auto"/>
              <w:jc w:val="center"/>
              <w:rPr>
                <w:rFonts w:ascii="Calibri" w:hAnsi="Calibri" w:cs="Calibri" w:eastAsiaTheme="minorEastAsia"/>
                <w:b/>
                <w:sz w:val="18"/>
                <w:szCs w:val="18"/>
              </w:rPr>
            </w:pPr>
          </w:p>
        </w:tc>
        <w:tc>
          <w:tcPr>
            <w:tcW w:w="4658" w:type="dxa"/>
            <w:gridSpan w:val="5"/>
            <w:tcBorders>
              <w:top w:val="nil"/>
              <w:left w:val="single" w:color="auto" w:sz="4" w:space="0"/>
              <w:bottom w:val="single" w:color="auto" w:sz="4" w:space="0"/>
              <w:right w:val="nil"/>
            </w:tcBorders>
            <w:vAlign w:val="center"/>
          </w:tcPr>
          <w:p w14:paraId="3F027B17">
            <w:pPr>
              <w:pStyle w:val="28"/>
              <w:adjustRightInd w:val="0"/>
              <w:snapToGrid w:val="0"/>
              <w:spacing w:line="252" w:lineRule="auto"/>
              <w:rPr>
                <w:rFonts w:ascii="Calibri" w:hAnsi="Calibri" w:cs="Calibri" w:eastAsiaTheme="minorEastAsia"/>
                <w:sz w:val="18"/>
                <w:szCs w:val="18"/>
                <w:lang w:eastAsia="en-US"/>
              </w:rPr>
            </w:pPr>
            <w:r>
              <w:rPr>
                <w:rFonts w:ascii="Calibri" w:hAnsi="Calibri" w:cs="Calibri" w:eastAsiaTheme="minorEastAsia"/>
                <w:sz w:val="18"/>
                <w:szCs w:val="18"/>
              </w:rPr>
              <w:t>开户银行：</w:t>
            </w:r>
          </w:p>
        </w:tc>
        <w:tc>
          <w:tcPr>
            <w:tcW w:w="3797" w:type="dxa"/>
            <w:gridSpan w:val="5"/>
            <w:tcBorders>
              <w:top w:val="nil"/>
              <w:left w:val="nil"/>
              <w:bottom w:val="single" w:color="auto" w:sz="4" w:space="0"/>
              <w:right w:val="single" w:color="auto" w:sz="4" w:space="0"/>
            </w:tcBorders>
            <w:vAlign w:val="center"/>
          </w:tcPr>
          <w:p w14:paraId="5E24BFEC">
            <w:pPr>
              <w:pStyle w:val="28"/>
              <w:adjustRightInd w:val="0"/>
              <w:snapToGrid w:val="0"/>
              <w:spacing w:line="252" w:lineRule="auto"/>
              <w:rPr>
                <w:rFonts w:ascii="Calibri" w:hAnsi="Calibri" w:cs="Calibri" w:eastAsiaTheme="minorEastAsia"/>
                <w:sz w:val="18"/>
                <w:szCs w:val="18"/>
                <w:lang w:eastAsia="en-US"/>
              </w:rPr>
            </w:pPr>
            <w:r>
              <w:rPr>
                <w:rFonts w:ascii="Calibri" w:hAnsi="Calibri" w:cs="Calibri" w:eastAsiaTheme="minorEastAsia"/>
                <w:sz w:val="18"/>
                <w:szCs w:val="18"/>
              </w:rPr>
              <w:t>银行</w:t>
            </w:r>
            <w:r>
              <w:rPr>
                <w:rFonts w:hint="eastAsia" w:ascii="Calibri" w:hAnsi="Calibri" w:cs="Calibri" w:eastAsiaTheme="minorEastAsia"/>
                <w:sz w:val="18"/>
                <w:szCs w:val="18"/>
                <w:lang w:val="en-US" w:eastAsia="zh-CN"/>
              </w:rPr>
              <w:t>账号</w:t>
            </w:r>
            <w:r>
              <w:rPr>
                <w:rFonts w:ascii="Calibri" w:hAnsi="Calibri" w:cs="Calibri" w:eastAsiaTheme="minorEastAsia"/>
                <w:sz w:val="18"/>
                <w:szCs w:val="18"/>
              </w:rPr>
              <w:t>：</w:t>
            </w:r>
          </w:p>
        </w:tc>
      </w:tr>
      <w:tr w14:paraId="5E7E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5" w:type="dxa"/>
            <w:gridSpan w:val="2"/>
            <w:tcBorders>
              <w:top w:val="single" w:color="auto" w:sz="4" w:space="0"/>
              <w:right w:val="single" w:color="auto" w:sz="4" w:space="0"/>
            </w:tcBorders>
            <w:vAlign w:val="center"/>
          </w:tcPr>
          <w:p w14:paraId="33950372">
            <w:pPr>
              <w:adjustRightInd w:val="0"/>
              <w:snapToGrid w:val="0"/>
              <w:spacing w:line="252" w:lineRule="auto"/>
              <w:jc w:val="center"/>
              <w:rPr>
                <w:rFonts w:ascii="Calibri" w:hAnsi="Calibri" w:cs="Calibri" w:eastAsiaTheme="minorEastAsia"/>
                <w:b/>
                <w:sz w:val="18"/>
                <w:szCs w:val="18"/>
              </w:rPr>
            </w:pPr>
            <w:r>
              <w:rPr>
                <w:rFonts w:ascii="Calibri" w:hAnsi="Calibri" w:cs="Calibri" w:eastAsiaTheme="minorEastAsia"/>
                <w:sz w:val="18"/>
                <w:szCs w:val="18"/>
              </w:rPr>
              <w:t>甲方开票信息</w:t>
            </w:r>
          </w:p>
        </w:tc>
        <w:tc>
          <w:tcPr>
            <w:tcW w:w="4658" w:type="dxa"/>
            <w:gridSpan w:val="5"/>
            <w:tcBorders>
              <w:top w:val="single" w:color="auto" w:sz="4" w:space="0"/>
              <w:left w:val="single" w:color="auto" w:sz="4" w:space="0"/>
              <w:bottom w:val="single" w:color="auto" w:sz="4" w:space="0"/>
              <w:right w:val="nil"/>
            </w:tcBorders>
            <w:vAlign w:val="center"/>
          </w:tcPr>
          <w:p w14:paraId="135F45B9">
            <w:pPr>
              <w:pStyle w:val="28"/>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注册地址：</w:t>
            </w:r>
          </w:p>
        </w:tc>
        <w:tc>
          <w:tcPr>
            <w:tcW w:w="3797" w:type="dxa"/>
            <w:gridSpan w:val="5"/>
            <w:tcBorders>
              <w:top w:val="single" w:color="auto" w:sz="4" w:space="0"/>
              <w:left w:val="nil"/>
              <w:bottom w:val="single" w:color="auto" w:sz="4" w:space="0"/>
              <w:right w:val="single" w:color="auto" w:sz="4" w:space="0"/>
            </w:tcBorders>
            <w:vAlign w:val="center"/>
          </w:tcPr>
          <w:p w14:paraId="0B28ADEA">
            <w:pPr>
              <w:pStyle w:val="28"/>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电话：</w:t>
            </w:r>
          </w:p>
        </w:tc>
      </w:tr>
      <w:tr w14:paraId="0985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5" w:type="dxa"/>
            <w:gridSpan w:val="2"/>
            <w:vMerge w:val="restart"/>
            <w:vAlign w:val="center"/>
          </w:tcPr>
          <w:p w14:paraId="69785EF8">
            <w:pPr>
              <w:pStyle w:val="28"/>
              <w:adjustRightInd w:val="0"/>
              <w:snapToGrid w:val="0"/>
              <w:spacing w:line="252" w:lineRule="auto"/>
              <w:jc w:val="center"/>
              <w:rPr>
                <w:rFonts w:ascii="Calibri" w:hAnsi="Calibri" w:cs="Calibri" w:eastAsiaTheme="minorEastAsia"/>
                <w:b/>
                <w:sz w:val="18"/>
                <w:szCs w:val="18"/>
              </w:rPr>
            </w:pPr>
            <w:r>
              <w:rPr>
                <w:rFonts w:ascii="Calibri" w:hAnsi="Calibri" w:cs="Calibri" w:eastAsiaTheme="minorEastAsia"/>
                <w:sz w:val="18"/>
                <w:szCs w:val="18"/>
              </w:rPr>
              <w:t>乙</w:t>
            </w:r>
            <w:r>
              <w:rPr>
                <w:rFonts w:ascii="Calibri" w:hAnsi="Calibri" w:cs="Calibri" w:eastAsiaTheme="minorEastAsia"/>
                <w:sz w:val="18"/>
                <w:szCs w:val="18"/>
                <w:lang w:eastAsia="en-US"/>
              </w:rPr>
              <w:t>方</w:t>
            </w:r>
            <w:r>
              <w:rPr>
                <w:rFonts w:ascii="Calibri" w:hAnsi="Calibri" w:cs="Calibri" w:eastAsiaTheme="minorEastAsia"/>
                <w:sz w:val="18"/>
                <w:szCs w:val="18"/>
              </w:rPr>
              <w:t>收款信息</w:t>
            </w:r>
          </w:p>
        </w:tc>
        <w:tc>
          <w:tcPr>
            <w:tcW w:w="4658" w:type="dxa"/>
            <w:gridSpan w:val="5"/>
            <w:tcBorders>
              <w:top w:val="single" w:color="auto" w:sz="4" w:space="0"/>
              <w:bottom w:val="nil"/>
              <w:right w:val="nil"/>
            </w:tcBorders>
            <w:vAlign w:val="center"/>
          </w:tcPr>
          <w:p w14:paraId="2E36AECC">
            <w:pPr>
              <w:pStyle w:val="28"/>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开户名称：广东省特种设备检测研究院顺德检测院</w:t>
            </w:r>
          </w:p>
        </w:tc>
        <w:tc>
          <w:tcPr>
            <w:tcW w:w="3797" w:type="dxa"/>
            <w:gridSpan w:val="5"/>
            <w:tcBorders>
              <w:top w:val="single" w:color="auto" w:sz="4" w:space="0"/>
              <w:left w:val="nil"/>
              <w:bottom w:val="nil"/>
            </w:tcBorders>
            <w:vAlign w:val="center"/>
          </w:tcPr>
          <w:p w14:paraId="56521998">
            <w:pPr>
              <w:pStyle w:val="28"/>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统一社会信用代码：12440000456085719P</w:t>
            </w:r>
          </w:p>
        </w:tc>
      </w:tr>
      <w:tr w14:paraId="43A9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5" w:type="dxa"/>
            <w:gridSpan w:val="2"/>
            <w:vMerge w:val="continue"/>
            <w:vAlign w:val="center"/>
          </w:tcPr>
          <w:p w14:paraId="4EE307D6">
            <w:pPr>
              <w:adjustRightInd w:val="0"/>
              <w:snapToGrid w:val="0"/>
              <w:spacing w:line="252" w:lineRule="auto"/>
              <w:jc w:val="center"/>
              <w:rPr>
                <w:rFonts w:ascii="Calibri" w:hAnsi="Calibri" w:cs="Calibri" w:eastAsiaTheme="minorEastAsia"/>
                <w:b/>
                <w:sz w:val="18"/>
                <w:szCs w:val="18"/>
              </w:rPr>
            </w:pPr>
          </w:p>
        </w:tc>
        <w:tc>
          <w:tcPr>
            <w:tcW w:w="4658" w:type="dxa"/>
            <w:gridSpan w:val="5"/>
            <w:tcBorders>
              <w:top w:val="nil"/>
              <w:bottom w:val="nil"/>
              <w:right w:val="nil"/>
            </w:tcBorders>
            <w:vAlign w:val="center"/>
          </w:tcPr>
          <w:p w14:paraId="76A92BDE">
            <w:pPr>
              <w:pStyle w:val="28"/>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开户银行：中国农业银行股份有限公司顺德分行</w:t>
            </w:r>
          </w:p>
        </w:tc>
        <w:tc>
          <w:tcPr>
            <w:tcW w:w="3797" w:type="dxa"/>
            <w:gridSpan w:val="5"/>
            <w:tcBorders>
              <w:top w:val="nil"/>
              <w:left w:val="nil"/>
              <w:bottom w:val="nil"/>
            </w:tcBorders>
            <w:vAlign w:val="center"/>
          </w:tcPr>
          <w:p w14:paraId="0823B9E5">
            <w:pPr>
              <w:pStyle w:val="28"/>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银行</w:t>
            </w:r>
            <w:bookmarkStart w:id="0" w:name="_GoBack"/>
            <w:bookmarkEnd w:id="0"/>
            <w:r>
              <w:rPr>
                <w:rFonts w:hint="eastAsia" w:ascii="Calibri" w:hAnsi="Calibri" w:cs="Calibri" w:eastAsiaTheme="minorEastAsia"/>
                <w:sz w:val="18"/>
                <w:szCs w:val="18"/>
                <w:lang w:eastAsia="zh-CN"/>
              </w:rPr>
              <w:t>账号</w:t>
            </w:r>
            <w:r>
              <w:rPr>
                <w:rFonts w:ascii="Calibri" w:hAnsi="Calibri" w:cs="Calibri" w:eastAsiaTheme="minorEastAsia"/>
                <w:sz w:val="18"/>
                <w:szCs w:val="18"/>
              </w:rPr>
              <w:t>：44463001040037309</w:t>
            </w:r>
          </w:p>
        </w:tc>
      </w:tr>
      <w:tr w14:paraId="70C8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5" w:type="dxa"/>
            <w:gridSpan w:val="2"/>
            <w:vMerge w:val="continue"/>
            <w:vAlign w:val="center"/>
          </w:tcPr>
          <w:p w14:paraId="7B83550E">
            <w:pPr>
              <w:adjustRightInd w:val="0"/>
              <w:snapToGrid w:val="0"/>
              <w:spacing w:line="252" w:lineRule="auto"/>
              <w:jc w:val="center"/>
              <w:rPr>
                <w:rFonts w:ascii="Calibri" w:hAnsi="Calibri" w:cs="Calibri" w:eastAsiaTheme="minorEastAsia"/>
                <w:b/>
                <w:sz w:val="18"/>
                <w:szCs w:val="18"/>
              </w:rPr>
            </w:pPr>
          </w:p>
        </w:tc>
        <w:tc>
          <w:tcPr>
            <w:tcW w:w="4658" w:type="dxa"/>
            <w:gridSpan w:val="5"/>
            <w:tcBorders>
              <w:top w:val="nil"/>
              <w:right w:val="nil"/>
            </w:tcBorders>
            <w:vAlign w:val="center"/>
          </w:tcPr>
          <w:p w14:paraId="18402B83">
            <w:pPr>
              <w:pStyle w:val="28"/>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注册地址：广东省佛山市顺德区陈村镇永兴社区广隆工业园兴业六路3号之一</w:t>
            </w:r>
          </w:p>
        </w:tc>
        <w:tc>
          <w:tcPr>
            <w:tcW w:w="3797" w:type="dxa"/>
            <w:gridSpan w:val="5"/>
            <w:tcBorders>
              <w:top w:val="nil"/>
              <w:left w:val="nil"/>
            </w:tcBorders>
            <w:vAlign w:val="center"/>
          </w:tcPr>
          <w:p w14:paraId="1F3B46D6">
            <w:pPr>
              <w:pStyle w:val="28"/>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电话：0757-22337603</w:t>
            </w:r>
          </w:p>
        </w:tc>
      </w:tr>
      <w:tr w14:paraId="0A30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trPr>
        <w:tc>
          <w:tcPr>
            <w:tcW w:w="1559" w:type="dxa"/>
            <w:gridSpan w:val="2"/>
            <w:vAlign w:val="center"/>
          </w:tcPr>
          <w:p w14:paraId="42366759">
            <w:pPr>
              <w:adjustRightInd w:val="0"/>
              <w:snapToGrid w:val="0"/>
              <w:spacing w:line="252" w:lineRule="auto"/>
              <w:jc w:val="center"/>
              <w:rPr>
                <w:rFonts w:ascii="Calibri" w:hAnsi="Calibri" w:cs="Calibri" w:eastAsiaTheme="minorEastAsia"/>
                <w:sz w:val="18"/>
                <w:szCs w:val="18"/>
              </w:rPr>
            </w:pPr>
            <w:r>
              <w:rPr>
                <w:rFonts w:ascii="Calibri" w:hAnsi="Calibri" w:cs="Calibri" w:eastAsiaTheme="minorEastAsia"/>
                <w:sz w:val="18"/>
                <w:szCs w:val="18"/>
              </w:rPr>
              <w:t>甲方承担的责任和义务</w:t>
            </w:r>
          </w:p>
        </w:tc>
        <w:tc>
          <w:tcPr>
            <w:tcW w:w="8451" w:type="dxa"/>
            <w:gridSpan w:val="10"/>
            <w:vAlign w:val="center"/>
          </w:tcPr>
          <w:p w14:paraId="4116C3BB">
            <w:pPr>
              <w:numPr>
                <w:ilvl w:val="0"/>
                <w:numId w:val="2"/>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提供待检设备的资料（产品质量证明书、检测报告及其相关设计、安装证明文件等）；</w:t>
            </w:r>
          </w:p>
          <w:p w14:paraId="7D8ECB98">
            <w:pPr>
              <w:numPr>
                <w:ilvl w:val="0"/>
                <w:numId w:val="2"/>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甲方设备所在现场待检，应满足相关检测标准规范的要求，且需提供必要的安全指引和安全隔离设施；</w:t>
            </w:r>
          </w:p>
          <w:p w14:paraId="2F50C1FB">
            <w:pPr>
              <w:numPr>
                <w:ilvl w:val="0"/>
                <w:numId w:val="2"/>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在乙方技术服务期间，甲方负责协调和辅助配合乙方开展工作；</w:t>
            </w:r>
          </w:p>
          <w:p w14:paraId="37DF6AE1">
            <w:pPr>
              <w:numPr>
                <w:ilvl w:val="0"/>
                <w:numId w:val="2"/>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安装单位及其操作人员应提供相应资质许可证明文件；</w:t>
            </w:r>
          </w:p>
          <w:p w14:paraId="327FFD9F">
            <w:pPr>
              <w:numPr>
                <w:ilvl w:val="0"/>
                <w:numId w:val="2"/>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配合乙方检测人员工作，对检测过程提出的问题和整改意见，应及时进行处理和回复；</w:t>
            </w:r>
          </w:p>
          <w:p w14:paraId="67982BF6">
            <w:pPr>
              <w:numPr>
                <w:ilvl w:val="0"/>
                <w:numId w:val="2"/>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及时整理和提供施工记录文件，及乙方出具检测报告所需的其他资料；</w:t>
            </w:r>
          </w:p>
          <w:p w14:paraId="78844034">
            <w:pPr>
              <w:numPr>
                <w:ilvl w:val="0"/>
                <w:numId w:val="2"/>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承诺在业务来往过程中，不得借助商业贿赂手段获得不正当利益。</w:t>
            </w:r>
          </w:p>
          <w:p w14:paraId="4AF2B4E7">
            <w:pPr>
              <w:numPr>
                <w:ilvl w:val="0"/>
                <w:numId w:val="2"/>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甲方向乙方提供轿厢实际装修重量证明，以及电梯制造单位明确的预留装饰重量证明（采购安装</w:t>
            </w:r>
            <w:r>
              <w:rPr>
                <w:rFonts w:hint="eastAsia" w:ascii="Calibri" w:hAnsi="Calibri" w:cs="Calibri" w:eastAsiaTheme="minorEastAsia"/>
                <w:sz w:val="18"/>
                <w:szCs w:val="18"/>
              </w:rPr>
              <w:t>协议</w:t>
            </w:r>
            <w:r>
              <w:rPr>
                <w:rFonts w:ascii="Calibri" w:hAnsi="Calibri" w:cs="Calibri" w:eastAsiaTheme="minorEastAsia"/>
                <w:sz w:val="18"/>
                <w:szCs w:val="18"/>
              </w:rPr>
              <w:t>有明确的，可以以</w:t>
            </w:r>
            <w:r>
              <w:rPr>
                <w:rFonts w:hint="eastAsia" w:ascii="Calibri" w:hAnsi="Calibri" w:cs="Calibri" w:eastAsiaTheme="minorEastAsia"/>
                <w:sz w:val="18"/>
                <w:szCs w:val="18"/>
              </w:rPr>
              <w:t>协议</w:t>
            </w:r>
            <w:r>
              <w:rPr>
                <w:rFonts w:ascii="Calibri" w:hAnsi="Calibri" w:cs="Calibri" w:eastAsiaTheme="minorEastAsia"/>
                <w:sz w:val="18"/>
                <w:szCs w:val="18"/>
              </w:rPr>
              <w:t>为准）；</w:t>
            </w:r>
          </w:p>
          <w:p w14:paraId="5419AC45">
            <w:pPr>
              <w:numPr>
                <w:ilvl w:val="0"/>
                <w:numId w:val="2"/>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甲方负责现场技术服务的前期准备工作，包括设备的调试工作和载荷性能试验准备工作；</w:t>
            </w:r>
          </w:p>
          <w:p w14:paraId="09B58981">
            <w:pPr>
              <w:numPr>
                <w:ilvl w:val="0"/>
                <w:numId w:val="2"/>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委托检测项目如涉及性能测试，要使用砝码的，甲方负责提供标准计量砝码,重量为轿厢额定载重量的1.25倍；</w:t>
            </w:r>
          </w:p>
          <w:p w14:paraId="05E64E3E">
            <w:pPr>
              <w:numPr>
                <w:ilvl w:val="0"/>
                <w:numId w:val="2"/>
              </w:numPr>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甲方提供必要的现场条件及安全生产保障，技术服务期间因甲方原因发生安全生产事故的，由甲方承担相应责任。</w:t>
            </w:r>
          </w:p>
        </w:tc>
      </w:tr>
      <w:tr w14:paraId="36F3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1559" w:type="dxa"/>
            <w:gridSpan w:val="2"/>
            <w:vAlign w:val="center"/>
          </w:tcPr>
          <w:p w14:paraId="03608F72">
            <w:pPr>
              <w:adjustRightInd w:val="0"/>
              <w:snapToGrid w:val="0"/>
              <w:spacing w:line="252" w:lineRule="auto"/>
              <w:jc w:val="center"/>
              <w:rPr>
                <w:rFonts w:ascii="Calibri" w:hAnsi="Calibri" w:cs="Calibri" w:eastAsiaTheme="minorEastAsia"/>
                <w:sz w:val="18"/>
                <w:szCs w:val="18"/>
              </w:rPr>
            </w:pPr>
            <w:r>
              <w:rPr>
                <w:rFonts w:ascii="Calibri" w:hAnsi="Calibri" w:cs="Calibri" w:eastAsiaTheme="minorEastAsia"/>
                <w:sz w:val="18"/>
                <w:szCs w:val="18"/>
              </w:rPr>
              <w:t>乙方承担的责任和义务</w:t>
            </w:r>
          </w:p>
        </w:tc>
        <w:tc>
          <w:tcPr>
            <w:tcW w:w="8451" w:type="dxa"/>
            <w:gridSpan w:val="10"/>
            <w:vAlign w:val="center"/>
          </w:tcPr>
          <w:p w14:paraId="463251F8">
            <w:pPr>
              <w:numPr>
                <w:ilvl w:val="0"/>
                <w:numId w:val="2"/>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按照相应设计文件或相关标准的要求进行检测工作，配置检测所需人员和仪器设备；</w:t>
            </w:r>
          </w:p>
          <w:p w14:paraId="6D5A5466">
            <w:pPr>
              <w:numPr>
                <w:ilvl w:val="0"/>
                <w:numId w:val="2"/>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在检测过程中发现的重大缺陷或质量问题应及时向甲方反馈；</w:t>
            </w:r>
          </w:p>
          <w:p w14:paraId="4F9C8753">
            <w:pPr>
              <w:numPr>
                <w:ilvl w:val="0"/>
                <w:numId w:val="2"/>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检测完成后，</w:t>
            </w:r>
            <w:r>
              <w:rPr>
                <w:rFonts w:ascii="Calibri" w:hAnsi="Calibri" w:cs="Calibri" w:eastAsiaTheme="minorEastAsia"/>
                <w:color w:val="auto"/>
                <w:sz w:val="18"/>
                <w:szCs w:val="18"/>
                <w:u w:val="single"/>
              </w:rPr>
              <w:t xml:space="preserve"> </w:t>
            </w:r>
            <w:r>
              <w:rPr>
                <w:rFonts w:hint="eastAsia" w:ascii="Calibri" w:hAnsi="Calibri" w:cs="Calibri" w:eastAsiaTheme="minorEastAsia"/>
                <w:color w:val="auto"/>
                <w:sz w:val="18"/>
                <w:szCs w:val="18"/>
                <w:u w:val="single"/>
              </w:rPr>
              <w:t>15</w:t>
            </w:r>
            <w:r>
              <w:rPr>
                <w:rFonts w:ascii="Calibri" w:hAnsi="Calibri" w:cs="Calibri" w:eastAsiaTheme="minorEastAsia"/>
                <w:color w:val="auto"/>
                <w:sz w:val="18"/>
                <w:szCs w:val="18"/>
              </w:rPr>
              <w:t>个工作日内（复杂、大批量设备</w:t>
            </w:r>
            <w:r>
              <w:rPr>
                <w:rFonts w:hint="eastAsia" w:ascii="Calibri" w:hAnsi="Calibri" w:cs="Calibri" w:eastAsiaTheme="minorEastAsia"/>
                <w:color w:val="auto"/>
                <w:sz w:val="18"/>
                <w:szCs w:val="18"/>
                <w:u w:val="single"/>
              </w:rPr>
              <w:t>25</w:t>
            </w:r>
            <w:r>
              <w:rPr>
                <w:rFonts w:ascii="Calibri" w:hAnsi="Calibri" w:cs="Calibri" w:eastAsiaTheme="minorEastAsia"/>
                <w:color w:val="auto"/>
                <w:sz w:val="18"/>
                <w:szCs w:val="18"/>
              </w:rPr>
              <w:t>个工作日）出具检测报告，并对检测结果的公正性、正确性负责；报告发放形式：甲方自取或发送电子报告书；</w:t>
            </w:r>
          </w:p>
          <w:p w14:paraId="626A5EA2">
            <w:pPr>
              <w:numPr>
                <w:ilvl w:val="0"/>
                <w:numId w:val="2"/>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甲方就设备存在问题，向乙方提出咨询服务时，乙方应提供专业意见；</w:t>
            </w:r>
          </w:p>
          <w:p w14:paraId="5E4C0B8D">
            <w:pPr>
              <w:numPr>
                <w:ilvl w:val="0"/>
                <w:numId w:val="2"/>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乙方对甲方提供的技术资料、自行检查记录（报告）进行审查，提出改进建议；</w:t>
            </w:r>
          </w:p>
          <w:p w14:paraId="4F22C856">
            <w:pPr>
              <w:numPr>
                <w:ilvl w:val="0"/>
                <w:numId w:val="2"/>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检测人员应遵守甲方的相关安全管理规定，并协助甲方做好检测安全及防火安全工作。</w:t>
            </w:r>
          </w:p>
          <w:p w14:paraId="078BEF06">
            <w:pPr>
              <w:numPr>
                <w:ilvl w:val="0"/>
                <w:numId w:val="2"/>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乙方不得泄露甲方本项目中涉及的商业或技术秘密，保质保量完成以上任务；</w:t>
            </w:r>
          </w:p>
          <w:p w14:paraId="55027AAB">
            <w:pPr>
              <w:numPr>
                <w:ilvl w:val="0"/>
                <w:numId w:val="2"/>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乙方人员应遵守甲方的相关安全管理规定，并协助甲方做好现场安全及防火工作，如因乙方未遵守甲方的安全规定，发生安全事故的，由乙方或相关责任方承担相应责任及赔偿，赔偿不超过本协议总额的50%。</w:t>
            </w:r>
          </w:p>
        </w:tc>
      </w:tr>
      <w:tr w14:paraId="1F97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1559" w:type="dxa"/>
            <w:gridSpan w:val="2"/>
            <w:vAlign w:val="center"/>
          </w:tcPr>
          <w:p w14:paraId="2B347230">
            <w:pPr>
              <w:adjustRightInd w:val="0"/>
              <w:snapToGrid w:val="0"/>
              <w:spacing w:line="252" w:lineRule="auto"/>
              <w:jc w:val="center"/>
              <w:rPr>
                <w:rFonts w:ascii="Calibri" w:hAnsi="Calibri" w:cs="Calibri" w:eastAsiaTheme="minorEastAsia"/>
                <w:sz w:val="18"/>
                <w:szCs w:val="18"/>
              </w:rPr>
            </w:pPr>
            <w:r>
              <w:rPr>
                <w:rFonts w:ascii="Calibri" w:hAnsi="Calibri" w:cs="Calibri" w:eastAsiaTheme="minorEastAsia"/>
                <w:sz w:val="18"/>
                <w:szCs w:val="18"/>
              </w:rPr>
              <w:t>其它条款</w:t>
            </w:r>
          </w:p>
        </w:tc>
        <w:tc>
          <w:tcPr>
            <w:tcW w:w="8451" w:type="dxa"/>
            <w:gridSpan w:val="10"/>
            <w:vAlign w:val="center"/>
          </w:tcPr>
          <w:p w14:paraId="0D7C191F">
            <w:pPr>
              <w:numPr>
                <w:ilvl w:val="0"/>
                <w:numId w:val="2"/>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甲方保证及时配合乙方工作，在协议签订后</w:t>
            </w:r>
            <w:r>
              <w:rPr>
                <w:rFonts w:hint="eastAsia" w:ascii="Calibri" w:hAnsi="Calibri" w:cs="Calibri" w:eastAsiaTheme="minorEastAsia"/>
                <w:color w:val="auto"/>
                <w:sz w:val="18"/>
                <w:szCs w:val="18"/>
                <w:u w:val="single"/>
              </w:rPr>
              <w:t xml:space="preserve"> 5</w:t>
            </w:r>
            <w:r>
              <w:rPr>
                <w:rFonts w:ascii="Calibri" w:hAnsi="Calibri" w:cs="Calibri" w:eastAsiaTheme="minorEastAsia"/>
                <w:color w:val="auto"/>
                <w:sz w:val="18"/>
                <w:szCs w:val="18"/>
              </w:rPr>
              <w:t>个工作日内缴纳所需费用。逾期缴费的，乙方按每日总价的0.</w:t>
            </w:r>
            <w:r>
              <w:rPr>
                <w:rFonts w:hint="eastAsia" w:ascii="Calibri" w:hAnsi="Calibri" w:cs="Calibri" w:eastAsiaTheme="minorEastAsia"/>
                <w:color w:val="auto"/>
                <w:sz w:val="18"/>
                <w:szCs w:val="18"/>
              </w:rPr>
              <w:t>0</w:t>
            </w:r>
            <w:r>
              <w:rPr>
                <w:rFonts w:ascii="Calibri" w:hAnsi="Calibri" w:cs="Calibri" w:eastAsiaTheme="minorEastAsia"/>
                <w:color w:val="auto"/>
                <w:sz w:val="18"/>
                <w:szCs w:val="18"/>
              </w:rPr>
              <w:t>3%收取违约金；</w:t>
            </w:r>
          </w:p>
          <w:p w14:paraId="48E17DBE">
            <w:pPr>
              <w:numPr>
                <w:ilvl w:val="0"/>
                <w:numId w:val="2"/>
              </w:numPr>
              <w:adjustRightInd w:val="0"/>
              <w:snapToGrid w:val="0"/>
              <w:spacing w:line="252" w:lineRule="auto"/>
              <w:rPr>
                <w:rFonts w:ascii="Calibri" w:hAnsi="Calibri" w:cs="Calibri" w:eastAsiaTheme="minorEastAsia"/>
                <w:color w:val="auto"/>
                <w:sz w:val="18"/>
                <w:szCs w:val="18"/>
              </w:rPr>
            </w:pPr>
            <w:r>
              <w:rPr>
                <w:rFonts w:hint="eastAsia" w:ascii="Calibri" w:hAnsi="Calibri" w:cs="Calibri" w:eastAsiaTheme="minorEastAsia"/>
                <w:color w:val="auto"/>
                <w:sz w:val="18"/>
                <w:szCs w:val="18"/>
              </w:rPr>
              <w:t>甲方按照约定付款后</w:t>
            </w:r>
            <w:r>
              <w:rPr>
                <w:rFonts w:ascii="Calibri" w:hAnsi="Calibri" w:cs="Calibri" w:eastAsiaTheme="minorEastAsia"/>
                <w:color w:val="auto"/>
                <w:sz w:val="18"/>
                <w:szCs w:val="18"/>
                <w:u w:val="single"/>
              </w:rPr>
              <w:t xml:space="preserve"> </w:t>
            </w:r>
            <w:r>
              <w:rPr>
                <w:rFonts w:hint="eastAsia" w:ascii="Calibri" w:hAnsi="Calibri" w:cs="Calibri" w:eastAsiaTheme="minorEastAsia"/>
                <w:color w:val="auto"/>
                <w:sz w:val="18"/>
                <w:szCs w:val="18"/>
                <w:u w:val="single"/>
              </w:rPr>
              <w:t>10</w:t>
            </w:r>
            <w:r>
              <w:rPr>
                <w:rFonts w:ascii="Calibri" w:hAnsi="Calibri" w:cs="Calibri" w:eastAsiaTheme="minorEastAsia"/>
                <w:color w:val="auto"/>
                <w:sz w:val="18"/>
                <w:szCs w:val="18"/>
              </w:rPr>
              <w:t>个工作日内安排检测；</w:t>
            </w:r>
            <w:r>
              <w:rPr>
                <w:rFonts w:hint="eastAsia" w:ascii="Calibri" w:hAnsi="Calibri" w:cs="Calibri" w:eastAsiaTheme="minorEastAsia"/>
                <w:color w:val="auto"/>
                <w:sz w:val="18"/>
                <w:szCs w:val="18"/>
              </w:rPr>
              <w:t>对委托检测提出的隐患问题，如需现场确认隐患处理情况的，乙方产生的费用不包含在本合同价款中；</w:t>
            </w:r>
          </w:p>
          <w:p w14:paraId="2740AEBB">
            <w:pPr>
              <w:numPr>
                <w:ilvl w:val="0"/>
                <w:numId w:val="2"/>
              </w:numPr>
              <w:adjustRightInd w:val="0"/>
              <w:snapToGrid w:val="0"/>
              <w:spacing w:line="252" w:lineRule="auto"/>
              <w:rPr>
                <w:color w:val="auto"/>
                <w:sz w:val="18"/>
                <w:szCs w:val="18"/>
              </w:rPr>
            </w:pPr>
            <w:r>
              <w:rPr>
                <w:rFonts w:ascii="Calibri" w:hAnsi="Calibri" w:cs="Calibri" w:eastAsiaTheme="minorEastAsia"/>
                <w:color w:val="auto"/>
                <w:sz w:val="18"/>
                <w:szCs w:val="18"/>
              </w:rPr>
              <w:t>双方因履行本</w:t>
            </w:r>
            <w:r>
              <w:rPr>
                <w:rFonts w:hint="eastAsia" w:ascii="Calibri" w:hAnsi="Calibri" w:cs="Calibri" w:eastAsiaTheme="minorEastAsia"/>
                <w:color w:val="auto"/>
                <w:sz w:val="18"/>
                <w:szCs w:val="18"/>
              </w:rPr>
              <w:t>协议</w:t>
            </w:r>
            <w:r>
              <w:rPr>
                <w:rFonts w:ascii="Calibri" w:hAnsi="Calibri" w:cs="Calibri" w:eastAsiaTheme="minorEastAsia"/>
                <w:color w:val="auto"/>
                <w:sz w:val="18"/>
                <w:szCs w:val="18"/>
              </w:rPr>
              <w:t>而发生争议的应协商解决，协商不成的可向原告所在地人民法院起诉；</w:t>
            </w:r>
          </w:p>
          <w:p w14:paraId="7DDD0458">
            <w:pPr>
              <w:numPr>
                <w:ilvl w:val="0"/>
                <w:numId w:val="2"/>
              </w:numPr>
              <w:adjustRightInd w:val="0"/>
              <w:snapToGrid w:val="0"/>
              <w:spacing w:line="252" w:lineRule="auto"/>
              <w:rPr>
                <w:color w:val="auto"/>
                <w:sz w:val="18"/>
                <w:szCs w:val="18"/>
              </w:rPr>
            </w:pPr>
            <w:r>
              <w:rPr>
                <w:rFonts w:ascii="Calibri" w:hAnsi="Calibri" w:cs="Calibri" w:eastAsiaTheme="minorEastAsia"/>
                <w:color w:val="auto"/>
                <w:sz w:val="18"/>
                <w:szCs w:val="18"/>
              </w:rPr>
              <w:t>违约方违反本</w:t>
            </w:r>
            <w:r>
              <w:rPr>
                <w:rFonts w:hint="eastAsia" w:ascii="Calibri" w:hAnsi="Calibri" w:cs="Calibri" w:eastAsiaTheme="minorEastAsia"/>
                <w:color w:val="auto"/>
                <w:sz w:val="18"/>
                <w:szCs w:val="18"/>
              </w:rPr>
              <w:t>协议</w:t>
            </w:r>
            <w:r>
              <w:rPr>
                <w:rFonts w:ascii="Calibri" w:hAnsi="Calibri" w:cs="Calibri" w:eastAsiaTheme="minorEastAsia"/>
                <w:color w:val="auto"/>
                <w:sz w:val="18"/>
                <w:szCs w:val="18"/>
              </w:rPr>
              <w:t>约定而给守约方造成任何损失或损害的，违约方应赔偿守约方的损失，包括但不限于守约方遭受的直接损失，对第三方的赔偿金/违约金、预期可得利益以及因维权而支出的费用 (包括但不限于诉讼/仲裁费、律师费、保全费、保全保函费、差旅费等)；</w:t>
            </w:r>
          </w:p>
          <w:p w14:paraId="511969C4">
            <w:pPr>
              <w:numPr>
                <w:ilvl w:val="0"/>
                <w:numId w:val="2"/>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甲方需提供开票信息给乙方开具发票，增值税普通发票及增值税专用发票均为含6%税率的电子发票；</w:t>
            </w:r>
          </w:p>
          <w:p w14:paraId="017E4AA7">
            <w:pPr>
              <w:numPr>
                <w:ilvl w:val="0"/>
                <w:numId w:val="2"/>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技术服务期间涉及到需要邮寄的，邮寄费用由邮寄方承担，如有另行约定的除外；</w:t>
            </w:r>
          </w:p>
          <w:p w14:paraId="2EDDDEFF">
            <w:pPr>
              <w:numPr>
                <w:ilvl w:val="0"/>
                <w:numId w:val="2"/>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由于不可抗力原因造成的延迟检测或者终止检测，乙方不承担责任；</w:t>
            </w:r>
          </w:p>
          <w:p w14:paraId="7B5E5E70">
            <w:pPr>
              <w:numPr>
                <w:ilvl w:val="0"/>
                <w:numId w:val="2"/>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本协议每页均有盖章处，加页处盖骑缝章，一式</w:t>
            </w:r>
            <w:r>
              <w:rPr>
                <w:rFonts w:ascii="Calibri" w:hAnsi="Calibri" w:cs="Calibri" w:eastAsiaTheme="minorEastAsia"/>
                <w:color w:val="auto"/>
                <w:sz w:val="18"/>
                <w:szCs w:val="18"/>
                <w:u w:val="single"/>
              </w:rPr>
              <w:t xml:space="preserve"> </w:t>
            </w:r>
            <w:r>
              <w:rPr>
                <w:rFonts w:hint="eastAsia" w:ascii="Calibri" w:hAnsi="Calibri" w:cs="Calibri" w:eastAsiaTheme="minorEastAsia"/>
                <w:color w:val="auto"/>
                <w:sz w:val="18"/>
                <w:szCs w:val="18"/>
                <w:u w:val="single"/>
              </w:rPr>
              <w:t>2</w:t>
            </w:r>
            <w:r>
              <w:rPr>
                <w:rFonts w:ascii="Calibri" w:hAnsi="Calibri" w:cs="Calibri" w:eastAsiaTheme="minorEastAsia"/>
                <w:color w:val="auto"/>
                <w:sz w:val="18"/>
                <w:szCs w:val="18"/>
                <w:u w:val="single"/>
              </w:rPr>
              <w:t xml:space="preserve"> </w:t>
            </w:r>
            <w:r>
              <w:rPr>
                <w:rFonts w:ascii="Calibri" w:hAnsi="Calibri" w:cs="Calibri" w:eastAsiaTheme="minorEastAsia"/>
                <w:color w:val="auto"/>
                <w:sz w:val="18"/>
                <w:szCs w:val="18"/>
              </w:rPr>
              <w:t>份，甲方</w:t>
            </w:r>
            <w:r>
              <w:rPr>
                <w:rFonts w:ascii="Calibri" w:hAnsi="Calibri" w:cs="Calibri" w:eastAsiaTheme="minorEastAsia"/>
                <w:color w:val="auto"/>
                <w:sz w:val="18"/>
                <w:szCs w:val="18"/>
                <w:u w:val="single"/>
              </w:rPr>
              <w:t xml:space="preserve"> </w:t>
            </w:r>
            <w:r>
              <w:rPr>
                <w:rFonts w:hint="eastAsia" w:ascii="Calibri" w:hAnsi="Calibri" w:cs="Calibri" w:eastAsiaTheme="minorEastAsia"/>
                <w:color w:val="auto"/>
                <w:sz w:val="18"/>
                <w:szCs w:val="18"/>
                <w:u w:val="single"/>
              </w:rPr>
              <w:t>1</w:t>
            </w:r>
            <w:r>
              <w:rPr>
                <w:rFonts w:ascii="Calibri" w:hAnsi="Calibri" w:cs="Calibri" w:eastAsiaTheme="minorEastAsia"/>
                <w:color w:val="auto"/>
                <w:sz w:val="18"/>
                <w:szCs w:val="18"/>
              </w:rPr>
              <w:t>份乙方</w:t>
            </w:r>
            <w:r>
              <w:rPr>
                <w:rFonts w:ascii="Calibri" w:hAnsi="Calibri" w:cs="Calibri" w:eastAsiaTheme="minorEastAsia"/>
                <w:color w:val="auto"/>
                <w:sz w:val="18"/>
                <w:szCs w:val="18"/>
                <w:u w:val="single"/>
              </w:rPr>
              <w:t xml:space="preserve"> </w:t>
            </w:r>
            <w:r>
              <w:rPr>
                <w:rFonts w:hint="eastAsia" w:ascii="Calibri" w:hAnsi="Calibri" w:cs="Calibri" w:eastAsiaTheme="minorEastAsia"/>
                <w:color w:val="auto"/>
                <w:sz w:val="18"/>
                <w:szCs w:val="18"/>
                <w:u w:val="single"/>
              </w:rPr>
              <w:t>1</w:t>
            </w:r>
            <w:r>
              <w:rPr>
                <w:rFonts w:ascii="Calibri" w:hAnsi="Calibri" w:cs="Calibri" w:eastAsiaTheme="minorEastAsia"/>
                <w:color w:val="auto"/>
                <w:sz w:val="18"/>
                <w:szCs w:val="18"/>
              </w:rPr>
              <w:t>份，每份协议都具有同等法律效力；</w:t>
            </w:r>
          </w:p>
          <w:p w14:paraId="320B5D91">
            <w:pPr>
              <w:numPr>
                <w:ilvl w:val="0"/>
                <w:numId w:val="2"/>
              </w:numPr>
              <w:adjustRightInd w:val="0"/>
              <w:snapToGrid w:val="0"/>
              <w:spacing w:line="252" w:lineRule="auto"/>
              <w:rPr>
                <w:rFonts w:ascii="Calibri" w:hAnsi="Calibri" w:cs="Calibri" w:eastAsiaTheme="minorEastAsia"/>
                <w:color w:val="auto"/>
                <w:sz w:val="18"/>
                <w:szCs w:val="18"/>
              </w:rPr>
            </w:pPr>
            <w:r>
              <w:rPr>
                <w:rFonts w:hint="eastAsia" w:ascii="Calibri" w:hAnsi="Calibri" w:cs="Calibri" w:eastAsiaTheme="minorEastAsia"/>
                <w:color w:val="auto"/>
                <w:sz w:val="18"/>
                <w:szCs w:val="18"/>
              </w:rPr>
              <w:t>本协议自双方签署后生效，至甲方收到报告并完成费用支付后终止。</w:t>
            </w:r>
            <w:r>
              <w:rPr>
                <w:rFonts w:ascii="Calibri" w:hAnsi="Calibri" w:cs="Calibri" w:eastAsiaTheme="minorEastAsia"/>
                <w:color w:val="auto"/>
                <w:sz w:val="18"/>
                <w:szCs w:val="18"/>
              </w:rPr>
              <w:t>。</w:t>
            </w:r>
          </w:p>
          <w:p w14:paraId="178D555D">
            <w:pPr>
              <w:numPr>
                <w:ilvl w:val="0"/>
                <w:numId w:val="2"/>
              </w:numPr>
              <w:adjustRightInd w:val="0"/>
              <w:snapToGrid w:val="0"/>
              <w:spacing w:line="252" w:lineRule="auto"/>
              <w:rPr>
                <w:rFonts w:ascii="Calibri" w:hAnsi="Calibri" w:cs="Calibri" w:eastAsiaTheme="minorEastAsia"/>
                <w:color w:val="auto"/>
                <w:sz w:val="18"/>
                <w:szCs w:val="18"/>
              </w:rPr>
            </w:pPr>
            <w:r>
              <w:rPr>
                <w:rFonts w:ascii="Calibri" w:hAnsi="Calibri" w:cs="Calibri" w:eastAsiaTheme="minorEastAsia"/>
                <w:color w:val="auto"/>
                <w:sz w:val="18"/>
                <w:szCs w:val="18"/>
              </w:rPr>
              <w:t>其他条款：</w:t>
            </w:r>
            <w:r>
              <w:rPr>
                <w:rFonts w:ascii="Calibri" w:hAnsi="Calibri" w:cs="Calibri" w:eastAsiaTheme="minorEastAsia"/>
                <w:color w:val="auto"/>
                <w:sz w:val="18"/>
                <w:szCs w:val="18"/>
                <w:u w:val="single"/>
              </w:rPr>
              <w:t xml:space="preserve">                               。</w:t>
            </w:r>
          </w:p>
        </w:tc>
      </w:tr>
      <w:tr w14:paraId="2DF9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95" w:type="dxa"/>
            <w:vMerge w:val="restart"/>
            <w:tcBorders>
              <w:top w:val="nil"/>
              <w:right w:val="single" w:color="auto" w:sz="4" w:space="0"/>
            </w:tcBorders>
            <w:vAlign w:val="center"/>
          </w:tcPr>
          <w:p w14:paraId="118CD47B">
            <w:pPr>
              <w:pStyle w:val="28"/>
              <w:adjustRightInd w:val="0"/>
              <w:snapToGrid w:val="0"/>
              <w:spacing w:line="252" w:lineRule="auto"/>
              <w:jc w:val="center"/>
              <w:rPr>
                <w:rFonts w:ascii="Calibri" w:hAnsi="Calibri" w:cs="Calibri" w:eastAsiaTheme="minorEastAsia"/>
                <w:sz w:val="18"/>
                <w:szCs w:val="18"/>
              </w:rPr>
            </w:pPr>
            <w:r>
              <w:rPr>
                <w:rFonts w:ascii="Calibri" w:hAnsi="Calibri" w:cs="Calibri" w:eastAsiaTheme="minorEastAsia"/>
                <w:sz w:val="18"/>
                <w:szCs w:val="18"/>
              </w:rPr>
              <w:t>协议</w:t>
            </w:r>
          </w:p>
          <w:p w14:paraId="460486AE">
            <w:pPr>
              <w:pStyle w:val="28"/>
              <w:adjustRightInd w:val="0"/>
              <w:snapToGrid w:val="0"/>
              <w:spacing w:line="252" w:lineRule="auto"/>
              <w:jc w:val="center"/>
              <w:rPr>
                <w:rFonts w:ascii="Calibri" w:hAnsi="Calibri" w:cs="Calibri" w:eastAsiaTheme="minorEastAsia"/>
                <w:sz w:val="18"/>
                <w:szCs w:val="18"/>
              </w:rPr>
            </w:pPr>
            <w:r>
              <w:rPr>
                <w:rFonts w:ascii="Calibri" w:hAnsi="Calibri" w:cs="Calibri" w:eastAsiaTheme="minorEastAsia"/>
                <w:sz w:val="18"/>
                <w:szCs w:val="18"/>
              </w:rPr>
              <w:t>签定</w:t>
            </w:r>
          </w:p>
        </w:tc>
        <w:tc>
          <w:tcPr>
            <w:tcW w:w="4607" w:type="dxa"/>
            <w:gridSpan w:val="4"/>
            <w:tcBorders>
              <w:top w:val="nil"/>
              <w:bottom w:val="nil"/>
              <w:right w:val="nil"/>
            </w:tcBorders>
            <w:vAlign w:val="bottom"/>
          </w:tcPr>
          <w:p w14:paraId="26348307">
            <w:pPr>
              <w:pStyle w:val="28"/>
              <w:tabs>
                <w:tab w:val="left" w:pos="837"/>
              </w:tabs>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甲方（盖章）：</w:t>
            </w:r>
          </w:p>
        </w:tc>
        <w:tc>
          <w:tcPr>
            <w:tcW w:w="4608" w:type="dxa"/>
            <w:gridSpan w:val="7"/>
            <w:tcBorders>
              <w:top w:val="nil"/>
              <w:left w:val="nil"/>
              <w:bottom w:val="nil"/>
            </w:tcBorders>
            <w:vAlign w:val="bottom"/>
          </w:tcPr>
          <w:p w14:paraId="1AF88B0B">
            <w:pPr>
              <w:pStyle w:val="28"/>
              <w:tabs>
                <w:tab w:val="left" w:pos="837"/>
              </w:tabs>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乙方（盖章）：广东省特种设备检测研究院顺德检测院</w:t>
            </w:r>
          </w:p>
        </w:tc>
      </w:tr>
      <w:tr w14:paraId="6387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95" w:type="dxa"/>
            <w:vMerge w:val="continue"/>
            <w:tcBorders>
              <w:right w:val="single" w:color="auto" w:sz="4" w:space="0"/>
            </w:tcBorders>
            <w:vAlign w:val="center"/>
          </w:tcPr>
          <w:p w14:paraId="72F88954">
            <w:pPr>
              <w:pStyle w:val="28"/>
              <w:tabs>
                <w:tab w:val="left" w:pos="3042"/>
                <w:tab w:val="left" w:pos="3674"/>
                <w:tab w:val="left" w:pos="4302"/>
              </w:tabs>
              <w:adjustRightInd w:val="0"/>
              <w:snapToGrid w:val="0"/>
              <w:spacing w:line="252" w:lineRule="auto"/>
              <w:jc w:val="right"/>
              <w:rPr>
                <w:rFonts w:ascii="Calibri" w:hAnsi="Calibri" w:cs="Calibri" w:eastAsiaTheme="minorEastAsia"/>
                <w:sz w:val="18"/>
                <w:szCs w:val="18"/>
              </w:rPr>
            </w:pPr>
          </w:p>
        </w:tc>
        <w:tc>
          <w:tcPr>
            <w:tcW w:w="4607" w:type="dxa"/>
            <w:gridSpan w:val="4"/>
            <w:tcBorders>
              <w:top w:val="nil"/>
              <w:bottom w:val="nil"/>
              <w:right w:val="nil"/>
            </w:tcBorders>
            <w:vAlign w:val="bottom"/>
          </w:tcPr>
          <w:p w14:paraId="1B1B34FD">
            <w:pPr>
              <w:pStyle w:val="28"/>
              <w:tabs>
                <w:tab w:val="left" w:pos="837"/>
              </w:tabs>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甲方代表签名：</w:t>
            </w:r>
          </w:p>
        </w:tc>
        <w:tc>
          <w:tcPr>
            <w:tcW w:w="4608" w:type="dxa"/>
            <w:gridSpan w:val="7"/>
            <w:tcBorders>
              <w:top w:val="nil"/>
              <w:left w:val="nil"/>
              <w:bottom w:val="nil"/>
            </w:tcBorders>
            <w:vAlign w:val="bottom"/>
          </w:tcPr>
          <w:p w14:paraId="1227886E">
            <w:pPr>
              <w:pStyle w:val="28"/>
              <w:tabs>
                <w:tab w:val="left" w:pos="837"/>
              </w:tabs>
              <w:adjustRightInd w:val="0"/>
              <w:snapToGrid w:val="0"/>
              <w:spacing w:line="252" w:lineRule="auto"/>
              <w:rPr>
                <w:rFonts w:ascii="Calibri" w:hAnsi="Calibri" w:cs="Calibri" w:eastAsiaTheme="minorEastAsia"/>
                <w:sz w:val="18"/>
                <w:szCs w:val="18"/>
              </w:rPr>
            </w:pPr>
            <w:r>
              <w:rPr>
                <w:rFonts w:ascii="Calibri" w:hAnsi="Calibri" w:cs="Calibri" w:eastAsiaTheme="minorEastAsia"/>
                <w:sz w:val="18"/>
                <w:szCs w:val="18"/>
              </w:rPr>
              <w:t>乙方代表签名：</w:t>
            </w:r>
          </w:p>
        </w:tc>
      </w:tr>
      <w:tr w14:paraId="1B3F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95" w:type="dxa"/>
            <w:vMerge w:val="continue"/>
            <w:tcBorders>
              <w:right w:val="single" w:color="auto" w:sz="4" w:space="0"/>
            </w:tcBorders>
            <w:vAlign w:val="center"/>
          </w:tcPr>
          <w:p w14:paraId="090399AA">
            <w:pPr>
              <w:pStyle w:val="28"/>
              <w:tabs>
                <w:tab w:val="left" w:pos="3042"/>
                <w:tab w:val="left" w:pos="3674"/>
                <w:tab w:val="left" w:pos="4302"/>
              </w:tabs>
              <w:adjustRightInd w:val="0"/>
              <w:snapToGrid w:val="0"/>
              <w:spacing w:line="252" w:lineRule="auto"/>
              <w:jc w:val="right"/>
              <w:rPr>
                <w:rFonts w:ascii="Calibri" w:hAnsi="Calibri" w:cs="Calibri" w:eastAsiaTheme="minorEastAsia"/>
                <w:sz w:val="18"/>
                <w:szCs w:val="18"/>
              </w:rPr>
            </w:pPr>
          </w:p>
        </w:tc>
        <w:tc>
          <w:tcPr>
            <w:tcW w:w="4607" w:type="dxa"/>
            <w:gridSpan w:val="4"/>
            <w:tcBorders>
              <w:top w:val="nil"/>
              <w:right w:val="nil"/>
            </w:tcBorders>
            <w:vAlign w:val="bottom"/>
          </w:tcPr>
          <w:p w14:paraId="1BD17E87">
            <w:pPr>
              <w:pStyle w:val="28"/>
              <w:tabs>
                <w:tab w:val="left" w:pos="3042"/>
                <w:tab w:val="left" w:pos="3674"/>
                <w:tab w:val="left" w:pos="4302"/>
              </w:tabs>
              <w:adjustRightInd w:val="0"/>
              <w:snapToGrid w:val="0"/>
              <w:spacing w:line="252" w:lineRule="auto"/>
              <w:ind w:firstLine="720" w:firstLineChars="400"/>
              <w:rPr>
                <w:rFonts w:ascii="Calibri" w:hAnsi="Calibri" w:cs="Calibri" w:eastAsiaTheme="minorEastAsia"/>
                <w:sz w:val="18"/>
                <w:szCs w:val="18"/>
              </w:rPr>
            </w:pPr>
            <w:r>
              <w:rPr>
                <w:rFonts w:ascii="Calibri" w:hAnsi="Calibri" w:cs="Calibri" w:eastAsiaTheme="minorEastAsia"/>
                <w:sz w:val="18"/>
                <w:szCs w:val="18"/>
              </w:rPr>
              <w:t>年    月    日</w:t>
            </w:r>
          </w:p>
        </w:tc>
        <w:tc>
          <w:tcPr>
            <w:tcW w:w="4608" w:type="dxa"/>
            <w:gridSpan w:val="7"/>
            <w:tcBorders>
              <w:top w:val="nil"/>
              <w:left w:val="nil"/>
            </w:tcBorders>
            <w:vAlign w:val="bottom"/>
          </w:tcPr>
          <w:p w14:paraId="13F62751">
            <w:pPr>
              <w:pStyle w:val="28"/>
              <w:tabs>
                <w:tab w:val="left" w:pos="2296"/>
                <w:tab w:val="left" w:pos="2927"/>
                <w:tab w:val="left" w:pos="3556"/>
              </w:tabs>
              <w:adjustRightInd w:val="0"/>
              <w:snapToGrid w:val="0"/>
              <w:spacing w:line="252" w:lineRule="auto"/>
              <w:ind w:firstLine="720" w:firstLineChars="400"/>
              <w:rPr>
                <w:rFonts w:ascii="Calibri" w:hAnsi="Calibri" w:cs="Calibri" w:eastAsiaTheme="minorEastAsia"/>
                <w:sz w:val="18"/>
                <w:szCs w:val="18"/>
              </w:rPr>
            </w:pPr>
            <w:r>
              <w:rPr>
                <w:rFonts w:ascii="Calibri" w:hAnsi="Calibri" w:cs="Calibri" w:eastAsiaTheme="minorEastAsia"/>
                <w:sz w:val="18"/>
                <w:szCs w:val="18"/>
              </w:rPr>
              <w:t>年    月    日</w:t>
            </w:r>
          </w:p>
        </w:tc>
      </w:tr>
    </w:tbl>
    <w:p w14:paraId="4470259B">
      <w:pPr>
        <w:pStyle w:val="4"/>
        <w:jc w:val="left"/>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附表 委托设备清单（可加页）</w:t>
      </w:r>
    </w:p>
    <w:tbl>
      <w:tblPr>
        <w:tblStyle w:val="13"/>
        <w:tblW w:w="1009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1542"/>
        <w:gridCol w:w="2315"/>
        <w:gridCol w:w="1950"/>
        <w:gridCol w:w="2032"/>
        <w:gridCol w:w="1609"/>
      </w:tblGrid>
      <w:tr w14:paraId="1AA44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14:paraId="69FBA4B6">
            <w:pPr>
              <w:pStyle w:val="4"/>
              <w:jc w:val="center"/>
              <w:rPr>
                <w:sz w:val="18"/>
                <w:szCs w:val="18"/>
              </w:rPr>
            </w:pPr>
            <w:r>
              <w:rPr>
                <w:sz w:val="18"/>
                <w:szCs w:val="18"/>
              </w:rPr>
              <w:t>序号</w:t>
            </w:r>
          </w:p>
        </w:tc>
        <w:tc>
          <w:tcPr>
            <w:tcW w:w="1542" w:type="dxa"/>
            <w:vAlign w:val="center"/>
          </w:tcPr>
          <w:p w14:paraId="6EF28A3E">
            <w:pPr>
              <w:pStyle w:val="4"/>
              <w:ind w:firstLine="90" w:firstLineChars="50"/>
              <w:jc w:val="center"/>
              <w:rPr>
                <w:sz w:val="18"/>
                <w:szCs w:val="18"/>
              </w:rPr>
            </w:pPr>
            <w:r>
              <w:rPr>
                <w:sz w:val="18"/>
                <w:szCs w:val="18"/>
              </w:rPr>
              <w:t>设备名称</w:t>
            </w:r>
          </w:p>
        </w:tc>
        <w:tc>
          <w:tcPr>
            <w:tcW w:w="2315" w:type="dxa"/>
            <w:vAlign w:val="center"/>
          </w:tcPr>
          <w:p w14:paraId="7E933CC8">
            <w:pPr>
              <w:pStyle w:val="4"/>
              <w:jc w:val="center"/>
              <w:rPr>
                <w:sz w:val="18"/>
                <w:szCs w:val="18"/>
              </w:rPr>
            </w:pPr>
            <w:r>
              <w:rPr>
                <w:rFonts w:hint="eastAsia"/>
                <w:sz w:val="18"/>
                <w:szCs w:val="18"/>
              </w:rPr>
              <w:t>使用登记证（选填）</w:t>
            </w:r>
          </w:p>
        </w:tc>
        <w:tc>
          <w:tcPr>
            <w:tcW w:w="1950" w:type="dxa"/>
            <w:vAlign w:val="center"/>
          </w:tcPr>
          <w:p w14:paraId="7EF7E1CF">
            <w:pPr>
              <w:pStyle w:val="4"/>
              <w:jc w:val="center"/>
              <w:rPr>
                <w:sz w:val="18"/>
                <w:szCs w:val="18"/>
              </w:rPr>
            </w:pPr>
            <w:r>
              <w:rPr>
                <w:sz w:val="18"/>
                <w:szCs w:val="18"/>
              </w:rPr>
              <w:t>出厂编号</w:t>
            </w:r>
          </w:p>
        </w:tc>
        <w:tc>
          <w:tcPr>
            <w:tcW w:w="2032" w:type="dxa"/>
            <w:vAlign w:val="center"/>
          </w:tcPr>
          <w:p w14:paraId="5E5477DB">
            <w:pPr>
              <w:pStyle w:val="4"/>
              <w:ind w:firstLine="90" w:firstLineChars="50"/>
              <w:jc w:val="center"/>
              <w:rPr>
                <w:sz w:val="18"/>
                <w:szCs w:val="18"/>
              </w:rPr>
            </w:pPr>
            <w:r>
              <w:rPr>
                <w:rFonts w:hint="eastAsia"/>
                <w:sz w:val="18"/>
                <w:szCs w:val="18"/>
              </w:rPr>
              <w:t>设备使用地点</w:t>
            </w:r>
          </w:p>
        </w:tc>
        <w:tc>
          <w:tcPr>
            <w:tcW w:w="1609" w:type="dxa"/>
            <w:vAlign w:val="center"/>
          </w:tcPr>
          <w:p w14:paraId="709B8DBA">
            <w:pPr>
              <w:pStyle w:val="4"/>
              <w:jc w:val="center"/>
              <w:rPr>
                <w:sz w:val="18"/>
                <w:szCs w:val="18"/>
              </w:rPr>
            </w:pPr>
            <w:r>
              <w:rPr>
                <w:sz w:val="18"/>
                <w:szCs w:val="18"/>
              </w:rPr>
              <w:t>备注</w:t>
            </w:r>
          </w:p>
        </w:tc>
      </w:tr>
      <w:tr w14:paraId="78589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tcPr>
          <w:p w14:paraId="4856F432">
            <w:pPr>
              <w:pStyle w:val="4"/>
              <w:jc w:val="center"/>
              <w:rPr>
                <w:sz w:val="18"/>
                <w:szCs w:val="18"/>
              </w:rPr>
            </w:pPr>
            <w:r>
              <w:rPr>
                <w:sz w:val="18"/>
                <w:szCs w:val="18"/>
              </w:rPr>
              <w:t>1</w:t>
            </w:r>
          </w:p>
        </w:tc>
        <w:tc>
          <w:tcPr>
            <w:tcW w:w="1542" w:type="dxa"/>
          </w:tcPr>
          <w:p w14:paraId="1D700F71">
            <w:pPr>
              <w:pStyle w:val="4"/>
              <w:jc w:val="center"/>
              <w:rPr>
                <w:sz w:val="18"/>
                <w:szCs w:val="18"/>
              </w:rPr>
            </w:pPr>
          </w:p>
        </w:tc>
        <w:tc>
          <w:tcPr>
            <w:tcW w:w="2315" w:type="dxa"/>
          </w:tcPr>
          <w:p w14:paraId="01219B02">
            <w:pPr>
              <w:pStyle w:val="4"/>
              <w:jc w:val="center"/>
              <w:rPr>
                <w:sz w:val="18"/>
                <w:szCs w:val="18"/>
              </w:rPr>
            </w:pPr>
          </w:p>
        </w:tc>
        <w:tc>
          <w:tcPr>
            <w:tcW w:w="1950" w:type="dxa"/>
          </w:tcPr>
          <w:p w14:paraId="375607A5">
            <w:pPr>
              <w:pStyle w:val="4"/>
              <w:jc w:val="center"/>
              <w:rPr>
                <w:sz w:val="18"/>
                <w:szCs w:val="18"/>
              </w:rPr>
            </w:pPr>
          </w:p>
        </w:tc>
        <w:tc>
          <w:tcPr>
            <w:tcW w:w="2032" w:type="dxa"/>
          </w:tcPr>
          <w:p w14:paraId="7F011C3A">
            <w:pPr>
              <w:pStyle w:val="4"/>
              <w:jc w:val="center"/>
              <w:rPr>
                <w:sz w:val="18"/>
                <w:szCs w:val="18"/>
              </w:rPr>
            </w:pPr>
          </w:p>
        </w:tc>
        <w:tc>
          <w:tcPr>
            <w:tcW w:w="1609" w:type="dxa"/>
          </w:tcPr>
          <w:p w14:paraId="2B305BC5">
            <w:pPr>
              <w:pStyle w:val="4"/>
              <w:jc w:val="center"/>
              <w:rPr>
                <w:sz w:val="18"/>
                <w:szCs w:val="18"/>
              </w:rPr>
            </w:pPr>
          </w:p>
        </w:tc>
      </w:tr>
      <w:tr w14:paraId="63AB8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tcPr>
          <w:p w14:paraId="39053885">
            <w:pPr>
              <w:pStyle w:val="4"/>
              <w:jc w:val="center"/>
              <w:rPr>
                <w:sz w:val="18"/>
                <w:szCs w:val="18"/>
              </w:rPr>
            </w:pPr>
            <w:r>
              <w:rPr>
                <w:sz w:val="18"/>
                <w:szCs w:val="18"/>
              </w:rPr>
              <w:t>2</w:t>
            </w:r>
          </w:p>
        </w:tc>
        <w:tc>
          <w:tcPr>
            <w:tcW w:w="1542" w:type="dxa"/>
          </w:tcPr>
          <w:p w14:paraId="271FE138">
            <w:pPr>
              <w:pStyle w:val="4"/>
              <w:jc w:val="center"/>
              <w:rPr>
                <w:sz w:val="18"/>
                <w:szCs w:val="18"/>
              </w:rPr>
            </w:pPr>
          </w:p>
        </w:tc>
        <w:tc>
          <w:tcPr>
            <w:tcW w:w="2315" w:type="dxa"/>
          </w:tcPr>
          <w:p w14:paraId="355F802C">
            <w:pPr>
              <w:pStyle w:val="4"/>
              <w:jc w:val="center"/>
              <w:rPr>
                <w:sz w:val="18"/>
                <w:szCs w:val="18"/>
              </w:rPr>
            </w:pPr>
          </w:p>
        </w:tc>
        <w:tc>
          <w:tcPr>
            <w:tcW w:w="1950" w:type="dxa"/>
          </w:tcPr>
          <w:p w14:paraId="295A5EF3">
            <w:pPr>
              <w:pStyle w:val="4"/>
              <w:jc w:val="center"/>
              <w:rPr>
                <w:sz w:val="18"/>
                <w:szCs w:val="18"/>
              </w:rPr>
            </w:pPr>
          </w:p>
        </w:tc>
        <w:tc>
          <w:tcPr>
            <w:tcW w:w="2032" w:type="dxa"/>
          </w:tcPr>
          <w:p w14:paraId="0F139830">
            <w:pPr>
              <w:pStyle w:val="4"/>
              <w:jc w:val="center"/>
              <w:rPr>
                <w:sz w:val="18"/>
                <w:szCs w:val="18"/>
              </w:rPr>
            </w:pPr>
          </w:p>
        </w:tc>
        <w:tc>
          <w:tcPr>
            <w:tcW w:w="1609" w:type="dxa"/>
          </w:tcPr>
          <w:p w14:paraId="20EF22A1">
            <w:pPr>
              <w:pStyle w:val="4"/>
              <w:jc w:val="center"/>
              <w:rPr>
                <w:sz w:val="18"/>
                <w:szCs w:val="18"/>
              </w:rPr>
            </w:pPr>
          </w:p>
        </w:tc>
      </w:tr>
      <w:tr w14:paraId="33F66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tcPr>
          <w:p w14:paraId="03F8FC59">
            <w:pPr>
              <w:pStyle w:val="4"/>
              <w:jc w:val="center"/>
              <w:rPr>
                <w:sz w:val="18"/>
                <w:szCs w:val="18"/>
              </w:rPr>
            </w:pPr>
            <w:r>
              <w:rPr>
                <w:sz w:val="18"/>
                <w:szCs w:val="18"/>
              </w:rPr>
              <w:t>3</w:t>
            </w:r>
          </w:p>
        </w:tc>
        <w:tc>
          <w:tcPr>
            <w:tcW w:w="1542" w:type="dxa"/>
          </w:tcPr>
          <w:p w14:paraId="25735638">
            <w:pPr>
              <w:pStyle w:val="4"/>
              <w:jc w:val="center"/>
              <w:rPr>
                <w:sz w:val="18"/>
                <w:szCs w:val="18"/>
              </w:rPr>
            </w:pPr>
          </w:p>
        </w:tc>
        <w:tc>
          <w:tcPr>
            <w:tcW w:w="2315" w:type="dxa"/>
          </w:tcPr>
          <w:p w14:paraId="2D8C8FCE">
            <w:pPr>
              <w:pStyle w:val="4"/>
              <w:jc w:val="center"/>
              <w:rPr>
                <w:sz w:val="18"/>
                <w:szCs w:val="18"/>
              </w:rPr>
            </w:pPr>
          </w:p>
        </w:tc>
        <w:tc>
          <w:tcPr>
            <w:tcW w:w="1950" w:type="dxa"/>
          </w:tcPr>
          <w:p w14:paraId="07BE690B">
            <w:pPr>
              <w:pStyle w:val="4"/>
              <w:jc w:val="center"/>
              <w:rPr>
                <w:sz w:val="18"/>
                <w:szCs w:val="18"/>
              </w:rPr>
            </w:pPr>
          </w:p>
        </w:tc>
        <w:tc>
          <w:tcPr>
            <w:tcW w:w="2032" w:type="dxa"/>
          </w:tcPr>
          <w:p w14:paraId="157D4F75">
            <w:pPr>
              <w:pStyle w:val="4"/>
              <w:jc w:val="center"/>
              <w:rPr>
                <w:sz w:val="18"/>
                <w:szCs w:val="18"/>
              </w:rPr>
            </w:pPr>
          </w:p>
        </w:tc>
        <w:tc>
          <w:tcPr>
            <w:tcW w:w="1609" w:type="dxa"/>
          </w:tcPr>
          <w:p w14:paraId="22C0E101">
            <w:pPr>
              <w:pStyle w:val="4"/>
              <w:jc w:val="center"/>
              <w:rPr>
                <w:sz w:val="18"/>
                <w:szCs w:val="18"/>
              </w:rPr>
            </w:pPr>
          </w:p>
        </w:tc>
      </w:tr>
      <w:tr w14:paraId="49703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tcPr>
          <w:p w14:paraId="685BB393">
            <w:pPr>
              <w:pStyle w:val="4"/>
              <w:jc w:val="center"/>
              <w:rPr>
                <w:sz w:val="18"/>
                <w:szCs w:val="18"/>
              </w:rPr>
            </w:pPr>
            <w:r>
              <w:rPr>
                <w:sz w:val="18"/>
                <w:szCs w:val="18"/>
              </w:rPr>
              <w:t>4</w:t>
            </w:r>
          </w:p>
        </w:tc>
        <w:tc>
          <w:tcPr>
            <w:tcW w:w="1542" w:type="dxa"/>
          </w:tcPr>
          <w:p w14:paraId="6FB878C6">
            <w:pPr>
              <w:pStyle w:val="4"/>
              <w:jc w:val="center"/>
              <w:rPr>
                <w:sz w:val="18"/>
                <w:szCs w:val="18"/>
              </w:rPr>
            </w:pPr>
          </w:p>
        </w:tc>
        <w:tc>
          <w:tcPr>
            <w:tcW w:w="2315" w:type="dxa"/>
          </w:tcPr>
          <w:p w14:paraId="58F55EE9">
            <w:pPr>
              <w:pStyle w:val="4"/>
              <w:jc w:val="center"/>
              <w:rPr>
                <w:sz w:val="18"/>
                <w:szCs w:val="18"/>
              </w:rPr>
            </w:pPr>
          </w:p>
        </w:tc>
        <w:tc>
          <w:tcPr>
            <w:tcW w:w="1950" w:type="dxa"/>
          </w:tcPr>
          <w:p w14:paraId="168CB8BA">
            <w:pPr>
              <w:pStyle w:val="4"/>
              <w:jc w:val="center"/>
              <w:rPr>
                <w:sz w:val="18"/>
                <w:szCs w:val="18"/>
              </w:rPr>
            </w:pPr>
          </w:p>
        </w:tc>
        <w:tc>
          <w:tcPr>
            <w:tcW w:w="2032" w:type="dxa"/>
          </w:tcPr>
          <w:p w14:paraId="3FA3D43A">
            <w:pPr>
              <w:pStyle w:val="4"/>
              <w:jc w:val="center"/>
              <w:rPr>
                <w:sz w:val="18"/>
                <w:szCs w:val="18"/>
              </w:rPr>
            </w:pPr>
          </w:p>
        </w:tc>
        <w:tc>
          <w:tcPr>
            <w:tcW w:w="1609" w:type="dxa"/>
          </w:tcPr>
          <w:p w14:paraId="0E8E229F">
            <w:pPr>
              <w:pStyle w:val="4"/>
              <w:jc w:val="center"/>
              <w:rPr>
                <w:sz w:val="18"/>
                <w:szCs w:val="18"/>
              </w:rPr>
            </w:pPr>
          </w:p>
        </w:tc>
      </w:tr>
      <w:tr w14:paraId="662D2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tcPr>
          <w:p w14:paraId="3B1AB653">
            <w:pPr>
              <w:pStyle w:val="4"/>
              <w:jc w:val="center"/>
              <w:rPr>
                <w:sz w:val="18"/>
                <w:szCs w:val="18"/>
              </w:rPr>
            </w:pPr>
            <w:r>
              <w:rPr>
                <w:rFonts w:hint="eastAsia"/>
                <w:sz w:val="18"/>
                <w:szCs w:val="18"/>
              </w:rPr>
              <w:t>5</w:t>
            </w:r>
          </w:p>
        </w:tc>
        <w:tc>
          <w:tcPr>
            <w:tcW w:w="1542" w:type="dxa"/>
          </w:tcPr>
          <w:p w14:paraId="440EE365">
            <w:pPr>
              <w:pStyle w:val="4"/>
              <w:jc w:val="center"/>
              <w:rPr>
                <w:sz w:val="18"/>
                <w:szCs w:val="18"/>
              </w:rPr>
            </w:pPr>
          </w:p>
        </w:tc>
        <w:tc>
          <w:tcPr>
            <w:tcW w:w="2315" w:type="dxa"/>
          </w:tcPr>
          <w:p w14:paraId="3294831F">
            <w:pPr>
              <w:pStyle w:val="4"/>
              <w:jc w:val="center"/>
              <w:rPr>
                <w:sz w:val="18"/>
                <w:szCs w:val="18"/>
              </w:rPr>
            </w:pPr>
          </w:p>
        </w:tc>
        <w:tc>
          <w:tcPr>
            <w:tcW w:w="1950" w:type="dxa"/>
          </w:tcPr>
          <w:p w14:paraId="30597F86">
            <w:pPr>
              <w:pStyle w:val="4"/>
              <w:jc w:val="center"/>
              <w:rPr>
                <w:sz w:val="18"/>
                <w:szCs w:val="18"/>
              </w:rPr>
            </w:pPr>
          </w:p>
        </w:tc>
        <w:tc>
          <w:tcPr>
            <w:tcW w:w="2032" w:type="dxa"/>
          </w:tcPr>
          <w:p w14:paraId="2B9F4B57">
            <w:pPr>
              <w:pStyle w:val="4"/>
              <w:jc w:val="center"/>
              <w:rPr>
                <w:sz w:val="18"/>
                <w:szCs w:val="18"/>
              </w:rPr>
            </w:pPr>
          </w:p>
        </w:tc>
        <w:tc>
          <w:tcPr>
            <w:tcW w:w="1609" w:type="dxa"/>
          </w:tcPr>
          <w:p w14:paraId="63FB3634">
            <w:pPr>
              <w:pStyle w:val="4"/>
              <w:jc w:val="center"/>
              <w:rPr>
                <w:sz w:val="18"/>
                <w:szCs w:val="18"/>
              </w:rPr>
            </w:pPr>
          </w:p>
        </w:tc>
      </w:tr>
      <w:tr w14:paraId="46F9A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tcPr>
          <w:p w14:paraId="5B81FFE7">
            <w:pPr>
              <w:pStyle w:val="4"/>
              <w:jc w:val="center"/>
              <w:rPr>
                <w:sz w:val="18"/>
                <w:szCs w:val="18"/>
              </w:rPr>
            </w:pPr>
            <w:r>
              <w:rPr>
                <w:rFonts w:hint="eastAsia"/>
                <w:sz w:val="18"/>
                <w:szCs w:val="18"/>
              </w:rPr>
              <w:t>6</w:t>
            </w:r>
          </w:p>
        </w:tc>
        <w:tc>
          <w:tcPr>
            <w:tcW w:w="1542" w:type="dxa"/>
          </w:tcPr>
          <w:p w14:paraId="7188D62C">
            <w:pPr>
              <w:pStyle w:val="4"/>
              <w:jc w:val="center"/>
              <w:rPr>
                <w:sz w:val="18"/>
                <w:szCs w:val="18"/>
              </w:rPr>
            </w:pPr>
          </w:p>
        </w:tc>
        <w:tc>
          <w:tcPr>
            <w:tcW w:w="2315" w:type="dxa"/>
          </w:tcPr>
          <w:p w14:paraId="598CD942">
            <w:pPr>
              <w:pStyle w:val="4"/>
              <w:jc w:val="center"/>
              <w:rPr>
                <w:sz w:val="18"/>
                <w:szCs w:val="18"/>
              </w:rPr>
            </w:pPr>
          </w:p>
        </w:tc>
        <w:tc>
          <w:tcPr>
            <w:tcW w:w="1950" w:type="dxa"/>
          </w:tcPr>
          <w:p w14:paraId="26D5B796">
            <w:pPr>
              <w:pStyle w:val="4"/>
              <w:jc w:val="center"/>
              <w:rPr>
                <w:sz w:val="18"/>
                <w:szCs w:val="18"/>
              </w:rPr>
            </w:pPr>
          </w:p>
        </w:tc>
        <w:tc>
          <w:tcPr>
            <w:tcW w:w="2032" w:type="dxa"/>
          </w:tcPr>
          <w:p w14:paraId="4CFD9B9D">
            <w:pPr>
              <w:pStyle w:val="4"/>
              <w:jc w:val="center"/>
              <w:rPr>
                <w:sz w:val="18"/>
                <w:szCs w:val="18"/>
              </w:rPr>
            </w:pPr>
          </w:p>
        </w:tc>
        <w:tc>
          <w:tcPr>
            <w:tcW w:w="1609" w:type="dxa"/>
          </w:tcPr>
          <w:p w14:paraId="7E962FEB">
            <w:pPr>
              <w:pStyle w:val="4"/>
              <w:jc w:val="center"/>
              <w:rPr>
                <w:sz w:val="18"/>
                <w:szCs w:val="18"/>
              </w:rPr>
            </w:pPr>
          </w:p>
        </w:tc>
      </w:tr>
      <w:tr w14:paraId="72C10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tcPr>
          <w:p w14:paraId="17C01DC9">
            <w:pPr>
              <w:pStyle w:val="4"/>
              <w:jc w:val="center"/>
              <w:rPr>
                <w:sz w:val="18"/>
                <w:szCs w:val="18"/>
              </w:rPr>
            </w:pPr>
            <w:r>
              <w:rPr>
                <w:rFonts w:hint="eastAsia"/>
                <w:sz w:val="18"/>
                <w:szCs w:val="18"/>
              </w:rPr>
              <w:t>7</w:t>
            </w:r>
          </w:p>
        </w:tc>
        <w:tc>
          <w:tcPr>
            <w:tcW w:w="1542" w:type="dxa"/>
          </w:tcPr>
          <w:p w14:paraId="56211990">
            <w:pPr>
              <w:pStyle w:val="4"/>
              <w:jc w:val="center"/>
              <w:rPr>
                <w:sz w:val="18"/>
                <w:szCs w:val="18"/>
              </w:rPr>
            </w:pPr>
          </w:p>
        </w:tc>
        <w:tc>
          <w:tcPr>
            <w:tcW w:w="2315" w:type="dxa"/>
          </w:tcPr>
          <w:p w14:paraId="7FE5B493">
            <w:pPr>
              <w:pStyle w:val="4"/>
              <w:jc w:val="center"/>
              <w:rPr>
                <w:sz w:val="18"/>
                <w:szCs w:val="18"/>
              </w:rPr>
            </w:pPr>
          </w:p>
        </w:tc>
        <w:tc>
          <w:tcPr>
            <w:tcW w:w="1950" w:type="dxa"/>
          </w:tcPr>
          <w:p w14:paraId="3A26A5A5">
            <w:pPr>
              <w:pStyle w:val="4"/>
              <w:jc w:val="center"/>
              <w:rPr>
                <w:sz w:val="18"/>
                <w:szCs w:val="18"/>
              </w:rPr>
            </w:pPr>
          </w:p>
        </w:tc>
        <w:tc>
          <w:tcPr>
            <w:tcW w:w="2032" w:type="dxa"/>
          </w:tcPr>
          <w:p w14:paraId="74344907">
            <w:pPr>
              <w:pStyle w:val="4"/>
              <w:jc w:val="center"/>
              <w:rPr>
                <w:sz w:val="18"/>
                <w:szCs w:val="18"/>
              </w:rPr>
            </w:pPr>
          </w:p>
        </w:tc>
        <w:tc>
          <w:tcPr>
            <w:tcW w:w="1609" w:type="dxa"/>
          </w:tcPr>
          <w:p w14:paraId="03EE4D47">
            <w:pPr>
              <w:pStyle w:val="4"/>
              <w:jc w:val="center"/>
              <w:rPr>
                <w:sz w:val="18"/>
                <w:szCs w:val="18"/>
              </w:rPr>
            </w:pPr>
          </w:p>
        </w:tc>
      </w:tr>
      <w:tr w14:paraId="0462C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tcPr>
          <w:p w14:paraId="4F1B9FC5">
            <w:pPr>
              <w:pStyle w:val="4"/>
              <w:jc w:val="center"/>
              <w:rPr>
                <w:sz w:val="18"/>
                <w:szCs w:val="18"/>
              </w:rPr>
            </w:pPr>
            <w:r>
              <w:rPr>
                <w:rFonts w:hint="eastAsia"/>
                <w:sz w:val="18"/>
                <w:szCs w:val="18"/>
              </w:rPr>
              <w:t>8</w:t>
            </w:r>
          </w:p>
        </w:tc>
        <w:tc>
          <w:tcPr>
            <w:tcW w:w="1542" w:type="dxa"/>
          </w:tcPr>
          <w:p w14:paraId="567341E0">
            <w:pPr>
              <w:pStyle w:val="4"/>
              <w:jc w:val="center"/>
              <w:rPr>
                <w:sz w:val="18"/>
                <w:szCs w:val="18"/>
              </w:rPr>
            </w:pPr>
          </w:p>
        </w:tc>
        <w:tc>
          <w:tcPr>
            <w:tcW w:w="2315" w:type="dxa"/>
          </w:tcPr>
          <w:p w14:paraId="38B99064">
            <w:pPr>
              <w:pStyle w:val="4"/>
              <w:jc w:val="center"/>
              <w:rPr>
                <w:sz w:val="18"/>
                <w:szCs w:val="18"/>
              </w:rPr>
            </w:pPr>
          </w:p>
        </w:tc>
        <w:tc>
          <w:tcPr>
            <w:tcW w:w="1950" w:type="dxa"/>
          </w:tcPr>
          <w:p w14:paraId="56EE0933">
            <w:pPr>
              <w:pStyle w:val="4"/>
              <w:jc w:val="center"/>
              <w:rPr>
                <w:sz w:val="18"/>
                <w:szCs w:val="18"/>
              </w:rPr>
            </w:pPr>
          </w:p>
        </w:tc>
        <w:tc>
          <w:tcPr>
            <w:tcW w:w="2032" w:type="dxa"/>
          </w:tcPr>
          <w:p w14:paraId="1B6CE459">
            <w:pPr>
              <w:pStyle w:val="4"/>
              <w:jc w:val="center"/>
              <w:rPr>
                <w:sz w:val="18"/>
                <w:szCs w:val="18"/>
              </w:rPr>
            </w:pPr>
          </w:p>
        </w:tc>
        <w:tc>
          <w:tcPr>
            <w:tcW w:w="1609" w:type="dxa"/>
          </w:tcPr>
          <w:p w14:paraId="4B966491">
            <w:pPr>
              <w:pStyle w:val="4"/>
              <w:jc w:val="center"/>
              <w:rPr>
                <w:sz w:val="18"/>
                <w:szCs w:val="18"/>
              </w:rPr>
            </w:pPr>
          </w:p>
        </w:tc>
      </w:tr>
      <w:tr w14:paraId="47358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tcPr>
          <w:p w14:paraId="142275A0">
            <w:pPr>
              <w:pStyle w:val="4"/>
              <w:jc w:val="center"/>
              <w:rPr>
                <w:sz w:val="18"/>
                <w:szCs w:val="18"/>
              </w:rPr>
            </w:pPr>
            <w:r>
              <w:rPr>
                <w:rFonts w:hint="eastAsia"/>
                <w:sz w:val="18"/>
                <w:szCs w:val="18"/>
              </w:rPr>
              <w:t>9</w:t>
            </w:r>
          </w:p>
        </w:tc>
        <w:tc>
          <w:tcPr>
            <w:tcW w:w="1542" w:type="dxa"/>
          </w:tcPr>
          <w:p w14:paraId="1EF278E9">
            <w:pPr>
              <w:pStyle w:val="4"/>
              <w:jc w:val="center"/>
              <w:rPr>
                <w:sz w:val="18"/>
                <w:szCs w:val="18"/>
              </w:rPr>
            </w:pPr>
          </w:p>
        </w:tc>
        <w:tc>
          <w:tcPr>
            <w:tcW w:w="2315" w:type="dxa"/>
          </w:tcPr>
          <w:p w14:paraId="5D7FEA89">
            <w:pPr>
              <w:pStyle w:val="4"/>
              <w:jc w:val="center"/>
              <w:rPr>
                <w:sz w:val="18"/>
                <w:szCs w:val="18"/>
              </w:rPr>
            </w:pPr>
          </w:p>
        </w:tc>
        <w:tc>
          <w:tcPr>
            <w:tcW w:w="1950" w:type="dxa"/>
          </w:tcPr>
          <w:p w14:paraId="08EC5798">
            <w:pPr>
              <w:pStyle w:val="4"/>
              <w:jc w:val="center"/>
              <w:rPr>
                <w:sz w:val="18"/>
                <w:szCs w:val="18"/>
              </w:rPr>
            </w:pPr>
          </w:p>
        </w:tc>
        <w:tc>
          <w:tcPr>
            <w:tcW w:w="2032" w:type="dxa"/>
          </w:tcPr>
          <w:p w14:paraId="68FEC87A">
            <w:pPr>
              <w:pStyle w:val="4"/>
              <w:jc w:val="center"/>
              <w:rPr>
                <w:sz w:val="18"/>
                <w:szCs w:val="18"/>
              </w:rPr>
            </w:pPr>
          </w:p>
        </w:tc>
        <w:tc>
          <w:tcPr>
            <w:tcW w:w="1609" w:type="dxa"/>
          </w:tcPr>
          <w:p w14:paraId="48FB6E1C">
            <w:pPr>
              <w:pStyle w:val="4"/>
              <w:jc w:val="center"/>
              <w:rPr>
                <w:sz w:val="18"/>
                <w:szCs w:val="18"/>
              </w:rPr>
            </w:pPr>
          </w:p>
        </w:tc>
      </w:tr>
      <w:tr w14:paraId="507DE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tcPr>
          <w:p w14:paraId="2C5CD7EF">
            <w:pPr>
              <w:pStyle w:val="4"/>
              <w:jc w:val="center"/>
              <w:rPr>
                <w:sz w:val="18"/>
                <w:szCs w:val="18"/>
              </w:rPr>
            </w:pPr>
            <w:r>
              <w:rPr>
                <w:rFonts w:hint="eastAsia"/>
                <w:sz w:val="18"/>
                <w:szCs w:val="18"/>
              </w:rPr>
              <w:t>10</w:t>
            </w:r>
          </w:p>
        </w:tc>
        <w:tc>
          <w:tcPr>
            <w:tcW w:w="1542" w:type="dxa"/>
          </w:tcPr>
          <w:p w14:paraId="4A9909EF">
            <w:pPr>
              <w:pStyle w:val="4"/>
              <w:jc w:val="center"/>
              <w:rPr>
                <w:sz w:val="18"/>
                <w:szCs w:val="18"/>
              </w:rPr>
            </w:pPr>
          </w:p>
        </w:tc>
        <w:tc>
          <w:tcPr>
            <w:tcW w:w="2315" w:type="dxa"/>
          </w:tcPr>
          <w:p w14:paraId="64E3A6AB">
            <w:pPr>
              <w:pStyle w:val="4"/>
              <w:jc w:val="center"/>
              <w:rPr>
                <w:sz w:val="18"/>
                <w:szCs w:val="18"/>
              </w:rPr>
            </w:pPr>
          </w:p>
        </w:tc>
        <w:tc>
          <w:tcPr>
            <w:tcW w:w="1950" w:type="dxa"/>
          </w:tcPr>
          <w:p w14:paraId="5B0EE872">
            <w:pPr>
              <w:pStyle w:val="4"/>
              <w:jc w:val="center"/>
              <w:rPr>
                <w:sz w:val="18"/>
                <w:szCs w:val="18"/>
              </w:rPr>
            </w:pPr>
          </w:p>
        </w:tc>
        <w:tc>
          <w:tcPr>
            <w:tcW w:w="2032" w:type="dxa"/>
          </w:tcPr>
          <w:p w14:paraId="786233FC">
            <w:pPr>
              <w:pStyle w:val="4"/>
              <w:jc w:val="center"/>
              <w:rPr>
                <w:sz w:val="18"/>
                <w:szCs w:val="18"/>
              </w:rPr>
            </w:pPr>
          </w:p>
        </w:tc>
        <w:tc>
          <w:tcPr>
            <w:tcW w:w="1609" w:type="dxa"/>
          </w:tcPr>
          <w:p w14:paraId="05E8C298">
            <w:pPr>
              <w:pStyle w:val="4"/>
              <w:jc w:val="center"/>
              <w:rPr>
                <w:sz w:val="18"/>
                <w:szCs w:val="18"/>
              </w:rPr>
            </w:pPr>
          </w:p>
        </w:tc>
      </w:tr>
    </w:tbl>
    <w:p w14:paraId="78C3B08E">
      <w:pPr>
        <w:pStyle w:val="4"/>
        <w:jc w:val="left"/>
        <w:rPr>
          <w:sz w:val="28"/>
          <w:szCs w:val="28"/>
        </w:rPr>
      </w:pPr>
    </w:p>
    <w:sectPr>
      <w:pgSz w:w="11906" w:h="16838"/>
      <w:pgMar w:top="426" w:right="1134" w:bottom="28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D8301"/>
    <w:multiLevelType w:val="singleLevel"/>
    <w:tmpl w:val="AC4D8301"/>
    <w:lvl w:ilvl="0" w:tentative="0">
      <w:start w:val="1"/>
      <w:numFmt w:val="decimal"/>
      <w:suff w:val="nothing"/>
      <w:lvlText w:val="%1．"/>
      <w:lvlJc w:val="left"/>
      <w:pPr>
        <w:ind w:left="57" w:firstLine="0"/>
      </w:pPr>
      <w:rPr>
        <w:rFonts w:hint="default"/>
      </w:rPr>
    </w:lvl>
  </w:abstractNum>
  <w:abstractNum w:abstractNumId="1">
    <w:nsid w:val="F02CFD91"/>
    <w:multiLevelType w:val="singleLevel"/>
    <w:tmpl w:val="F02CFD91"/>
    <w:lvl w:ilvl="0" w:tentative="0">
      <w:start w:val="1"/>
      <w:numFmt w:val="decimal"/>
      <w:suff w:val="nothing"/>
      <w:lvlText w:val="%1．"/>
      <w:lvlJc w:val="left"/>
      <w:pPr>
        <w:ind w:left="57"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NzZhNmFiMTcyNDcyZTQwYWIzMWJlN2VhNTBlNTEifQ=="/>
    <w:docVar w:name="KSO_WPS_MARK_KEY" w:val="71d708c0-ea12-4ff8-a65e-dab4496c8374"/>
  </w:docVars>
  <w:rsids>
    <w:rsidRoot w:val="00172A27"/>
    <w:rsid w:val="00046E64"/>
    <w:rsid w:val="00091BB4"/>
    <w:rsid w:val="00092813"/>
    <w:rsid w:val="000B5F09"/>
    <w:rsid w:val="000C0B52"/>
    <w:rsid w:val="000D3ABD"/>
    <w:rsid w:val="000D41F0"/>
    <w:rsid w:val="000F32D6"/>
    <w:rsid w:val="000F4AB0"/>
    <w:rsid w:val="0013453F"/>
    <w:rsid w:val="00135FBD"/>
    <w:rsid w:val="00172A27"/>
    <w:rsid w:val="00185726"/>
    <w:rsid w:val="00196E1B"/>
    <w:rsid w:val="001A2F6F"/>
    <w:rsid w:val="001A7F24"/>
    <w:rsid w:val="001C04E7"/>
    <w:rsid w:val="001C1C3E"/>
    <w:rsid w:val="001E3A83"/>
    <w:rsid w:val="001E786C"/>
    <w:rsid w:val="001F2381"/>
    <w:rsid w:val="001F399A"/>
    <w:rsid w:val="001F4B15"/>
    <w:rsid w:val="002022A5"/>
    <w:rsid w:val="002206C6"/>
    <w:rsid w:val="00233172"/>
    <w:rsid w:val="00243167"/>
    <w:rsid w:val="00263783"/>
    <w:rsid w:val="00285DCC"/>
    <w:rsid w:val="002B04FD"/>
    <w:rsid w:val="002B69BE"/>
    <w:rsid w:val="002C604A"/>
    <w:rsid w:val="002E65F1"/>
    <w:rsid w:val="00302671"/>
    <w:rsid w:val="003359FA"/>
    <w:rsid w:val="00336354"/>
    <w:rsid w:val="00385E19"/>
    <w:rsid w:val="00387C79"/>
    <w:rsid w:val="003E4233"/>
    <w:rsid w:val="0041486D"/>
    <w:rsid w:val="0043666C"/>
    <w:rsid w:val="00444773"/>
    <w:rsid w:val="004534DD"/>
    <w:rsid w:val="00473E1A"/>
    <w:rsid w:val="0049055C"/>
    <w:rsid w:val="00493743"/>
    <w:rsid w:val="00494B73"/>
    <w:rsid w:val="004B2456"/>
    <w:rsid w:val="004B628E"/>
    <w:rsid w:val="004E01AE"/>
    <w:rsid w:val="00530ED0"/>
    <w:rsid w:val="00531A86"/>
    <w:rsid w:val="005445B3"/>
    <w:rsid w:val="005450B4"/>
    <w:rsid w:val="00546A61"/>
    <w:rsid w:val="00552EC3"/>
    <w:rsid w:val="00580900"/>
    <w:rsid w:val="005A3935"/>
    <w:rsid w:val="005B086A"/>
    <w:rsid w:val="005D2CC7"/>
    <w:rsid w:val="005E1001"/>
    <w:rsid w:val="005E3E40"/>
    <w:rsid w:val="005E7C4E"/>
    <w:rsid w:val="005F0871"/>
    <w:rsid w:val="006417E9"/>
    <w:rsid w:val="00675BC5"/>
    <w:rsid w:val="00681D01"/>
    <w:rsid w:val="006A1B3A"/>
    <w:rsid w:val="006D0B75"/>
    <w:rsid w:val="006E1527"/>
    <w:rsid w:val="006E5A89"/>
    <w:rsid w:val="00701525"/>
    <w:rsid w:val="0071138F"/>
    <w:rsid w:val="00731206"/>
    <w:rsid w:val="007320B9"/>
    <w:rsid w:val="00765123"/>
    <w:rsid w:val="0079298B"/>
    <w:rsid w:val="0079348A"/>
    <w:rsid w:val="008039B9"/>
    <w:rsid w:val="008378E0"/>
    <w:rsid w:val="00853BF0"/>
    <w:rsid w:val="008A4650"/>
    <w:rsid w:val="008A5890"/>
    <w:rsid w:val="008D33E2"/>
    <w:rsid w:val="008E364F"/>
    <w:rsid w:val="008F4E92"/>
    <w:rsid w:val="00902D2C"/>
    <w:rsid w:val="00907119"/>
    <w:rsid w:val="00941D11"/>
    <w:rsid w:val="00943182"/>
    <w:rsid w:val="00955C9D"/>
    <w:rsid w:val="009619C9"/>
    <w:rsid w:val="0099079F"/>
    <w:rsid w:val="009A5654"/>
    <w:rsid w:val="009B5D23"/>
    <w:rsid w:val="009B7623"/>
    <w:rsid w:val="009D1166"/>
    <w:rsid w:val="00A00E8D"/>
    <w:rsid w:val="00AA7816"/>
    <w:rsid w:val="00AC0A27"/>
    <w:rsid w:val="00AC7819"/>
    <w:rsid w:val="00AE6C83"/>
    <w:rsid w:val="00B31AD1"/>
    <w:rsid w:val="00B75D60"/>
    <w:rsid w:val="00BB3BF1"/>
    <w:rsid w:val="00BB71F2"/>
    <w:rsid w:val="00BD0821"/>
    <w:rsid w:val="00BF4590"/>
    <w:rsid w:val="00C46AA5"/>
    <w:rsid w:val="00C6307E"/>
    <w:rsid w:val="00C843E5"/>
    <w:rsid w:val="00CA13D9"/>
    <w:rsid w:val="00CC5077"/>
    <w:rsid w:val="00CF7B8C"/>
    <w:rsid w:val="00D07D4E"/>
    <w:rsid w:val="00D20AD8"/>
    <w:rsid w:val="00D24A00"/>
    <w:rsid w:val="00D5623D"/>
    <w:rsid w:val="00D700EE"/>
    <w:rsid w:val="00DB3985"/>
    <w:rsid w:val="00DE672F"/>
    <w:rsid w:val="00E47F1A"/>
    <w:rsid w:val="00E72D82"/>
    <w:rsid w:val="00E821AC"/>
    <w:rsid w:val="00E878CD"/>
    <w:rsid w:val="00E9173E"/>
    <w:rsid w:val="00E9670C"/>
    <w:rsid w:val="00EA21AE"/>
    <w:rsid w:val="00EA5CEA"/>
    <w:rsid w:val="00EA5ECC"/>
    <w:rsid w:val="00EC4A75"/>
    <w:rsid w:val="00EF0F55"/>
    <w:rsid w:val="00EF5631"/>
    <w:rsid w:val="00F22E91"/>
    <w:rsid w:val="00F41EC5"/>
    <w:rsid w:val="00F71251"/>
    <w:rsid w:val="00F765B7"/>
    <w:rsid w:val="00F76725"/>
    <w:rsid w:val="00FA11B8"/>
    <w:rsid w:val="00FB36FC"/>
    <w:rsid w:val="00FC1CC3"/>
    <w:rsid w:val="00FC46A2"/>
    <w:rsid w:val="0381685A"/>
    <w:rsid w:val="04421288"/>
    <w:rsid w:val="04B83151"/>
    <w:rsid w:val="07F936EA"/>
    <w:rsid w:val="093A2A52"/>
    <w:rsid w:val="0DAC149F"/>
    <w:rsid w:val="114E2496"/>
    <w:rsid w:val="126E467E"/>
    <w:rsid w:val="13BB3715"/>
    <w:rsid w:val="174F79FF"/>
    <w:rsid w:val="1B6414D3"/>
    <w:rsid w:val="1CE07352"/>
    <w:rsid w:val="1F5267C2"/>
    <w:rsid w:val="1F6C597A"/>
    <w:rsid w:val="22167DCC"/>
    <w:rsid w:val="25142471"/>
    <w:rsid w:val="2AFC4894"/>
    <w:rsid w:val="2EA51339"/>
    <w:rsid w:val="2EA80ADF"/>
    <w:rsid w:val="31272382"/>
    <w:rsid w:val="320E0D4A"/>
    <w:rsid w:val="34962F17"/>
    <w:rsid w:val="369A292F"/>
    <w:rsid w:val="370F1A43"/>
    <w:rsid w:val="39D229B2"/>
    <w:rsid w:val="3A5D677B"/>
    <w:rsid w:val="3EF41502"/>
    <w:rsid w:val="41C32C6C"/>
    <w:rsid w:val="441C730A"/>
    <w:rsid w:val="444E229E"/>
    <w:rsid w:val="44F51F41"/>
    <w:rsid w:val="4A512AE8"/>
    <w:rsid w:val="4B006FFD"/>
    <w:rsid w:val="4B8A50E5"/>
    <w:rsid w:val="507C20C0"/>
    <w:rsid w:val="51270E09"/>
    <w:rsid w:val="55F26E90"/>
    <w:rsid w:val="57ED296B"/>
    <w:rsid w:val="587C173D"/>
    <w:rsid w:val="58BF4B48"/>
    <w:rsid w:val="5AF16765"/>
    <w:rsid w:val="5B2D5066"/>
    <w:rsid w:val="5DFA6B65"/>
    <w:rsid w:val="5E3237FD"/>
    <w:rsid w:val="5E5F477C"/>
    <w:rsid w:val="609340C5"/>
    <w:rsid w:val="61D736BC"/>
    <w:rsid w:val="63C226BE"/>
    <w:rsid w:val="67AE1D5B"/>
    <w:rsid w:val="6CAE4CE7"/>
    <w:rsid w:val="6E9D4230"/>
    <w:rsid w:val="78FB3679"/>
    <w:rsid w:val="79892D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5">
    <w:name w:val="Default Paragraph Font"/>
    <w:semiHidden/>
    <w:unhideWhenUsed/>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4"/>
    <w:autoRedefine/>
    <w:semiHidden/>
    <w:unhideWhenUsed/>
    <w:qFormat/>
    <w:uiPriority w:val="99"/>
    <w:pPr>
      <w:jc w:val="left"/>
    </w:pPr>
  </w:style>
  <w:style w:type="paragraph" w:styleId="4">
    <w:name w:val="Body Text"/>
    <w:basedOn w:val="1"/>
    <w:link w:val="20"/>
    <w:autoRedefine/>
    <w:qFormat/>
    <w:uiPriority w:val="0"/>
    <w:rPr>
      <w:sz w:val="24"/>
    </w:rPr>
  </w:style>
  <w:style w:type="paragraph" w:styleId="5">
    <w:name w:val="Body Text Indent"/>
    <w:basedOn w:val="1"/>
    <w:next w:val="6"/>
    <w:link w:val="21"/>
    <w:autoRedefine/>
    <w:unhideWhenUsed/>
    <w:qFormat/>
    <w:uiPriority w:val="99"/>
    <w:pPr>
      <w:spacing w:after="120"/>
      <w:ind w:left="420" w:leftChars="200"/>
    </w:pPr>
  </w:style>
  <w:style w:type="paragraph" w:styleId="6">
    <w:name w:val="envelope return"/>
    <w:basedOn w:val="1"/>
    <w:autoRedefine/>
    <w:semiHidden/>
    <w:unhideWhenUsed/>
    <w:qFormat/>
    <w:uiPriority w:val="99"/>
    <w:pPr>
      <w:snapToGrid w:val="0"/>
    </w:pPr>
    <w:rPr>
      <w:rFonts w:ascii="Arial" w:hAnsi="Arial"/>
    </w:rPr>
  </w:style>
  <w:style w:type="paragraph" w:styleId="7">
    <w:name w:val="Body Text Indent 2"/>
    <w:basedOn w:val="1"/>
    <w:autoRedefine/>
    <w:qFormat/>
    <w:uiPriority w:val="0"/>
    <w:pPr>
      <w:spacing w:after="120" w:line="480" w:lineRule="auto"/>
      <w:ind w:left="420" w:leftChars="200"/>
    </w:pPr>
  </w:style>
  <w:style w:type="paragraph" w:styleId="8">
    <w:name w:val="Balloon Text"/>
    <w:basedOn w:val="1"/>
    <w:link w:val="27"/>
    <w:autoRedefine/>
    <w:semiHidden/>
    <w:unhideWhenUsed/>
    <w:qFormat/>
    <w:uiPriority w:val="99"/>
    <w:rPr>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1">
    <w:name w:val="annotation subject"/>
    <w:basedOn w:val="3"/>
    <w:next w:val="3"/>
    <w:link w:val="25"/>
    <w:autoRedefine/>
    <w:semiHidden/>
    <w:unhideWhenUsed/>
    <w:qFormat/>
    <w:uiPriority w:val="99"/>
    <w:rPr>
      <w:b/>
      <w:bCs/>
    </w:rPr>
  </w:style>
  <w:style w:type="paragraph" w:styleId="12">
    <w:name w:val="Body Text First Indent 2"/>
    <w:basedOn w:val="5"/>
    <w:link w:val="22"/>
    <w:autoRedefine/>
    <w:unhideWhenUsed/>
    <w:qFormat/>
    <w:uiPriority w:val="99"/>
    <w:pPr>
      <w:ind w:firstLine="420" w:firstLineChars="200"/>
    </w:pPr>
  </w:style>
  <w:style w:type="table" w:styleId="14">
    <w:name w:val="Table Grid"/>
    <w:basedOn w:val="1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Strong"/>
    <w:basedOn w:val="15"/>
    <w:autoRedefine/>
    <w:qFormat/>
    <w:uiPriority w:val="22"/>
    <w:rPr>
      <w:b/>
      <w:bCs/>
    </w:rPr>
  </w:style>
  <w:style w:type="character" w:styleId="17">
    <w:name w:val="page number"/>
    <w:autoRedefine/>
    <w:qFormat/>
    <w:uiPriority w:val="0"/>
  </w:style>
  <w:style w:type="character" w:styleId="18">
    <w:name w:val="annotation reference"/>
    <w:basedOn w:val="15"/>
    <w:autoRedefine/>
    <w:semiHidden/>
    <w:unhideWhenUsed/>
    <w:qFormat/>
    <w:uiPriority w:val="99"/>
    <w:rPr>
      <w:sz w:val="21"/>
      <w:szCs w:val="21"/>
    </w:rPr>
  </w:style>
  <w:style w:type="character" w:customStyle="1" w:styleId="19">
    <w:name w:val="标题 1 Char"/>
    <w:basedOn w:val="15"/>
    <w:link w:val="2"/>
    <w:autoRedefine/>
    <w:qFormat/>
    <w:uiPriority w:val="9"/>
    <w:rPr>
      <w:rFonts w:ascii="宋体" w:hAnsi="宋体" w:cs="宋体"/>
      <w:b/>
      <w:bCs/>
      <w:kern w:val="36"/>
      <w:sz w:val="48"/>
      <w:szCs w:val="48"/>
    </w:rPr>
  </w:style>
  <w:style w:type="character" w:customStyle="1" w:styleId="20">
    <w:name w:val="正文文本 Char"/>
    <w:link w:val="4"/>
    <w:autoRedefine/>
    <w:qFormat/>
    <w:uiPriority w:val="0"/>
    <w:rPr>
      <w:kern w:val="2"/>
      <w:sz w:val="24"/>
    </w:rPr>
  </w:style>
  <w:style w:type="character" w:customStyle="1" w:styleId="21">
    <w:name w:val="正文文本缩进 Char"/>
    <w:link w:val="5"/>
    <w:autoRedefine/>
    <w:semiHidden/>
    <w:qFormat/>
    <w:uiPriority w:val="99"/>
    <w:rPr>
      <w:kern w:val="2"/>
      <w:sz w:val="21"/>
    </w:rPr>
  </w:style>
  <w:style w:type="character" w:customStyle="1" w:styleId="22">
    <w:name w:val="正文首行缩进 2 Char"/>
    <w:link w:val="12"/>
    <w:autoRedefine/>
    <w:qFormat/>
    <w:uiPriority w:val="99"/>
  </w:style>
  <w:style w:type="paragraph" w:styleId="23">
    <w:name w:val="No Spacing"/>
    <w:autoRedefine/>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24">
    <w:name w:val="批注文字 Char"/>
    <w:basedOn w:val="15"/>
    <w:link w:val="3"/>
    <w:autoRedefine/>
    <w:semiHidden/>
    <w:qFormat/>
    <w:uiPriority w:val="99"/>
    <w:rPr>
      <w:kern w:val="2"/>
      <w:sz w:val="21"/>
    </w:rPr>
  </w:style>
  <w:style w:type="character" w:customStyle="1" w:styleId="25">
    <w:name w:val="批注主题 Char"/>
    <w:basedOn w:val="24"/>
    <w:link w:val="11"/>
    <w:autoRedefine/>
    <w:semiHidden/>
    <w:qFormat/>
    <w:uiPriority w:val="99"/>
    <w:rPr>
      <w:b/>
      <w:bCs/>
      <w:kern w:val="2"/>
      <w:sz w:val="21"/>
    </w:rPr>
  </w:style>
  <w:style w:type="paragraph" w:customStyle="1" w:styleId="26">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27">
    <w:name w:val="批注框文本 Char"/>
    <w:basedOn w:val="15"/>
    <w:link w:val="8"/>
    <w:autoRedefine/>
    <w:semiHidden/>
    <w:qFormat/>
    <w:uiPriority w:val="99"/>
    <w:rPr>
      <w:kern w:val="2"/>
      <w:sz w:val="18"/>
      <w:szCs w:val="18"/>
    </w:rPr>
  </w:style>
  <w:style w:type="paragraph" w:customStyle="1" w:styleId="28">
    <w:name w:val="Table Paragraph"/>
    <w:basedOn w:val="1"/>
    <w:autoRedefine/>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gts</Company>
  <Pages>2</Pages>
  <Words>2456</Words>
  <Characters>2802</Characters>
  <Lines>23</Lines>
  <Paragraphs>6</Paragraphs>
  <TotalTime>15</TotalTime>
  <ScaleCrop>false</ScaleCrop>
  <LinksUpToDate>false</LinksUpToDate>
  <CharactersWithSpaces>2981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2024-04-09T09:16:00Z</dcterms:created>
  <dc:creator>gts-hfm</dc:creator>
  <cp:lastModifiedBy>cpwei</cp:lastModifiedBy>
  <cp:lastPrinted>2008-01-07T00:26:00Z</cp:lastPrinted>
  <dcterms:modified xsi:type="dcterms:W3CDTF">2025-04-03T06:21:41Z</dcterms:modified>
  <dc:title>委托检验协议书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F3B497A5A6C34EF2956CB56EF259ED51_13</vt:lpwstr>
  </property>
  <property fmtid="{D5CDD505-2E9C-101B-9397-08002B2CF9AE}" pid="4" name="KSOTemplateDocerSaveRecord">
    <vt:lpwstr>eyJoZGlkIjoiZDkwY2EzODk5NGI5OGRmZDE4MTM1YjlhYjQ2MGQ3NGEiLCJ1c2VySWQiOiI0NjcyOTMwNTEifQ==</vt:lpwstr>
  </property>
</Properties>
</file>