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黑体" w:hAnsi="宋体" w:eastAsia="黑体"/>
          <w:b/>
          <w:color w:val="000000"/>
          <w:sz w:val="52"/>
          <w:szCs w:val="52"/>
        </w:rPr>
      </w:pPr>
    </w:p>
    <w:p>
      <w:pPr>
        <w:spacing w:line="312" w:lineRule="auto"/>
        <w:jc w:val="center"/>
        <w:rPr>
          <w:rFonts w:hint="eastAsia" w:ascii="黑体" w:hAnsi="宋体" w:eastAsia="黑体"/>
          <w:b/>
          <w:color w:val="000000"/>
          <w:sz w:val="52"/>
          <w:szCs w:val="52"/>
        </w:rPr>
      </w:pPr>
    </w:p>
    <w:p>
      <w:pPr>
        <w:spacing w:line="312" w:lineRule="auto"/>
        <w:jc w:val="center"/>
        <w:rPr>
          <w:rFonts w:hint="eastAsia"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pPr>
        <w:spacing w:line="312" w:lineRule="auto"/>
        <w:jc w:val="center"/>
        <w:rPr>
          <w:rFonts w:hint="eastAsia" w:ascii="黑体" w:hAnsi="宋体" w:eastAsia="黑体"/>
          <w:b/>
          <w:color w:val="000000"/>
          <w:sz w:val="44"/>
          <w:szCs w:val="44"/>
        </w:rPr>
      </w:pPr>
    </w:p>
    <w:p>
      <w:pPr>
        <w:spacing w:line="312" w:lineRule="auto"/>
        <w:jc w:val="center"/>
        <w:rPr>
          <w:rFonts w:hint="eastAsia" w:ascii="黑体" w:hAnsi="宋体" w:eastAsia="黑体"/>
          <w:b/>
          <w:color w:val="000000"/>
          <w:sz w:val="44"/>
          <w:szCs w:val="44"/>
        </w:rPr>
      </w:pPr>
    </w:p>
    <w:p>
      <w:pPr>
        <w:spacing w:line="312" w:lineRule="auto"/>
        <w:jc w:val="center"/>
        <w:rPr>
          <w:rFonts w:hint="eastAsia" w:ascii="黑体" w:hAnsi="宋体" w:eastAsia="黑体"/>
          <w:b/>
          <w:color w:val="000000"/>
          <w:sz w:val="44"/>
          <w:szCs w:val="44"/>
        </w:rPr>
      </w:pPr>
      <w:r>
        <w:rPr>
          <w:rFonts w:hint="eastAsia" w:ascii="黑体" w:hAnsi="宋体" w:eastAsia="黑体"/>
          <w:b/>
          <w:color w:val="000000"/>
          <w:sz w:val="44"/>
          <w:szCs w:val="44"/>
        </w:rPr>
        <w:t>竞价文件</w:t>
      </w:r>
    </w:p>
    <w:p>
      <w:pPr>
        <w:spacing w:line="312" w:lineRule="auto"/>
        <w:jc w:val="center"/>
        <w:rPr>
          <w:rFonts w:hint="eastAsia" w:ascii="黑体" w:hAnsi="宋体" w:eastAsia="黑体"/>
          <w:b/>
          <w:color w:val="000000"/>
          <w:sz w:val="36"/>
          <w:szCs w:val="36"/>
        </w:rPr>
      </w:pPr>
    </w:p>
    <w:p>
      <w:pPr>
        <w:spacing w:line="312" w:lineRule="auto"/>
        <w:jc w:val="center"/>
        <w:rPr>
          <w:rFonts w:hint="eastAsia" w:ascii="黑体" w:hAnsi="宋体" w:eastAsia="黑体"/>
          <w:b/>
          <w:color w:val="000000"/>
          <w:sz w:val="36"/>
          <w:szCs w:val="36"/>
        </w:rPr>
      </w:pPr>
    </w:p>
    <w:p>
      <w:pPr>
        <w:spacing w:line="312" w:lineRule="auto"/>
        <w:jc w:val="center"/>
        <w:rPr>
          <w:rFonts w:hint="eastAsia" w:ascii="黑体" w:hAnsi="宋体" w:eastAsia="黑体"/>
          <w:b/>
          <w:color w:val="000000"/>
          <w:sz w:val="36"/>
          <w:szCs w:val="36"/>
        </w:rPr>
      </w:pPr>
    </w:p>
    <w:p>
      <w:pPr>
        <w:spacing w:line="360" w:lineRule="auto"/>
        <w:ind w:left="1606" w:hanging="1606" w:hangingChars="500"/>
        <w:rPr>
          <w:rFonts w:hint="eastAsia" w:ascii="黑体" w:hAnsi="宋体" w:eastAsia="黑体"/>
          <w:b/>
          <w:color w:val="000000"/>
          <w:sz w:val="32"/>
          <w:szCs w:val="32"/>
        </w:rPr>
      </w:pPr>
      <w:r>
        <w:rPr>
          <w:rFonts w:hint="eastAsia" w:ascii="黑体" w:hAnsi="宋体" w:eastAsia="黑体"/>
          <w:b/>
          <w:color w:val="000000"/>
          <w:sz w:val="32"/>
          <w:szCs w:val="32"/>
        </w:rPr>
        <w:t>项目名称：</w:t>
      </w:r>
      <w:bookmarkStart w:id="1" w:name="_Hlk101772507"/>
      <w:r>
        <w:rPr>
          <w:rFonts w:hint="eastAsia" w:ascii="黑体" w:hAnsi="宋体" w:eastAsia="黑体"/>
          <w:b/>
          <w:color w:val="000000"/>
          <w:sz w:val="32"/>
          <w:szCs w:val="32"/>
        </w:rPr>
        <w:t>顺德检测院2</w:t>
      </w:r>
      <w:r>
        <w:rPr>
          <w:rFonts w:ascii="黑体" w:hAnsi="宋体" w:eastAsia="黑体"/>
          <w:b/>
          <w:color w:val="000000"/>
          <w:sz w:val="32"/>
          <w:szCs w:val="32"/>
        </w:rPr>
        <w:t>022</w:t>
      </w:r>
      <w:r>
        <w:rPr>
          <w:rFonts w:hint="eastAsia" w:ascii="黑体" w:hAnsi="宋体" w:eastAsia="黑体"/>
          <w:b/>
          <w:color w:val="000000"/>
          <w:sz w:val="32"/>
          <w:szCs w:val="32"/>
        </w:rPr>
        <w:t>年度仪器设备</w:t>
      </w:r>
      <w:r>
        <w:rPr>
          <w:rFonts w:ascii="黑体" w:hAnsi="宋体" w:eastAsia="黑体"/>
          <w:b/>
          <w:color w:val="000000"/>
          <w:sz w:val="32"/>
          <w:szCs w:val="32"/>
        </w:rPr>
        <w:t>采购</w:t>
      </w:r>
      <w:r>
        <w:rPr>
          <w:rFonts w:hint="eastAsia" w:ascii="黑体" w:hAnsi="宋体" w:eastAsia="黑体"/>
          <w:b/>
          <w:color w:val="000000"/>
          <w:sz w:val="32"/>
          <w:szCs w:val="32"/>
        </w:rPr>
        <w:t>(一</w:t>
      </w:r>
      <w:r>
        <w:rPr>
          <w:rFonts w:ascii="黑体" w:hAnsi="宋体" w:eastAsia="黑体"/>
          <w:b/>
          <w:color w:val="000000"/>
          <w:sz w:val="32"/>
          <w:szCs w:val="32"/>
        </w:rPr>
        <w:t>)</w:t>
      </w:r>
      <w:bookmarkEnd w:id="1"/>
      <w:r>
        <w:rPr>
          <w:rFonts w:hint="eastAsia" w:ascii="黑体" w:hAnsi="宋体" w:eastAsia="黑体"/>
          <w:b/>
          <w:color w:val="000000"/>
          <w:sz w:val="32"/>
          <w:szCs w:val="32"/>
        </w:rPr>
        <w:t xml:space="preserve"> </w:t>
      </w:r>
    </w:p>
    <w:p>
      <w:pPr>
        <w:spacing w:line="360" w:lineRule="auto"/>
        <w:ind w:left="1767" w:hanging="1767" w:hangingChars="550"/>
        <w:rPr>
          <w:rFonts w:hint="eastAsia" w:ascii="黑体" w:hAnsi="宋体" w:eastAsia="黑体"/>
          <w:b/>
          <w:color w:val="000000"/>
          <w:sz w:val="32"/>
          <w:szCs w:val="32"/>
        </w:rPr>
      </w:pPr>
      <w:r>
        <w:rPr>
          <w:rFonts w:hint="eastAsia" w:ascii="黑体" w:hAnsi="宋体" w:eastAsia="黑体"/>
          <w:b/>
          <w:color w:val="000000"/>
          <w:sz w:val="32"/>
          <w:szCs w:val="32"/>
        </w:rPr>
        <w:t>项目编号：</w:t>
      </w:r>
      <w:r>
        <w:rPr>
          <w:rFonts w:hint="eastAsia" w:ascii="仿宋_GB2312" w:eastAsia="仿宋_GB2312"/>
          <w:b/>
          <w:sz w:val="32"/>
        </w:rPr>
        <w:t xml:space="preserve"> </w:t>
      </w:r>
      <w:r>
        <w:rPr>
          <w:rFonts w:hint="eastAsia" w:ascii="黑体" w:hAnsi="宋体" w:eastAsia="黑体"/>
          <w:b/>
          <w:color w:val="000000"/>
          <w:sz w:val="32"/>
          <w:szCs w:val="32"/>
        </w:rPr>
        <w:t>S</w:t>
      </w:r>
      <w:r>
        <w:rPr>
          <w:rFonts w:ascii="黑体" w:hAnsi="宋体" w:eastAsia="黑体"/>
          <w:b/>
          <w:color w:val="000000"/>
          <w:sz w:val="32"/>
          <w:szCs w:val="32"/>
        </w:rPr>
        <w:t>D</w:t>
      </w:r>
      <w:r>
        <w:rPr>
          <w:rFonts w:hint="eastAsia" w:ascii="黑体" w:hAnsi="宋体" w:eastAsia="黑体"/>
          <w:b/>
          <w:color w:val="000000"/>
          <w:sz w:val="32"/>
          <w:szCs w:val="32"/>
        </w:rPr>
        <w:t>T</w:t>
      </w:r>
      <w:r>
        <w:rPr>
          <w:rFonts w:ascii="黑体" w:hAnsi="宋体" w:eastAsia="黑体"/>
          <w:b/>
          <w:color w:val="000000"/>
          <w:sz w:val="32"/>
          <w:szCs w:val="32"/>
        </w:rPr>
        <w:t>JY2022001</w:t>
      </w:r>
    </w:p>
    <w:p>
      <w:pPr>
        <w:spacing w:line="312" w:lineRule="auto"/>
        <w:rPr>
          <w:rFonts w:hint="eastAsia"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pPr>
        <w:spacing w:line="360" w:lineRule="auto"/>
        <w:ind w:left="1767" w:hanging="1767" w:hangingChars="550"/>
        <w:rPr>
          <w:rFonts w:hint="eastAsia" w:ascii="黑体" w:hAnsi="宋体" w:eastAsia="黑体"/>
          <w:b/>
          <w:color w:val="000000"/>
          <w:sz w:val="32"/>
          <w:szCs w:val="32"/>
        </w:rPr>
      </w:pPr>
    </w:p>
    <w:p>
      <w:pPr>
        <w:spacing w:line="360" w:lineRule="auto"/>
        <w:ind w:left="1767" w:hanging="1767" w:hangingChars="550"/>
        <w:rPr>
          <w:rFonts w:hint="eastAsia" w:ascii="黑体" w:hAnsi="宋体" w:eastAsia="黑体"/>
          <w:b/>
          <w:color w:val="000000"/>
          <w:sz w:val="32"/>
          <w:szCs w:val="32"/>
        </w:rPr>
      </w:pPr>
    </w:p>
    <w:p>
      <w:pPr>
        <w:spacing w:line="360" w:lineRule="auto"/>
        <w:ind w:left="1446" w:hanging="1446" w:hangingChars="400"/>
        <w:rPr>
          <w:rFonts w:hint="eastAsia" w:ascii="黑体" w:hAnsi="宋体" w:eastAsia="黑体"/>
          <w:b/>
          <w:color w:val="000000"/>
          <w:sz w:val="36"/>
          <w:szCs w:val="36"/>
        </w:rPr>
      </w:pPr>
    </w:p>
    <w:p>
      <w:pPr>
        <w:spacing w:line="312" w:lineRule="auto"/>
        <w:rPr>
          <w:rFonts w:hint="eastAsia" w:ascii="黑体" w:hAnsi="宋体" w:eastAsia="黑体"/>
          <w:b/>
          <w:color w:val="000000"/>
          <w:sz w:val="32"/>
          <w:szCs w:val="32"/>
          <w:u w:val="single"/>
        </w:rPr>
      </w:pPr>
    </w:p>
    <w:p>
      <w:pPr>
        <w:spacing w:line="312" w:lineRule="auto"/>
        <w:rPr>
          <w:rFonts w:hint="eastAsia" w:ascii="黑体" w:hAnsi="宋体" w:eastAsia="黑体"/>
          <w:b/>
          <w:color w:val="000000"/>
          <w:sz w:val="32"/>
          <w:szCs w:val="32"/>
        </w:rPr>
      </w:pPr>
    </w:p>
    <w:p>
      <w:pPr>
        <w:spacing w:line="312" w:lineRule="auto"/>
        <w:jc w:val="center"/>
        <w:rPr>
          <w:rFonts w:hint="eastAsia"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pPr>
        <w:spacing w:line="312" w:lineRule="auto"/>
        <w:jc w:val="center"/>
        <w:rPr>
          <w:rFonts w:hint="eastAsia" w:ascii="黑体" w:hAnsi="宋体" w:eastAsia="黑体"/>
          <w:b/>
          <w:color w:val="000000"/>
          <w:sz w:val="32"/>
          <w:szCs w:val="32"/>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start="0"/>
          <w:cols w:space="720" w:num="1"/>
          <w:docGrid w:linePitch="462" w:charSpace="0"/>
        </w:sectPr>
      </w:pPr>
      <w:r>
        <w:rPr>
          <w:rFonts w:hint="eastAsia" w:ascii="黑体" w:hAnsi="宋体" w:eastAsia="黑体"/>
          <w:b/>
          <w:color w:val="000000"/>
          <w:sz w:val="32"/>
          <w:szCs w:val="32"/>
        </w:rPr>
        <w:t>二〇二二年五月</w:t>
      </w:r>
    </w:p>
    <w:p>
      <w:pPr>
        <w:spacing w:line="312" w:lineRule="auto"/>
        <w:jc w:val="center"/>
        <w:rPr>
          <w:rFonts w:hint="eastAsia" w:ascii="黑体" w:hAnsi="宋体" w:eastAsia="黑体"/>
          <w:b/>
          <w:color w:val="000000"/>
          <w:sz w:val="32"/>
          <w:szCs w:val="32"/>
        </w:rPr>
      </w:pPr>
    </w:p>
    <w:p>
      <w:pPr>
        <w:spacing w:line="360" w:lineRule="auto"/>
        <w:jc w:val="center"/>
        <w:rPr>
          <w:rStyle w:val="31"/>
          <w:rFonts w:hint="eastAsia" w:ascii="宋体" w:hAnsi="宋体" w:eastAsia="宋体"/>
          <w:color w:val="000000"/>
        </w:rPr>
      </w:pPr>
      <w:r>
        <w:rPr>
          <w:rStyle w:val="31"/>
          <w:rFonts w:hint="eastAsia" w:ascii="宋体" w:hAnsi="宋体" w:eastAsia="宋体"/>
          <w:color w:val="000000"/>
        </w:rPr>
        <w:t>目   录</w:t>
      </w:r>
    </w:p>
    <w:p>
      <w:pPr>
        <w:spacing w:line="360" w:lineRule="auto"/>
        <w:rPr>
          <w:rFonts w:hint="eastAsia" w:ascii="宋体" w:hAnsi="宋体"/>
          <w:color w:val="000000"/>
        </w:rPr>
      </w:pPr>
    </w:p>
    <w:p>
      <w:pPr>
        <w:pStyle w:val="23"/>
        <w:tabs>
          <w:tab w:val="right" w:leader="dot" w:pos="9639"/>
          <w:tab w:val="clear" w:pos="9017"/>
        </w:tabs>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rPr>
          <w:rFonts w:ascii="宋体" w:hAnsi="宋体"/>
          <w:color w:val="000000"/>
        </w:rPr>
        <w:fldChar w:fldCharType="begin"/>
      </w:r>
      <w:r>
        <w:rPr>
          <w:rFonts w:ascii="宋体" w:hAnsi="宋体"/>
        </w:rPr>
        <w:instrText xml:space="preserve"> HYPERLINK \l _Toc30291 </w:instrText>
      </w:r>
      <w:r>
        <w:rPr>
          <w:rFonts w:ascii="宋体" w:hAnsi="宋体"/>
        </w:rPr>
        <w:fldChar w:fldCharType="separate"/>
      </w:r>
      <w:r>
        <w:rPr>
          <w:rFonts w:hint="eastAsia" w:ascii="宋体" w:hAnsi="宋体"/>
          <w:szCs w:val="72"/>
        </w:rPr>
        <w:t>第一章 竞价邀请函</w:t>
      </w:r>
      <w:r>
        <w:tab/>
      </w:r>
      <w:r>
        <w:fldChar w:fldCharType="begin"/>
      </w:r>
      <w:r>
        <w:instrText xml:space="preserve"> PAGEREF _Toc30291 \h </w:instrText>
      </w:r>
      <w:r>
        <w:fldChar w:fldCharType="separate"/>
      </w:r>
      <w:r>
        <w:t>2</w:t>
      </w:r>
      <w:r>
        <w:fldChar w:fldCharType="end"/>
      </w:r>
      <w:r>
        <w:rPr>
          <w:rFonts w:ascii="宋体" w:hAnsi="宋体"/>
          <w:color w:val="000000"/>
        </w:rPr>
        <w:fldChar w:fldCharType="end"/>
      </w:r>
    </w:p>
    <w:p>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_Toc32393 </w:instrText>
      </w:r>
      <w:r>
        <w:rPr>
          <w:rFonts w:ascii="宋体" w:hAnsi="宋体"/>
        </w:rPr>
        <w:fldChar w:fldCharType="separate"/>
      </w:r>
      <w:r>
        <w:rPr>
          <w:rFonts w:hint="eastAsia" w:ascii="宋体" w:hAnsi="宋体"/>
          <w:szCs w:val="72"/>
        </w:rPr>
        <w:t>第二章 竞投人须知</w:t>
      </w:r>
      <w:r>
        <w:tab/>
      </w:r>
      <w:r>
        <w:fldChar w:fldCharType="begin"/>
      </w:r>
      <w:r>
        <w:instrText xml:space="preserve"> PAGEREF _Toc32393 \h </w:instrText>
      </w:r>
      <w:r>
        <w:fldChar w:fldCharType="separate"/>
      </w:r>
      <w:r>
        <w:t>6</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_Toc20405 </w:instrText>
      </w:r>
      <w:r>
        <w:rPr>
          <w:rFonts w:ascii="宋体" w:hAnsi="宋体"/>
        </w:rPr>
        <w:fldChar w:fldCharType="separate"/>
      </w:r>
      <w:r>
        <w:rPr>
          <w:rFonts w:hint="eastAsia" w:ascii="宋体" w:hAnsi="宋体"/>
        </w:rPr>
        <w:t>一、说明</w:t>
      </w:r>
      <w:r>
        <w:tab/>
      </w:r>
      <w:r>
        <w:fldChar w:fldCharType="begin"/>
      </w:r>
      <w:r>
        <w:instrText xml:space="preserve"> PAGEREF _Toc20405 \h </w:instrText>
      </w:r>
      <w:r>
        <w:fldChar w:fldCharType="separate"/>
      </w:r>
      <w:r>
        <w:t>7</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_Toc1466 </w:instrText>
      </w:r>
      <w:r>
        <w:rPr>
          <w:rFonts w:ascii="宋体" w:hAnsi="宋体"/>
        </w:rPr>
        <w:fldChar w:fldCharType="separate"/>
      </w:r>
      <w:r>
        <w:rPr>
          <w:rFonts w:hint="eastAsia" w:ascii="宋体" w:hAnsi="宋体"/>
        </w:rPr>
        <w:t>二、本竞价文件的构成</w:t>
      </w:r>
      <w:r>
        <w:tab/>
      </w:r>
      <w:r>
        <w:fldChar w:fldCharType="begin"/>
      </w:r>
      <w:r>
        <w:instrText xml:space="preserve"> PAGEREF _Toc1466 \h </w:instrText>
      </w:r>
      <w:r>
        <w:fldChar w:fldCharType="separate"/>
      </w:r>
      <w:r>
        <w:t>7</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_Toc29247 </w:instrText>
      </w:r>
      <w:r>
        <w:rPr>
          <w:rFonts w:ascii="宋体" w:hAnsi="宋体"/>
        </w:rPr>
        <w:fldChar w:fldCharType="separate"/>
      </w:r>
      <w:r>
        <w:rPr>
          <w:rFonts w:hint="eastAsia" w:ascii="宋体" w:hAnsi="宋体"/>
        </w:rPr>
        <w:t>三、竞价文件的修改</w:t>
      </w:r>
      <w:r>
        <w:tab/>
      </w:r>
      <w:r>
        <w:fldChar w:fldCharType="begin"/>
      </w:r>
      <w:r>
        <w:instrText xml:space="preserve"> PAGEREF _Toc29247 \h </w:instrText>
      </w:r>
      <w:r>
        <w:fldChar w:fldCharType="separate"/>
      </w:r>
      <w:r>
        <w:t>7</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_Toc8035 </w:instrText>
      </w:r>
      <w:r>
        <w:rPr>
          <w:rFonts w:ascii="宋体" w:hAnsi="宋体"/>
        </w:rPr>
        <w:fldChar w:fldCharType="separate"/>
      </w:r>
      <w:r>
        <w:rPr>
          <w:rFonts w:hint="eastAsia" w:ascii="宋体" w:hAnsi="宋体"/>
        </w:rPr>
        <w:t>四、竞投资格</w:t>
      </w:r>
      <w:r>
        <w:tab/>
      </w:r>
      <w:r>
        <w:fldChar w:fldCharType="begin"/>
      </w:r>
      <w:r>
        <w:instrText xml:space="preserve"> PAGEREF _Toc8035 \h </w:instrText>
      </w:r>
      <w:r>
        <w:fldChar w:fldCharType="separate"/>
      </w:r>
      <w:r>
        <w:t>7</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_Toc9361 </w:instrText>
      </w:r>
      <w:r>
        <w:rPr>
          <w:rFonts w:ascii="宋体" w:hAnsi="宋体"/>
        </w:rPr>
        <w:fldChar w:fldCharType="separate"/>
      </w:r>
      <w:r>
        <w:rPr>
          <w:rFonts w:hint="eastAsia" w:ascii="宋体" w:hAnsi="宋体"/>
        </w:rPr>
        <w:t>五、交易保证金</w:t>
      </w:r>
      <w:r>
        <w:tab/>
      </w:r>
      <w:r>
        <w:fldChar w:fldCharType="begin"/>
      </w:r>
      <w:r>
        <w:instrText xml:space="preserve"> PAGEREF _Toc9361 \h </w:instrText>
      </w:r>
      <w:r>
        <w:fldChar w:fldCharType="separate"/>
      </w:r>
      <w:r>
        <w:t>7</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_Toc292 </w:instrText>
      </w:r>
      <w:r>
        <w:rPr>
          <w:rFonts w:ascii="宋体" w:hAnsi="宋体"/>
        </w:rPr>
        <w:fldChar w:fldCharType="separate"/>
      </w:r>
      <w:r>
        <w:rPr>
          <w:rFonts w:hint="eastAsia" w:ascii="宋体" w:hAnsi="宋体"/>
        </w:rPr>
        <w:t>六、证明文件</w:t>
      </w:r>
      <w:r>
        <w:tab/>
      </w:r>
      <w:r>
        <w:fldChar w:fldCharType="begin"/>
      </w:r>
      <w:r>
        <w:instrText xml:space="preserve"> PAGEREF _Toc292 \h </w:instrText>
      </w:r>
      <w:r>
        <w:fldChar w:fldCharType="separate"/>
      </w:r>
      <w:r>
        <w:t>8</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_Toc12613 </w:instrText>
      </w:r>
      <w:r>
        <w:rPr>
          <w:rFonts w:ascii="宋体" w:hAnsi="宋体"/>
        </w:rPr>
        <w:fldChar w:fldCharType="separate"/>
      </w:r>
      <w:r>
        <w:rPr>
          <w:rFonts w:hint="eastAsia" w:ascii="宋体" w:hAnsi="宋体"/>
        </w:rPr>
        <w:t>七、竞价方法及注意事项</w:t>
      </w:r>
      <w:r>
        <w:tab/>
      </w:r>
      <w:r>
        <w:fldChar w:fldCharType="begin"/>
      </w:r>
      <w:r>
        <w:instrText xml:space="preserve"> PAGEREF _Toc12613 \h </w:instrText>
      </w:r>
      <w:r>
        <w:fldChar w:fldCharType="separate"/>
      </w:r>
      <w:r>
        <w:t>8</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_Toc28871 </w:instrText>
      </w:r>
      <w:r>
        <w:rPr>
          <w:rFonts w:ascii="宋体" w:hAnsi="宋体"/>
        </w:rPr>
        <w:fldChar w:fldCharType="separate"/>
      </w:r>
      <w:r>
        <w:rPr>
          <w:rFonts w:hint="eastAsia" w:ascii="宋体" w:hAnsi="宋体"/>
        </w:rPr>
        <w:t>八、成交确认书</w:t>
      </w:r>
      <w:r>
        <w:tab/>
      </w:r>
      <w:r>
        <w:fldChar w:fldCharType="begin"/>
      </w:r>
      <w:r>
        <w:instrText xml:space="preserve"> PAGEREF _Toc28871 \h </w:instrText>
      </w:r>
      <w:r>
        <w:fldChar w:fldCharType="separate"/>
      </w:r>
      <w:r>
        <w:t>9</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_Toc7751 </w:instrText>
      </w:r>
      <w:r>
        <w:rPr>
          <w:rFonts w:ascii="宋体" w:hAnsi="宋体"/>
        </w:rPr>
        <w:fldChar w:fldCharType="separate"/>
      </w:r>
      <w:r>
        <w:rPr>
          <w:rFonts w:hint="eastAsia" w:ascii="宋体" w:hAnsi="宋体"/>
        </w:rPr>
        <w:t>九、竞价结果公告</w:t>
      </w:r>
      <w:r>
        <w:tab/>
      </w:r>
      <w:r>
        <w:fldChar w:fldCharType="begin"/>
      </w:r>
      <w:r>
        <w:instrText xml:space="preserve"> PAGEREF _Toc7751 \h </w:instrText>
      </w:r>
      <w:r>
        <w:fldChar w:fldCharType="separate"/>
      </w:r>
      <w:r>
        <w:t>9</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_Toc32418 </w:instrText>
      </w:r>
      <w:r>
        <w:rPr>
          <w:rFonts w:ascii="宋体" w:hAnsi="宋体"/>
        </w:rPr>
        <w:fldChar w:fldCharType="separate"/>
      </w:r>
      <w:r>
        <w:rPr>
          <w:rFonts w:hint="eastAsia" w:ascii="宋体" w:hAnsi="宋体"/>
        </w:rPr>
        <w:t>十、签订合同</w:t>
      </w:r>
      <w:r>
        <w:tab/>
      </w:r>
      <w:r>
        <w:fldChar w:fldCharType="begin"/>
      </w:r>
      <w:r>
        <w:instrText xml:space="preserve"> PAGEREF _Toc32418 \h </w:instrText>
      </w:r>
      <w:r>
        <w:fldChar w:fldCharType="separate"/>
      </w:r>
      <w:r>
        <w:t>9</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_Toc23596 </w:instrText>
      </w:r>
      <w:r>
        <w:rPr>
          <w:rFonts w:ascii="宋体" w:hAnsi="宋体"/>
        </w:rPr>
        <w:fldChar w:fldCharType="separate"/>
      </w:r>
      <w:r>
        <w:rPr>
          <w:rFonts w:hint="eastAsia" w:ascii="宋体" w:hAnsi="宋体"/>
        </w:rPr>
        <w:t>十一、处罚机制</w:t>
      </w:r>
      <w:r>
        <w:tab/>
      </w:r>
      <w:r>
        <w:fldChar w:fldCharType="begin"/>
      </w:r>
      <w:r>
        <w:instrText xml:space="preserve"> PAGEREF _Toc23596 \h </w:instrText>
      </w:r>
      <w:r>
        <w:fldChar w:fldCharType="separate"/>
      </w:r>
      <w:r>
        <w:t>10</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_Toc23599 </w:instrText>
      </w:r>
      <w:r>
        <w:rPr>
          <w:rFonts w:ascii="宋体" w:hAnsi="宋体"/>
        </w:rPr>
        <w:fldChar w:fldCharType="separate"/>
      </w:r>
      <w:r>
        <w:rPr>
          <w:rFonts w:hint="eastAsia" w:ascii="宋体" w:hAnsi="宋体"/>
        </w:rPr>
        <w:t>十二、其他注意事项</w:t>
      </w:r>
      <w:r>
        <w:tab/>
      </w:r>
      <w:r>
        <w:fldChar w:fldCharType="begin"/>
      </w:r>
      <w:r>
        <w:instrText xml:space="preserve"> PAGEREF _Toc23599 \h </w:instrText>
      </w:r>
      <w:r>
        <w:fldChar w:fldCharType="separate"/>
      </w:r>
      <w:r>
        <w:t>10</w:t>
      </w:r>
      <w:r>
        <w:fldChar w:fldCharType="end"/>
      </w:r>
      <w:r>
        <w:rPr>
          <w:rFonts w:ascii="宋体" w:hAnsi="宋体"/>
          <w:color w:val="000000"/>
        </w:rPr>
        <w:fldChar w:fldCharType="end"/>
      </w:r>
    </w:p>
    <w:p>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_Toc5363 </w:instrText>
      </w:r>
      <w:r>
        <w:rPr>
          <w:rFonts w:ascii="宋体" w:hAnsi="宋体"/>
        </w:rPr>
        <w:fldChar w:fldCharType="separate"/>
      </w:r>
      <w:r>
        <w:rPr>
          <w:rFonts w:hint="eastAsia" w:ascii="宋体" w:hAnsi="宋体"/>
          <w:szCs w:val="72"/>
        </w:rPr>
        <w:t>第三章 合同格式</w:t>
      </w:r>
      <w:r>
        <w:tab/>
      </w:r>
      <w:r>
        <w:fldChar w:fldCharType="begin"/>
      </w:r>
      <w:r>
        <w:instrText xml:space="preserve"> PAGEREF _Toc5363 \h </w:instrText>
      </w:r>
      <w:r>
        <w:fldChar w:fldCharType="separate"/>
      </w:r>
      <w:r>
        <w:t>11</w:t>
      </w:r>
      <w:r>
        <w:fldChar w:fldCharType="end"/>
      </w:r>
      <w:r>
        <w:rPr>
          <w:rFonts w:ascii="宋体" w:hAnsi="宋体"/>
          <w:color w:val="000000"/>
        </w:rPr>
        <w:fldChar w:fldCharType="end"/>
      </w:r>
    </w:p>
    <w:p>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_Toc30767 </w:instrText>
      </w:r>
      <w:r>
        <w:rPr>
          <w:rFonts w:ascii="宋体" w:hAnsi="宋体"/>
        </w:rPr>
        <w:fldChar w:fldCharType="separate"/>
      </w:r>
      <w:r>
        <w:rPr>
          <w:rFonts w:hint="eastAsia" w:ascii="宋体" w:hAnsi="宋体"/>
          <w:szCs w:val="72"/>
        </w:rPr>
        <w:t>第四章 证明文件格式</w:t>
      </w:r>
      <w:r>
        <w:tab/>
      </w:r>
      <w:r>
        <w:fldChar w:fldCharType="begin"/>
      </w:r>
      <w:r>
        <w:instrText xml:space="preserve"> PAGEREF _Toc30767 \h </w:instrText>
      </w:r>
      <w:r>
        <w:fldChar w:fldCharType="separate"/>
      </w:r>
      <w:r>
        <w:t>14</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_Toc15891 </w:instrText>
      </w:r>
      <w:r>
        <w:rPr>
          <w:rFonts w:ascii="宋体" w:hAnsi="宋体"/>
        </w:rPr>
        <w:fldChar w:fldCharType="separate"/>
      </w:r>
      <w:r>
        <w:rPr>
          <w:rFonts w:hint="eastAsia"/>
        </w:rPr>
        <w:t>封面</w:t>
      </w:r>
      <w:r>
        <w:tab/>
      </w:r>
      <w:r>
        <w:fldChar w:fldCharType="begin"/>
      </w:r>
      <w:r>
        <w:instrText xml:space="preserve"> PAGEREF _Toc15891 \h </w:instrText>
      </w:r>
      <w:r>
        <w:fldChar w:fldCharType="separate"/>
      </w:r>
      <w:r>
        <w:t>15</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_Toc5391 </w:instrText>
      </w:r>
      <w:r>
        <w:rPr>
          <w:rFonts w:ascii="宋体" w:hAnsi="宋体"/>
        </w:rPr>
        <w:fldChar w:fldCharType="separate"/>
      </w:r>
      <w:r>
        <w:rPr>
          <w:rFonts w:hint="eastAsia" w:ascii="宋体" w:hAnsi="宋体"/>
        </w:rPr>
        <w:t>竞投人证明书</w:t>
      </w:r>
      <w:r>
        <w:tab/>
      </w:r>
      <w:r>
        <w:fldChar w:fldCharType="begin"/>
      </w:r>
      <w:r>
        <w:instrText xml:space="preserve"> PAGEREF _Toc5391 \h </w:instrText>
      </w:r>
      <w:r>
        <w:fldChar w:fldCharType="separate"/>
      </w:r>
      <w:r>
        <w:t>16</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_Toc28620 </w:instrText>
      </w:r>
      <w:r>
        <w:rPr>
          <w:rFonts w:ascii="宋体" w:hAnsi="宋体"/>
        </w:rPr>
        <w:fldChar w:fldCharType="separate"/>
      </w:r>
      <w:r>
        <w:rPr>
          <w:rFonts w:hint="eastAsia" w:ascii="宋体" w:hAnsi="宋体"/>
        </w:rPr>
        <w:t>法定代表人（其他组织经营者）证明书</w:t>
      </w:r>
      <w:r>
        <w:tab/>
      </w:r>
      <w:r>
        <w:fldChar w:fldCharType="begin"/>
      </w:r>
      <w:r>
        <w:instrText xml:space="preserve"> PAGEREF _Toc28620 \h </w:instrText>
      </w:r>
      <w:r>
        <w:fldChar w:fldCharType="separate"/>
      </w:r>
      <w:r>
        <w:t>17</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_Toc29558 </w:instrText>
      </w:r>
      <w:r>
        <w:rPr>
          <w:rFonts w:ascii="宋体" w:hAnsi="宋体"/>
        </w:rP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begin"/>
      </w:r>
      <w:r>
        <w:instrText xml:space="preserve"> PAGEREF _Toc29558 \h </w:instrText>
      </w:r>
      <w:r>
        <w:fldChar w:fldCharType="separate"/>
      </w:r>
      <w:r>
        <w:t>18</w:t>
      </w:r>
      <w:r>
        <w:fldChar w:fldCharType="end"/>
      </w:r>
      <w:r>
        <w:rPr>
          <w:rFonts w:ascii="宋体" w:hAnsi="宋体"/>
          <w:color w:val="000000"/>
        </w:rPr>
        <w:fldChar w:fldCharType="end"/>
      </w:r>
    </w:p>
    <w:p>
      <w:pPr>
        <w:pStyle w:val="16"/>
        <w:tabs>
          <w:tab w:val="right" w:leader="dot" w:pos="9639"/>
          <w:tab w:val="clear" w:pos="9000"/>
        </w:tabs>
      </w:pPr>
      <w:r>
        <w:rPr>
          <w:rFonts w:ascii="宋体" w:hAnsi="宋体"/>
          <w:color w:val="000000"/>
        </w:rPr>
        <w:fldChar w:fldCharType="begin"/>
      </w:r>
      <w:r>
        <w:rPr>
          <w:rFonts w:ascii="宋体" w:hAnsi="宋体"/>
        </w:rPr>
        <w:instrText xml:space="preserve"> HYPERLINK \l _Toc21511 </w:instrText>
      </w:r>
      <w:r>
        <w:rPr>
          <w:rFonts w:ascii="宋体" w:hAnsi="宋体"/>
        </w:rPr>
        <w:fldChar w:fldCharType="separate"/>
      </w:r>
      <w:r>
        <w:rPr>
          <w:rFonts w:hint="eastAsia" w:ascii="宋体" w:hAnsi="宋体"/>
        </w:rPr>
        <w:t>陪同人员证明</w:t>
      </w:r>
      <w:r>
        <w:rPr>
          <w:rFonts w:ascii="宋体" w:hAnsi="宋体"/>
        </w:rPr>
        <w:t>书</w:t>
      </w:r>
      <w:r>
        <w:tab/>
      </w:r>
      <w:r>
        <w:fldChar w:fldCharType="begin"/>
      </w:r>
      <w:r>
        <w:instrText xml:space="preserve"> PAGEREF _Toc21511 \h </w:instrText>
      </w:r>
      <w:r>
        <w:fldChar w:fldCharType="separate"/>
      </w:r>
      <w:r>
        <w:t>19</w:t>
      </w:r>
      <w:r>
        <w:fldChar w:fldCharType="end"/>
      </w:r>
      <w:r>
        <w:rPr>
          <w:rFonts w:ascii="宋体" w:hAnsi="宋体"/>
          <w:color w:val="000000"/>
        </w:rPr>
        <w:fldChar w:fldCharType="end"/>
      </w:r>
    </w:p>
    <w:p>
      <w:pPr>
        <w:pStyle w:val="23"/>
        <w:tabs>
          <w:tab w:val="right" w:leader="dot" w:pos="9639"/>
          <w:tab w:val="clear" w:pos="9017"/>
        </w:tabs>
      </w:pPr>
      <w:r>
        <w:rPr>
          <w:rFonts w:ascii="宋体" w:hAnsi="宋体"/>
          <w:color w:val="000000"/>
        </w:rPr>
        <w:fldChar w:fldCharType="begin"/>
      </w:r>
      <w:r>
        <w:rPr>
          <w:rFonts w:ascii="宋体" w:hAnsi="宋体"/>
        </w:rPr>
        <w:instrText xml:space="preserve"> HYPERLINK \l _Toc14870 </w:instrText>
      </w:r>
      <w:r>
        <w:rPr>
          <w:rFonts w:ascii="宋体" w:hAnsi="宋体"/>
        </w:rPr>
        <w:fldChar w:fldCharType="separate"/>
      </w:r>
      <w:r>
        <w:rPr>
          <w:rFonts w:hint="eastAsia" w:ascii="宋体" w:hAnsi="宋体"/>
          <w:szCs w:val="72"/>
        </w:rPr>
        <w:t>第五章 附件</w:t>
      </w:r>
      <w:r>
        <w:tab/>
      </w:r>
      <w:r>
        <w:fldChar w:fldCharType="begin"/>
      </w:r>
      <w:r>
        <w:instrText xml:space="preserve"> PAGEREF _Toc14870 \h </w:instrText>
      </w:r>
      <w:r>
        <w:fldChar w:fldCharType="separate"/>
      </w:r>
      <w:r>
        <w:t>20</w:t>
      </w:r>
      <w:r>
        <w:fldChar w:fldCharType="end"/>
      </w:r>
      <w:r>
        <w:rPr>
          <w:rFonts w:ascii="宋体" w:hAnsi="宋体"/>
          <w:color w:val="000000"/>
        </w:rPr>
        <w:fldChar w:fldCharType="end"/>
      </w:r>
    </w:p>
    <w:p>
      <w:pPr>
        <w:pStyle w:val="25"/>
        <w:tabs>
          <w:tab w:val="right" w:leader="dot" w:pos="9639"/>
          <w:tab w:val="clear" w:pos="900"/>
          <w:tab w:val="clear" w:pos="9000"/>
        </w:tabs>
      </w:pPr>
      <w:r>
        <w:rPr>
          <w:rFonts w:ascii="宋体" w:hAnsi="宋体"/>
          <w:color w:val="000000"/>
        </w:rPr>
        <w:fldChar w:fldCharType="begin"/>
      </w:r>
      <w:r>
        <w:rPr>
          <w:rFonts w:ascii="宋体" w:hAnsi="宋体"/>
        </w:rPr>
        <w:instrText xml:space="preserve"> HYPERLINK \l _Toc20822 </w:instrText>
      </w:r>
      <w:r>
        <w:rPr>
          <w:rFonts w:ascii="宋体" w:hAnsi="宋体"/>
        </w:rPr>
        <w:fldChar w:fldCharType="separate"/>
      </w:r>
      <w:r>
        <w:rPr>
          <w:rFonts w:hint="eastAsia"/>
        </w:rPr>
        <w:t>报价表（参考格式）</w:t>
      </w:r>
      <w:r>
        <w:tab/>
      </w:r>
      <w:r>
        <w:fldChar w:fldCharType="begin"/>
      </w:r>
      <w:r>
        <w:instrText xml:space="preserve"> PAGEREF _Toc20822 \h </w:instrText>
      </w:r>
      <w:r>
        <w:fldChar w:fldCharType="separate"/>
      </w:r>
      <w:r>
        <w:t>20</w:t>
      </w:r>
      <w:r>
        <w:fldChar w:fldCharType="end"/>
      </w:r>
      <w:r>
        <w:rPr>
          <w:rFonts w:ascii="宋体" w:hAnsi="宋体"/>
          <w:color w:val="000000"/>
        </w:rPr>
        <w:fldChar w:fldCharType="end"/>
      </w:r>
    </w:p>
    <w:p>
      <w:pPr>
        <w:spacing w:line="360" w:lineRule="auto"/>
        <w:rPr>
          <w:rFonts w:ascii="宋体" w:hAnsi="宋体"/>
          <w:color w:val="000000"/>
          <w:sz w:val="24"/>
        </w:rPr>
      </w:pPr>
      <w:r>
        <w:rPr>
          <w:rFonts w:ascii="宋体" w:hAnsi="宋体"/>
          <w:color w:val="000000"/>
        </w:rPr>
        <w:fldChar w:fldCharType="end"/>
      </w:r>
    </w:p>
    <w:p>
      <w:pPr>
        <w:pStyle w:val="18"/>
        <w:jc w:val="center"/>
        <w:rPr>
          <w:rFonts w:hint="eastAsia"/>
          <w:color w:val="000000"/>
          <w:sz w:val="52"/>
        </w:rPr>
      </w:pPr>
      <w:r>
        <w:rPr>
          <w:color w:val="000000"/>
        </w:rPr>
        <w:br w:type="page"/>
      </w:r>
    </w:p>
    <w:p>
      <w:pPr>
        <w:pStyle w:val="2"/>
        <w:spacing w:line="360" w:lineRule="auto"/>
        <w:rPr>
          <w:rFonts w:hint="eastAsia" w:ascii="宋体" w:hAnsi="宋体"/>
          <w:color w:val="000000"/>
          <w:sz w:val="72"/>
          <w:szCs w:val="72"/>
        </w:rPr>
      </w:pPr>
    </w:p>
    <w:p>
      <w:pPr>
        <w:rPr>
          <w:rFonts w:hint="eastAsia"/>
          <w:color w:val="000000"/>
        </w:rPr>
      </w:pPr>
    </w:p>
    <w:p>
      <w:pPr>
        <w:rPr>
          <w:rFonts w:hint="eastAsia"/>
          <w:color w:val="000000"/>
        </w:rPr>
      </w:pPr>
    </w:p>
    <w:p>
      <w:pPr>
        <w:rPr>
          <w:rFonts w:hint="eastAsia"/>
          <w:color w:val="000000"/>
        </w:rPr>
      </w:pPr>
    </w:p>
    <w:p>
      <w:pPr>
        <w:pStyle w:val="2"/>
        <w:spacing w:line="360" w:lineRule="auto"/>
        <w:jc w:val="center"/>
        <w:rPr>
          <w:rFonts w:ascii="宋体" w:hAnsi="宋体"/>
          <w:color w:val="000000"/>
          <w:sz w:val="72"/>
          <w:szCs w:val="72"/>
        </w:rPr>
      </w:pPr>
      <w:bookmarkStart w:id="2" w:name="_Toc10326"/>
      <w:bookmarkStart w:id="3" w:name="_Toc30291"/>
      <w:r>
        <w:rPr>
          <w:rFonts w:hint="eastAsia" w:ascii="宋体" w:hAnsi="宋体"/>
          <w:color w:val="000000"/>
          <w:sz w:val="72"/>
          <w:szCs w:val="72"/>
        </w:rPr>
        <w:t>第一章 竞价邀请函</w:t>
      </w:r>
      <w:bookmarkEnd w:id="2"/>
      <w:bookmarkEnd w:id="3"/>
    </w:p>
    <w:p>
      <w:pPr>
        <w:pStyle w:val="18"/>
        <w:rPr>
          <w:rFonts w:ascii="宋体" w:hAnsi="宋体"/>
          <w:color w:val="000000"/>
        </w:rPr>
      </w:pPr>
    </w:p>
    <w:p>
      <w:pPr>
        <w:pStyle w:val="5"/>
        <w:spacing w:before="0" w:after="0" w:line="360" w:lineRule="auto"/>
        <w:jc w:val="center"/>
        <w:rPr>
          <w:rStyle w:val="31"/>
          <w:rFonts w:hint="eastAsia" w:eastAsia="宋体"/>
          <w:b/>
          <w:bCs w:val="0"/>
          <w:color w:val="000000"/>
          <w:sz w:val="28"/>
        </w:rPr>
      </w:pPr>
      <w:r>
        <w:rPr>
          <w:rFonts w:ascii="宋体" w:hAnsi="宋体" w:eastAsia="宋体"/>
          <w:color w:val="000000"/>
          <w:sz w:val="36"/>
        </w:rPr>
        <w:br w:type="page"/>
      </w:r>
      <w:r>
        <w:rPr>
          <w:rStyle w:val="31"/>
          <w:rFonts w:hint="eastAsia" w:eastAsia="宋体"/>
          <w:b/>
          <w:bCs w:val="0"/>
          <w:color w:val="000000"/>
          <w:sz w:val="28"/>
        </w:rPr>
        <w:t>第一章   竞价邀请函</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 定于2022年5月</w:t>
      </w:r>
      <w:r>
        <w:rPr>
          <w:rFonts w:hint="eastAsia" w:ascii="宋体" w:hAnsi="宋体" w:cs="宋体"/>
          <w:color w:val="000000"/>
          <w:kern w:val="0"/>
          <w:sz w:val="24"/>
          <w:lang w:val="en-US" w:eastAsia="zh-CN"/>
        </w:rPr>
        <w:t>25</w:t>
      </w:r>
      <w:r>
        <w:rPr>
          <w:rFonts w:hint="eastAsia" w:ascii="宋体" w:hAnsi="宋体" w:cs="宋体"/>
          <w:color w:val="000000"/>
          <w:kern w:val="0"/>
          <w:sz w:val="24"/>
        </w:rPr>
        <w:t>日</w:t>
      </w:r>
      <w:r>
        <w:rPr>
          <w:rFonts w:hint="eastAsia" w:ascii="宋体" w:hAnsi="宋体" w:cs="宋体"/>
          <w:color w:val="000000"/>
          <w:kern w:val="0"/>
          <w:sz w:val="24"/>
          <w:lang w:val="en-US" w:eastAsia="zh-CN"/>
        </w:rPr>
        <w:t>14</w:t>
      </w:r>
      <w:r>
        <w:rPr>
          <w:rFonts w:hint="eastAsia" w:ascii="宋体" w:hAnsi="宋体" w:cs="宋体"/>
          <w:color w:val="000000"/>
          <w:kern w:val="0"/>
          <w:sz w:val="24"/>
        </w:rPr>
        <w:t>时</w:t>
      </w:r>
      <w:r>
        <w:rPr>
          <w:rFonts w:hint="eastAsia" w:ascii="宋体" w:hAnsi="宋体" w:cs="宋体"/>
          <w:color w:val="000000"/>
          <w:kern w:val="0"/>
          <w:sz w:val="24"/>
          <w:lang w:val="en-US" w:eastAsia="zh-CN"/>
        </w:rPr>
        <w:t>00</w:t>
      </w:r>
      <w:r>
        <w:rPr>
          <w:rFonts w:hint="eastAsia" w:ascii="宋体" w:hAnsi="宋体" w:cs="宋体"/>
          <w:color w:val="000000"/>
          <w:kern w:val="0"/>
          <w:sz w:val="24"/>
        </w:rPr>
        <w:t>分（北京时间）对顺德检测院2</w:t>
      </w:r>
      <w:r>
        <w:rPr>
          <w:rFonts w:ascii="宋体" w:hAnsi="宋体" w:cs="宋体"/>
          <w:color w:val="000000"/>
          <w:kern w:val="0"/>
          <w:sz w:val="24"/>
        </w:rPr>
        <w:t>022</w:t>
      </w:r>
      <w:r>
        <w:rPr>
          <w:rFonts w:hint="eastAsia" w:ascii="宋体" w:hAnsi="宋体" w:cs="宋体"/>
          <w:color w:val="000000"/>
          <w:kern w:val="0"/>
          <w:sz w:val="24"/>
        </w:rPr>
        <w:t>年度仪器设备</w:t>
      </w:r>
      <w:r>
        <w:rPr>
          <w:rFonts w:ascii="宋体" w:hAnsi="宋体" w:cs="宋体"/>
          <w:color w:val="000000"/>
          <w:kern w:val="0"/>
          <w:sz w:val="24"/>
        </w:rPr>
        <w:t>采购</w:t>
      </w:r>
      <w:r>
        <w:rPr>
          <w:rFonts w:hint="eastAsia" w:ascii="宋体" w:hAnsi="宋体" w:cs="宋体"/>
          <w:color w:val="000000"/>
          <w:kern w:val="0"/>
          <w:sz w:val="24"/>
        </w:rPr>
        <w:t>（一）项目进行竞投，欢迎有意参加竞投的人士报名参与咨询和竞投。</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一、竞投项目编号：</w:t>
      </w:r>
      <w:r>
        <w:rPr>
          <w:rFonts w:ascii="宋体" w:hAnsi="宋体" w:cs="宋体"/>
          <w:color w:val="000000"/>
          <w:kern w:val="0"/>
          <w:sz w:val="24"/>
        </w:rPr>
        <w:t>SDTJY2022001</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二、项目名称：顺德检测院2</w:t>
      </w:r>
      <w:r>
        <w:rPr>
          <w:rFonts w:ascii="宋体" w:hAnsi="宋体" w:cs="宋体"/>
          <w:color w:val="000000"/>
          <w:kern w:val="0"/>
          <w:sz w:val="24"/>
        </w:rPr>
        <w:t>022</w:t>
      </w:r>
      <w:r>
        <w:rPr>
          <w:rFonts w:hint="eastAsia" w:ascii="宋体" w:hAnsi="宋体" w:cs="宋体"/>
          <w:color w:val="000000"/>
          <w:kern w:val="0"/>
          <w:sz w:val="24"/>
        </w:rPr>
        <w:t>年度仪器设备采购</w:t>
      </w:r>
      <w:r>
        <w:rPr>
          <w:rFonts w:ascii="宋体" w:hAnsi="宋体" w:cs="宋体"/>
          <w:color w:val="000000"/>
          <w:kern w:val="0"/>
          <w:sz w:val="24"/>
        </w:rPr>
        <w:t>(</w:t>
      </w:r>
      <w:r>
        <w:rPr>
          <w:rFonts w:hint="eastAsia" w:ascii="宋体" w:hAnsi="宋体" w:cs="宋体"/>
          <w:color w:val="000000"/>
          <w:kern w:val="0"/>
          <w:sz w:val="24"/>
        </w:rPr>
        <w:t>一</w:t>
      </w:r>
      <w:r>
        <w:rPr>
          <w:rFonts w:ascii="宋体" w:hAnsi="宋体" w:cs="宋体"/>
          <w:color w:val="000000"/>
          <w:kern w:val="0"/>
          <w:sz w:val="24"/>
        </w:rPr>
        <w:t>)</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三、采购项目预算金额（单位：元）：</w:t>
      </w:r>
      <w:r>
        <w:rPr>
          <w:rFonts w:ascii="宋体" w:hAnsi="宋体" w:cs="宋体"/>
          <w:color w:val="000000"/>
          <w:kern w:val="0"/>
          <w:sz w:val="24"/>
        </w:rPr>
        <w:t>2</w:t>
      </w:r>
      <w:r>
        <w:rPr>
          <w:rFonts w:hint="eastAsia" w:ascii="宋体" w:hAnsi="宋体" w:cs="宋体"/>
          <w:color w:val="000000"/>
          <w:kern w:val="0"/>
          <w:sz w:val="24"/>
        </w:rPr>
        <w:t>23000.00</w:t>
      </w:r>
    </w:p>
    <w:p>
      <w:pPr>
        <w:pStyle w:val="64"/>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四、采购项目内容及需求：</w:t>
      </w:r>
    </w:p>
    <w:tbl>
      <w:tblPr>
        <w:tblStyle w:val="29"/>
        <w:tblW w:w="8926" w:type="dxa"/>
        <w:tblInd w:w="113" w:type="dxa"/>
        <w:tblLayout w:type="autofit"/>
        <w:tblCellMar>
          <w:top w:w="0" w:type="dxa"/>
          <w:left w:w="0" w:type="dxa"/>
          <w:bottom w:w="0" w:type="dxa"/>
          <w:right w:w="0" w:type="dxa"/>
        </w:tblCellMar>
      </w:tblPr>
      <w:tblGrid>
        <w:gridCol w:w="704"/>
        <w:gridCol w:w="2126"/>
        <w:gridCol w:w="711"/>
        <w:gridCol w:w="2266"/>
        <w:gridCol w:w="2268"/>
        <w:gridCol w:w="851"/>
      </w:tblGrid>
      <w:tr>
        <w:tblPrEx>
          <w:tblCellMar>
            <w:top w:w="0" w:type="dxa"/>
            <w:left w:w="0" w:type="dxa"/>
            <w:bottom w:w="0" w:type="dxa"/>
            <w:right w:w="0" w:type="dxa"/>
          </w:tblCellMar>
        </w:tblPrEx>
        <w:trPr>
          <w:trHeight w:val="571" w:hRule="atLeast"/>
        </w:trPr>
        <w:tc>
          <w:tcPr>
            <w:tcW w:w="70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序号</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采购内容</w:t>
            </w:r>
          </w:p>
        </w:tc>
        <w:tc>
          <w:tcPr>
            <w:tcW w:w="7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数量</w:t>
            </w:r>
          </w:p>
        </w:tc>
        <w:tc>
          <w:tcPr>
            <w:tcW w:w="22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型号</w:t>
            </w:r>
            <w:r>
              <w:rPr>
                <w:rFonts w:ascii="宋体" w:hAnsi="宋体"/>
                <w:szCs w:val="21"/>
              </w:rPr>
              <w:t>/</w:t>
            </w:r>
            <w:r>
              <w:rPr>
                <w:rFonts w:hint="eastAsia" w:ascii="宋体" w:hAnsi="宋体"/>
                <w:szCs w:val="21"/>
              </w:rPr>
              <w:t>生产厂家</w:t>
            </w:r>
          </w:p>
        </w:tc>
        <w:tc>
          <w:tcPr>
            <w:tcW w:w="226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主要参数、精度质量要求</w:t>
            </w:r>
          </w:p>
        </w:tc>
        <w:tc>
          <w:tcPr>
            <w:tcW w:w="8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交货期</w:t>
            </w:r>
          </w:p>
        </w:tc>
      </w:tr>
      <w:tr>
        <w:trPr>
          <w:trHeight w:val="520"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真有效值钳型电流表</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9</w:t>
            </w:r>
            <w:r>
              <w:rPr>
                <w:rFonts w:hint="eastAsia" w:ascii="宋体" w:hAnsi="宋体"/>
                <w:szCs w:val="21"/>
              </w:rPr>
              <w:t>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FLUKE 373/</w:t>
            </w:r>
            <w:r>
              <w:rPr>
                <w:rFonts w:hint="eastAsia" w:ascii="宋体" w:hAnsi="宋体"/>
                <w:szCs w:val="21"/>
              </w:rPr>
              <w:t>福禄克</w:t>
            </w:r>
          </w:p>
        </w:tc>
        <w:tc>
          <w:tcPr>
            <w:tcW w:w="2268" w:type="dxa"/>
            <w:vMerge w:val="restart"/>
            <w:tcBorders>
              <w:top w:val="nil"/>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原厂标配</w:t>
            </w:r>
          </w:p>
        </w:tc>
        <w:tc>
          <w:tcPr>
            <w:tcW w:w="851" w:type="dxa"/>
            <w:vMerge w:val="restart"/>
            <w:tcBorders>
              <w:top w:val="nil"/>
              <w:left w:val="nil"/>
              <w:right w:val="single" w:color="auto" w:sz="8" w:space="0"/>
            </w:tcBorders>
            <w:noWrap w:val="0"/>
            <w:tcMar>
              <w:top w:w="0" w:type="dxa"/>
              <w:left w:w="108" w:type="dxa"/>
              <w:bottom w:w="0" w:type="dxa"/>
              <w:right w:w="108" w:type="dxa"/>
            </w:tcMar>
            <w:vAlign w:val="center"/>
          </w:tcPr>
          <w:p>
            <w:pPr>
              <w:rPr>
                <w:rFonts w:ascii="宋体" w:hAnsi="宋体"/>
                <w:szCs w:val="21"/>
              </w:rPr>
            </w:pPr>
            <w:r>
              <w:rPr>
                <w:rFonts w:hint="eastAsia" w:ascii="宋体" w:hAnsi="宋体"/>
                <w:szCs w:val="21"/>
              </w:rPr>
              <w:t>签订合同之日起</w:t>
            </w:r>
            <w:r>
              <w:rPr>
                <w:rFonts w:ascii="宋体" w:hAnsi="宋体"/>
                <w:szCs w:val="21"/>
              </w:rPr>
              <w:t>30</w:t>
            </w:r>
            <w:r>
              <w:rPr>
                <w:rFonts w:hint="eastAsia" w:ascii="宋体" w:hAnsi="宋体"/>
                <w:szCs w:val="21"/>
              </w:rPr>
              <w:t>日内</w:t>
            </w:r>
          </w:p>
        </w:tc>
      </w:tr>
      <w:tr>
        <w:tblPrEx>
          <w:tblCellMar>
            <w:top w:w="0" w:type="dxa"/>
            <w:left w:w="0" w:type="dxa"/>
            <w:bottom w:w="0" w:type="dxa"/>
            <w:right w:w="0" w:type="dxa"/>
          </w:tblCellMar>
        </w:tblPrEx>
        <w:trPr>
          <w:trHeight w:val="400"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2</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噪声计</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9</w:t>
            </w:r>
            <w:r>
              <w:rPr>
                <w:rFonts w:hint="eastAsia" w:ascii="宋体" w:hAnsi="宋体"/>
                <w:szCs w:val="21"/>
              </w:rPr>
              <w:t>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DT-815</w:t>
            </w:r>
            <w:r>
              <w:rPr>
                <w:rFonts w:hint="eastAsia" w:ascii="宋体" w:hAnsi="宋体"/>
                <w:szCs w:val="21"/>
              </w:rPr>
              <w:t>/华昌盛</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rPr>
          <w:trHeight w:val="493"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3</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数字式照度计</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9</w:t>
            </w:r>
            <w:r>
              <w:rPr>
                <w:rFonts w:hint="eastAsia" w:ascii="宋体" w:hAnsi="宋体"/>
                <w:szCs w:val="21"/>
              </w:rPr>
              <w:t>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DE-3351</w:t>
            </w:r>
            <w:r>
              <w:rPr>
                <w:rFonts w:hint="eastAsia" w:ascii="宋体" w:hAnsi="宋体"/>
                <w:szCs w:val="21"/>
              </w:rPr>
              <w:t>/台湾得益</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542"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4</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数字式测力计</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9</w:t>
            </w:r>
            <w:r>
              <w:rPr>
                <w:rFonts w:hint="eastAsia" w:ascii="宋体" w:hAnsi="宋体"/>
                <w:szCs w:val="21"/>
              </w:rPr>
              <w:t>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FGJ-50</w:t>
            </w:r>
            <w:r>
              <w:rPr>
                <w:rFonts w:hint="eastAsia" w:ascii="宋体" w:hAnsi="宋体"/>
                <w:szCs w:val="21"/>
              </w:rPr>
              <w:t>/日本新宝</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566"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5</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数显温湿度计</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9</w:t>
            </w:r>
            <w:r>
              <w:rPr>
                <w:rFonts w:hint="eastAsia" w:ascii="宋体" w:hAnsi="宋体"/>
                <w:szCs w:val="21"/>
              </w:rPr>
              <w:t>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DT-625</w:t>
            </w:r>
            <w:r>
              <w:rPr>
                <w:rFonts w:hint="eastAsia" w:ascii="宋体" w:hAnsi="宋体"/>
                <w:szCs w:val="21"/>
              </w:rPr>
              <w:t>/华昌盛</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448"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6</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数显式倾角测量仪</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9</w:t>
            </w:r>
            <w:r>
              <w:rPr>
                <w:rFonts w:hint="eastAsia" w:ascii="宋体" w:hAnsi="宋体"/>
                <w:szCs w:val="21"/>
              </w:rPr>
              <w:t>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82201C-00</w:t>
            </w:r>
            <w:r>
              <w:rPr>
                <w:rFonts w:hint="eastAsia" w:ascii="宋体" w:hAnsi="宋体"/>
                <w:szCs w:val="21"/>
              </w:rPr>
              <w:t>/米厘特</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238"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7</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秒表</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6台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HS-3</w:t>
            </w:r>
            <w:r>
              <w:rPr>
                <w:rFonts w:hint="eastAsia" w:ascii="宋体" w:hAnsi="宋体"/>
                <w:szCs w:val="21"/>
              </w:rPr>
              <w:t>/卡西欧</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331"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8</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绝缘电阻表</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9</w:t>
            </w:r>
            <w:r>
              <w:rPr>
                <w:rFonts w:hint="eastAsia" w:ascii="宋体" w:hAnsi="宋体"/>
                <w:szCs w:val="21"/>
              </w:rPr>
              <w:t>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KEW3023A/</w:t>
            </w:r>
            <w:r>
              <w:rPr>
                <w:rFonts w:hint="eastAsia" w:ascii="宋体" w:hAnsi="宋体"/>
                <w:szCs w:val="21"/>
              </w:rPr>
              <w:t>日本共立</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392"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9</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接地电阻测试仪</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9</w:t>
            </w:r>
            <w:r>
              <w:rPr>
                <w:rFonts w:hint="eastAsia" w:ascii="宋体" w:hAnsi="宋体"/>
                <w:szCs w:val="21"/>
              </w:rPr>
              <w:t>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4105A/</w:t>
            </w:r>
            <w:r>
              <w:rPr>
                <w:rFonts w:hint="eastAsia" w:ascii="宋体" w:hAnsi="宋体"/>
                <w:szCs w:val="21"/>
              </w:rPr>
              <w:t>日本共立</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450"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激光式转速表</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9</w:t>
            </w:r>
            <w:r>
              <w:rPr>
                <w:rFonts w:hint="eastAsia" w:ascii="宋体" w:hAnsi="宋体"/>
                <w:szCs w:val="21"/>
              </w:rPr>
              <w:t>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TESTO 465/</w:t>
            </w:r>
            <w:r>
              <w:rPr>
                <w:rFonts w:hint="eastAsia" w:ascii="宋体" w:hAnsi="宋体"/>
                <w:szCs w:val="21"/>
              </w:rPr>
              <w:t>德图</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410"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1</w:t>
            </w:r>
            <w:r>
              <w:rPr>
                <w:rFonts w:ascii="宋体" w:hAnsi="宋体"/>
                <w:szCs w:val="21"/>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工具箱</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8台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S</w:t>
            </w:r>
            <w:r>
              <w:rPr>
                <w:rFonts w:ascii="宋体" w:hAnsi="宋体"/>
                <w:szCs w:val="21"/>
              </w:rPr>
              <w:t>3530</w:t>
            </w:r>
          </w:p>
        </w:tc>
        <w:tc>
          <w:tcPr>
            <w:tcW w:w="226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332"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1</w:t>
            </w:r>
            <w:r>
              <w:rPr>
                <w:rFonts w:ascii="宋体" w:hAnsi="宋体"/>
                <w:szCs w:val="21"/>
              </w:rPr>
              <w:t>2</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测厚仪</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3台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27MG/</w:t>
            </w:r>
            <w:r>
              <w:rPr>
                <w:rFonts w:hint="eastAsia" w:ascii="宋体" w:hAnsi="宋体"/>
                <w:szCs w:val="21"/>
              </w:rPr>
              <w:t>奥林巴斯</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原厂标配（含</w:t>
            </w:r>
            <w:r>
              <w:rPr>
                <w:rFonts w:ascii="宋体" w:hAnsi="宋体"/>
                <w:szCs w:val="21"/>
              </w:rPr>
              <w:t>D799探头</w:t>
            </w:r>
            <w:r>
              <w:rPr>
                <w:rFonts w:hint="eastAsia" w:ascii="宋体" w:hAnsi="宋体"/>
                <w:szCs w:val="21"/>
              </w:rPr>
              <w:t>）</w:t>
            </w: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500"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1</w:t>
            </w:r>
            <w:r>
              <w:rPr>
                <w:rFonts w:ascii="宋体" w:hAnsi="宋体"/>
                <w:szCs w:val="21"/>
              </w:rPr>
              <w:t>3</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激光测距仪</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1台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DISTO-D510/</w:t>
            </w:r>
            <w:r>
              <w:rPr>
                <w:rFonts w:hint="eastAsia" w:ascii="宋体" w:hAnsi="宋体"/>
                <w:szCs w:val="21"/>
              </w:rPr>
              <w:t>徕卡</w:t>
            </w:r>
          </w:p>
        </w:tc>
        <w:tc>
          <w:tcPr>
            <w:tcW w:w="2268" w:type="dxa"/>
            <w:vMerge w:val="restart"/>
            <w:tcBorders>
              <w:top w:val="nil"/>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原厂标配</w:t>
            </w: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448"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1</w:t>
            </w:r>
            <w:r>
              <w:rPr>
                <w:rFonts w:ascii="宋体" w:hAnsi="宋体"/>
                <w:szCs w:val="21"/>
              </w:rPr>
              <w:t>4</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钢直尺</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9把</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0-150mm/</w:t>
            </w:r>
            <w:r>
              <w:rPr>
                <w:rFonts w:hint="eastAsia" w:ascii="宋体" w:hAnsi="宋体"/>
                <w:szCs w:val="21"/>
              </w:rPr>
              <w:t>哈量</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412"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1</w:t>
            </w:r>
            <w:r>
              <w:rPr>
                <w:rFonts w:ascii="宋体" w:hAnsi="宋体"/>
                <w:szCs w:val="21"/>
              </w:rPr>
              <w:t>5</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钢直尺</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把</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r>
              <w:rPr>
                <w:rFonts w:ascii="宋体" w:hAnsi="宋体"/>
                <w:szCs w:val="21"/>
              </w:rPr>
              <w:t>0-300mm/</w:t>
            </w:r>
            <w:r>
              <w:rPr>
                <w:rFonts w:hint="eastAsia" w:ascii="宋体" w:hAnsi="宋体"/>
                <w:szCs w:val="21"/>
              </w:rPr>
              <w:t>哈量</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332"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1</w:t>
            </w:r>
            <w:r>
              <w:rPr>
                <w:rFonts w:ascii="宋体" w:hAnsi="宋体"/>
                <w:szCs w:val="21"/>
              </w:rPr>
              <w:t>6</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钢卷尺</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2把</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ascii="宋体" w:hAnsi="宋体"/>
                <w:szCs w:val="21"/>
              </w:rPr>
              <w:t>3m/</w:t>
            </w:r>
            <w:r>
              <w:rPr>
                <w:rFonts w:hint="eastAsia" w:ascii="宋体" w:hAnsi="宋体"/>
                <w:szCs w:val="21"/>
              </w:rPr>
              <w:t>哈量</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368"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1</w:t>
            </w:r>
            <w:r>
              <w:rPr>
                <w:rFonts w:ascii="宋体" w:hAnsi="宋体"/>
                <w:szCs w:val="21"/>
              </w:rPr>
              <w:t>7</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百分表</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9台</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ascii="宋体" w:hAnsi="宋体"/>
                <w:szCs w:val="21"/>
              </w:rPr>
              <w:t>0-10mm/</w:t>
            </w:r>
            <w:r>
              <w:rPr>
                <w:rFonts w:hint="eastAsia" w:ascii="宋体" w:hAnsi="宋体"/>
                <w:szCs w:val="21"/>
              </w:rPr>
              <w:t>成量</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402"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1</w:t>
            </w:r>
            <w:r>
              <w:rPr>
                <w:rFonts w:ascii="宋体" w:hAnsi="宋体"/>
                <w:szCs w:val="21"/>
              </w:rPr>
              <w:t>8</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游标卡尺</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2把</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ascii="宋体" w:hAnsi="宋体"/>
                <w:szCs w:val="21"/>
              </w:rPr>
              <w:t>0-200mm/</w:t>
            </w:r>
            <w:r>
              <w:rPr>
                <w:rFonts w:hint="eastAsia" w:ascii="宋体" w:hAnsi="宋体"/>
                <w:szCs w:val="21"/>
              </w:rPr>
              <w:t>哈量</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408"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1</w:t>
            </w:r>
            <w:r>
              <w:rPr>
                <w:rFonts w:ascii="宋体" w:hAnsi="宋体"/>
                <w:szCs w:val="21"/>
              </w:rPr>
              <w:t>9</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斜口尺</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ascii="宋体" w:hAnsi="宋体"/>
                <w:szCs w:val="21"/>
              </w:rPr>
              <w:t>9</w:t>
            </w:r>
            <w:r>
              <w:rPr>
                <w:rFonts w:hint="eastAsia" w:ascii="宋体" w:hAnsi="宋体"/>
                <w:szCs w:val="21"/>
              </w:rPr>
              <w:t>把</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ascii="宋体" w:hAnsi="宋体"/>
                <w:szCs w:val="21"/>
              </w:rPr>
              <w:t>15mm/</w:t>
            </w:r>
            <w:r>
              <w:rPr>
                <w:rFonts w:hint="eastAsia" w:ascii="宋体" w:hAnsi="宋体"/>
                <w:szCs w:val="21"/>
              </w:rPr>
              <w:t>日本亲和</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273"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2</w:t>
            </w:r>
            <w:r>
              <w:rPr>
                <w:rFonts w:ascii="宋体" w:hAnsi="宋体"/>
                <w:szCs w:val="21"/>
              </w:rPr>
              <w:t>0</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数显宽口钳游标卡尺</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9把</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ascii="宋体" w:hAnsi="宋体"/>
                <w:szCs w:val="21"/>
              </w:rPr>
              <w:t>0-150*20*30mm/</w:t>
            </w:r>
            <w:r>
              <w:rPr>
                <w:rFonts w:hint="eastAsia" w:ascii="宋体" w:hAnsi="宋体"/>
                <w:szCs w:val="21"/>
              </w:rPr>
              <w:t>天目</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264"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2</w:t>
            </w:r>
            <w:r>
              <w:rPr>
                <w:rFonts w:ascii="宋体" w:hAnsi="宋体"/>
                <w:szCs w:val="21"/>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数显激光测距钢卷尺</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把</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ascii="宋体" w:hAnsi="宋体"/>
                <w:szCs w:val="21"/>
              </w:rPr>
              <w:t>DL4172A</w:t>
            </w:r>
          </w:p>
        </w:tc>
        <w:tc>
          <w:tcPr>
            <w:tcW w:w="2268" w:type="dxa"/>
            <w:vMerge w:val="continue"/>
            <w:tcBorders>
              <w:left w:val="nil"/>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right w:val="single" w:color="auto" w:sz="8" w:space="0"/>
            </w:tcBorders>
            <w:noWrap w:val="0"/>
            <w:tcMar>
              <w:top w:w="0" w:type="dxa"/>
              <w:left w:w="108" w:type="dxa"/>
              <w:bottom w:w="0" w:type="dxa"/>
              <w:right w:w="108" w:type="dxa"/>
            </w:tcMar>
            <w:vAlign w:val="center"/>
          </w:tcPr>
          <w:p>
            <w:pPr>
              <w:rPr>
                <w:rFonts w:ascii="宋体" w:hAnsi="宋体"/>
                <w:szCs w:val="21"/>
              </w:rPr>
            </w:pPr>
          </w:p>
        </w:tc>
      </w:tr>
      <w:tr>
        <w:tblPrEx>
          <w:tblCellMar>
            <w:top w:w="0" w:type="dxa"/>
            <w:left w:w="0" w:type="dxa"/>
            <w:bottom w:w="0" w:type="dxa"/>
            <w:right w:w="0" w:type="dxa"/>
          </w:tblCellMar>
        </w:tblPrEx>
        <w:trPr>
          <w:trHeight w:val="316" w:hRule="atLeast"/>
        </w:trPr>
        <w:tc>
          <w:tcPr>
            <w:tcW w:w="7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2</w:t>
            </w:r>
            <w:r>
              <w:rPr>
                <w:rFonts w:ascii="宋体" w:hAnsi="宋体"/>
                <w:szCs w:val="21"/>
              </w:rPr>
              <w:t>2</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塞尺</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把</w:t>
            </w:r>
          </w:p>
        </w:tc>
        <w:tc>
          <w:tcPr>
            <w:tcW w:w="2266" w:type="dxa"/>
            <w:tcBorders>
              <w:top w:val="nil"/>
              <w:left w:val="nil"/>
              <w:bottom w:val="single" w:color="auto" w:sz="8" w:space="0"/>
              <w:right w:val="single" w:color="auto" w:sz="8" w:space="0"/>
            </w:tcBorders>
            <w:noWrap w:val="0"/>
            <w:tcMar>
              <w:top w:w="0" w:type="dxa"/>
              <w:left w:w="108" w:type="dxa"/>
              <w:bottom w:w="0" w:type="dxa"/>
              <w:right w:w="108" w:type="dxa"/>
            </w:tcMar>
            <w:vAlign w:val="bottom"/>
          </w:tcPr>
          <w:p>
            <w:pPr>
              <w:jc w:val="center"/>
              <w:rPr>
                <w:rFonts w:ascii="宋体" w:hAnsi="宋体"/>
                <w:szCs w:val="21"/>
              </w:rPr>
            </w:pPr>
            <w:r>
              <w:rPr>
                <w:rFonts w:ascii="宋体" w:hAnsi="宋体"/>
                <w:szCs w:val="21"/>
              </w:rPr>
              <w:t>0.02-1.00mm/</w:t>
            </w:r>
            <w:r>
              <w:rPr>
                <w:rFonts w:hint="eastAsia" w:ascii="宋体" w:hAnsi="宋体"/>
                <w:szCs w:val="21"/>
              </w:rPr>
              <w:t>晶花</w:t>
            </w:r>
          </w:p>
        </w:tc>
        <w:tc>
          <w:tcPr>
            <w:tcW w:w="226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ascii="宋体" w:hAnsi="宋体"/>
                <w:szCs w:val="21"/>
              </w:rPr>
            </w:pPr>
          </w:p>
        </w:tc>
        <w:tc>
          <w:tcPr>
            <w:tcW w:w="851"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rPr>
                <w:rFonts w:ascii="宋体" w:hAnsi="宋体"/>
                <w:szCs w:val="21"/>
              </w:rPr>
            </w:pPr>
          </w:p>
        </w:tc>
      </w:tr>
    </w:tbl>
    <w:p>
      <w:pPr>
        <w:pStyle w:val="17"/>
        <w:tabs>
          <w:tab w:val="left" w:pos="540"/>
        </w:tabs>
        <w:spacing w:line="280" w:lineRule="exact"/>
        <w:ind w:firstLine="361" w:firstLineChars="200"/>
        <w:rPr>
          <w:rFonts w:hint="eastAsia" w:hAnsi="宋体" w:cs="宋体"/>
          <w:bCs/>
          <w:sz w:val="18"/>
          <w:szCs w:val="18"/>
        </w:rPr>
      </w:pPr>
      <w:r>
        <w:rPr>
          <w:rFonts w:hint="eastAsia" w:hAnsi="宋体" w:cs="宋体"/>
          <w:b/>
          <w:bCs/>
          <w:color w:val="000000"/>
          <w:kern w:val="0"/>
          <w:sz w:val="18"/>
          <w:szCs w:val="18"/>
        </w:rPr>
        <w:t>注：</w:t>
      </w:r>
      <w:r>
        <w:rPr>
          <w:rFonts w:hint="eastAsia" w:hAnsi="宋体"/>
          <w:sz w:val="18"/>
          <w:szCs w:val="18"/>
        </w:rPr>
        <w:t>本项目采用总价包干，投标报价（</w:t>
      </w:r>
      <w:r>
        <w:rPr>
          <w:rFonts w:hint="eastAsia" w:hAnsi="宋体"/>
          <w:bCs/>
          <w:sz w:val="18"/>
          <w:szCs w:val="18"/>
        </w:rPr>
        <w:t>包括</w:t>
      </w:r>
      <w:r>
        <w:rPr>
          <w:rFonts w:hint="eastAsia" w:hAnsi="宋体"/>
          <w:sz w:val="18"/>
          <w:szCs w:val="18"/>
        </w:rPr>
        <w:t>但不仅限于）：</w:t>
      </w:r>
      <w:r>
        <w:rPr>
          <w:rFonts w:hint="eastAsia" w:hAnsi="宋体" w:cs="宋体"/>
          <w:sz w:val="18"/>
          <w:szCs w:val="18"/>
        </w:rPr>
        <w:t>货物及零配件、</w:t>
      </w:r>
      <w:r>
        <w:rPr>
          <w:rFonts w:hint="eastAsia" w:hAnsi="宋体" w:cs="宋体"/>
          <w:bCs/>
          <w:sz w:val="18"/>
          <w:szCs w:val="18"/>
        </w:rPr>
        <w:t>人工费、</w:t>
      </w:r>
      <w:r>
        <w:rPr>
          <w:rFonts w:hint="eastAsia" w:hAnsi="宋体" w:cs="宋体"/>
          <w:sz w:val="18"/>
          <w:szCs w:val="18"/>
        </w:rPr>
        <w:t>运输费、装卸费、保险费、安装费、调试费、材料费、</w:t>
      </w:r>
      <w:r>
        <w:rPr>
          <w:rFonts w:hint="eastAsia" w:hAnsi="宋体" w:cs="宋体"/>
          <w:bCs/>
          <w:sz w:val="18"/>
          <w:szCs w:val="18"/>
        </w:rPr>
        <w:t>验收费、</w:t>
      </w:r>
      <w:r>
        <w:rPr>
          <w:rFonts w:hint="eastAsia" w:hAnsi="宋体" w:cs="宋体"/>
          <w:sz w:val="18"/>
          <w:szCs w:val="18"/>
        </w:rPr>
        <w:t>技术服务费（含联络费、培训费、保修费、计量校准费用）、各项税费及合同实施过程中应预见和不可预见费用</w:t>
      </w:r>
      <w:r>
        <w:rPr>
          <w:rFonts w:hint="eastAsia" w:hAnsi="宋体"/>
          <w:sz w:val="18"/>
          <w:szCs w:val="18"/>
        </w:rPr>
        <w:t>（包括人工、材料、机械、设备等的市场价格上涨风险</w:t>
      </w:r>
      <w:r>
        <w:rPr>
          <w:rFonts w:hint="eastAsia" w:hAnsi="宋体"/>
          <w:bCs/>
          <w:sz w:val="18"/>
          <w:szCs w:val="18"/>
        </w:rPr>
        <w:t>的</w:t>
      </w:r>
      <w:r>
        <w:rPr>
          <w:rFonts w:hint="eastAsia" w:hAnsi="宋体"/>
          <w:sz w:val="18"/>
          <w:szCs w:val="18"/>
        </w:rPr>
        <w:t>费用）</w:t>
      </w:r>
      <w:r>
        <w:rPr>
          <w:rFonts w:hint="eastAsia" w:hAnsi="宋体" w:cs="宋体"/>
          <w:sz w:val="18"/>
          <w:szCs w:val="18"/>
        </w:rPr>
        <w:t>等完成本采购内容所需的一切费用</w:t>
      </w:r>
      <w:r>
        <w:rPr>
          <w:rFonts w:hint="eastAsia" w:hAnsi="宋体"/>
          <w:bCs/>
          <w:sz w:val="18"/>
          <w:szCs w:val="18"/>
          <w:lang w:val="zh-CN"/>
        </w:rPr>
        <w:t>，除以上费用，</w:t>
      </w:r>
      <w:r>
        <w:rPr>
          <w:rFonts w:hint="eastAsia" w:hAnsi="宋体" w:cs="宋体"/>
          <w:bCs/>
          <w:sz w:val="18"/>
          <w:szCs w:val="18"/>
        </w:rPr>
        <w:t>采购人不再支付其他费用。</w:t>
      </w:r>
    </w:p>
    <w:p>
      <w:pPr>
        <w:pStyle w:val="103"/>
        <w:spacing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pPr>
        <w:pStyle w:val="64"/>
        <w:spacing w:line="360" w:lineRule="auto"/>
        <w:ind w:firstLine="480" w:firstLineChars="200"/>
        <w:rPr>
          <w:rFonts w:hint="eastAsia" w:ascii="宋体" w:hAnsi="宋体" w:cs="仿宋_GB2312"/>
          <w:color w:val="000000"/>
          <w:sz w:val="24"/>
        </w:rPr>
      </w:pPr>
      <w:r>
        <w:rPr>
          <w:rFonts w:hint="eastAsia" w:ascii="宋体" w:hAnsi="宋体" w:cs="仿宋_GB2312"/>
          <w:sz w:val="24"/>
        </w:rPr>
        <w:t>（二）竞投人应具有独立法人资格并依法取得营业执照，营业执照处于有效期。</w:t>
      </w:r>
    </w:p>
    <w:p>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（三）竞投人如果是法人或其他组织的，参加报价的必须是法定代表人（负责人）或法定代表人（负责人）的授权代表。</w:t>
      </w:r>
    </w:p>
    <w:p>
      <w:pPr>
        <w:pStyle w:val="64"/>
        <w:spacing w:line="360" w:lineRule="auto"/>
        <w:ind w:firstLine="482" w:firstLineChars="200"/>
        <w:rPr>
          <w:rFonts w:hint="eastAsia"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暗标方式确定竞得人的原则</w:t>
      </w:r>
    </w:p>
    <w:p>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1、若出现两位或两位以上竞投人的报价相同且同为最低报价，未能确定竞得人的，通过摇珠或抽签方式确定竞得人。</w:t>
      </w:r>
    </w:p>
    <w:p>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2、若全体合资格竞投人均不到场，或到场后因竞投人不报价、全部报价均无效等原因造成不能确定竞得人的，另行组织交易。</w:t>
      </w:r>
    </w:p>
    <w:p>
      <w:pPr>
        <w:pStyle w:val="64"/>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（二）若无人报名或少于三位合资格的竞投人，另行组织交易。</w:t>
      </w:r>
    </w:p>
    <w:p>
      <w:pPr>
        <w:pStyle w:val="64"/>
        <w:snapToGrid w:val="0"/>
        <w:spacing w:line="440" w:lineRule="exact"/>
        <w:ind w:firstLine="482" w:firstLineChars="200"/>
        <w:rPr>
          <w:rFonts w:hint="eastAsia" w:ascii="宋体" w:hAnsi="宋体" w:cs="宋体"/>
          <w:b/>
          <w:bCs/>
          <w:color w:val="000000"/>
          <w:kern w:val="0"/>
          <w:sz w:val="24"/>
          <w:szCs w:val="21"/>
        </w:rPr>
      </w:pPr>
      <w:r>
        <w:rPr>
          <w:rFonts w:hint="eastAsia" w:ascii="宋体" w:hAnsi="宋体" w:cs="宋体"/>
          <w:b/>
          <w:bCs/>
          <w:color w:val="000000"/>
          <w:kern w:val="0"/>
          <w:sz w:val="24"/>
          <w:szCs w:val="21"/>
        </w:rPr>
        <w:t>七、报名时间、地址及方式</w:t>
      </w:r>
    </w:p>
    <w:p>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（一）时间：</w:t>
      </w:r>
      <w:r>
        <w:rPr>
          <w:rFonts w:ascii="宋体" w:hAnsi="宋体" w:cs="宋体"/>
          <w:color w:val="000000"/>
          <w:kern w:val="0"/>
          <w:sz w:val="24"/>
          <w:highlight w:val="none"/>
        </w:rPr>
        <w:t>20</w:t>
      </w:r>
      <w:r>
        <w:rPr>
          <w:rFonts w:hint="eastAsia" w:ascii="宋体" w:hAnsi="宋体" w:cs="宋体"/>
          <w:color w:val="000000"/>
          <w:kern w:val="0"/>
          <w:sz w:val="24"/>
          <w:highlight w:val="none"/>
        </w:rPr>
        <w:t>22年5月</w:t>
      </w:r>
      <w:r>
        <w:rPr>
          <w:rFonts w:hint="eastAsia" w:ascii="宋体" w:hAnsi="宋体" w:cs="宋体"/>
          <w:color w:val="000000"/>
          <w:kern w:val="0"/>
          <w:sz w:val="24"/>
          <w:highlight w:val="none"/>
          <w:lang w:val="en-US" w:eastAsia="zh-CN"/>
        </w:rPr>
        <w:t>17</w:t>
      </w:r>
      <w:r>
        <w:rPr>
          <w:rFonts w:hint="eastAsia" w:ascii="宋体" w:hAnsi="宋体" w:cs="宋体"/>
          <w:color w:val="000000"/>
          <w:kern w:val="0"/>
          <w:sz w:val="24"/>
          <w:highlight w:val="none"/>
        </w:rPr>
        <w:t>日至</w:t>
      </w:r>
      <w:r>
        <w:rPr>
          <w:rFonts w:ascii="宋体" w:hAnsi="宋体" w:cs="宋体"/>
          <w:color w:val="000000"/>
          <w:kern w:val="0"/>
          <w:sz w:val="24"/>
          <w:highlight w:val="none"/>
        </w:rPr>
        <w:t>20</w:t>
      </w:r>
      <w:r>
        <w:rPr>
          <w:rFonts w:hint="eastAsia" w:ascii="宋体" w:hAnsi="宋体" w:cs="宋体"/>
          <w:color w:val="000000"/>
          <w:kern w:val="0"/>
          <w:sz w:val="24"/>
          <w:highlight w:val="none"/>
        </w:rPr>
        <w:t>22年5月</w:t>
      </w:r>
      <w:r>
        <w:rPr>
          <w:rFonts w:hint="eastAsia" w:ascii="宋体" w:hAnsi="宋体" w:cs="宋体"/>
          <w:color w:val="000000"/>
          <w:kern w:val="0"/>
          <w:sz w:val="24"/>
          <w:highlight w:val="none"/>
          <w:lang w:val="en-US" w:eastAsia="zh-CN"/>
        </w:rPr>
        <w:t>24</w:t>
      </w:r>
      <w:r>
        <w:rPr>
          <w:rFonts w:hint="eastAsia" w:ascii="宋体" w:hAnsi="宋体" w:cs="宋体"/>
          <w:color w:val="000000"/>
          <w:kern w:val="0"/>
          <w:sz w:val="24"/>
          <w:highlight w:val="none"/>
        </w:rPr>
        <w:t>日上午8:3</w:t>
      </w:r>
      <w:r>
        <w:rPr>
          <w:rFonts w:ascii="宋体" w:hAnsi="宋体" w:cs="宋体"/>
          <w:color w:val="000000"/>
          <w:kern w:val="0"/>
          <w:sz w:val="24"/>
          <w:highlight w:val="none"/>
        </w:rPr>
        <w:t>0—1</w:t>
      </w:r>
      <w:r>
        <w:rPr>
          <w:rFonts w:hint="eastAsia" w:ascii="宋体" w:hAnsi="宋体" w:cs="宋体"/>
          <w:color w:val="000000"/>
          <w:kern w:val="0"/>
          <w:sz w:val="24"/>
          <w:highlight w:val="none"/>
        </w:rPr>
        <w:t>2:0</w:t>
      </w:r>
      <w:r>
        <w:rPr>
          <w:rFonts w:ascii="宋体" w:hAnsi="宋体" w:cs="宋体"/>
          <w:color w:val="000000"/>
          <w:kern w:val="0"/>
          <w:sz w:val="24"/>
          <w:highlight w:val="none"/>
        </w:rPr>
        <w:t>0</w:t>
      </w:r>
      <w:r>
        <w:rPr>
          <w:rFonts w:hint="eastAsia" w:ascii="宋体" w:hAnsi="宋体" w:cs="宋体"/>
          <w:color w:val="000000"/>
          <w:kern w:val="0"/>
          <w:sz w:val="24"/>
          <w:highlight w:val="none"/>
        </w:rPr>
        <w:t>，下午</w:t>
      </w:r>
      <w:r>
        <w:rPr>
          <w:rFonts w:ascii="宋体" w:hAnsi="宋体" w:cs="宋体"/>
          <w:color w:val="000000"/>
          <w:kern w:val="0"/>
          <w:sz w:val="24"/>
          <w:highlight w:val="none"/>
        </w:rPr>
        <w:t>2</w:t>
      </w:r>
      <w:r>
        <w:rPr>
          <w:rFonts w:hint="eastAsia" w:ascii="宋体" w:hAnsi="宋体" w:cs="宋体"/>
          <w:color w:val="000000"/>
          <w:kern w:val="0"/>
          <w:sz w:val="24"/>
          <w:highlight w:val="none"/>
        </w:rPr>
        <w:t>:0</w:t>
      </w:r>
      <w:r>
        <w:rPr>
          <w:rFonts w:ascii="宋体" w:hAnsi="宋体" w:cs="宋体"/>
          <w:color w:val="000000"/>
          <w:kern w:val="0"/>
          <w:sz w:val="24"/>
          <w:highlight w:val="none"/>
        </w:rPr>
        <w:t>0—5</w:t>
      </w:r>
      <w:r>
        <w:rPr>
          <w:rFonts w:hint="eastAsia" w:ascii="宋体" w:hAnsi="宋体" w:cs="宋体"/>
          <w:color w:val="000000"/>
          <w:kern w:val="0"/>
          <w:sz w:val="24"/>
          <w:highlight w:val="none"/>
        </w:rPr>
        <w:t>:</w:t>
      </w:r>
      <w:r>
        <w:rPr>
          <w:rFonts w:ascii="宋体" w:hAnsi="宋体" w:cs="宋体"/>
          <w:color w:val="000000"/>
          <w:kern w:val="0"/>
          <w:sz w:val="24"/>
          <w:highlight w:val="none"/>
        </w:rPr>
        <w:t>00</w:t>
      </w:r>
      <w:r>
        <w:rPr>
          <w:rFonts w:hint="eastAsia" w:ascii="宋体" w:hAnsi="宋体" w:cs="宋体"/>
          <w:color w:val="000000"/>
          <w:kern w:val="0"/>
          <w:sz w:val="24"/>
        </w:rPr>
        <w:t>（北京时间，节假日除外）</w:t>
      </w:r>
    </w:p>
    <w:p>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（二）地址：广东省佛山市顺德区陈村镇广隆工业区兴业六路3号（国家工业锅炉质量检验检测中心（广东））。</w:t>
      </w:r>
    </w:p>
    <w:p>
      <w:pPr>
        <w:pStyle w:val="64"/>
        <w:snapToGrid w:val="0"/>
        <w:spacing w:line="440" w:lineRule="exact"/>
        <w:ind w:firstLine="480" w:firstLineChars="200"/>
        <w:rPr>
          <w:rFonts w:hint="eastAsia" w:ascii="宋体" w:hAnsi="宋体" w:cs="宋体"/>
          <w:color w:val="000000"/>
          <w:kern w:val="0"/>
          <w:sz w:val="24"/>
          <w:highlight w:val="yellow"/>
        </w:rPr>
      </w:pPr>
      <w:r>
        <w:rPr>
          <w:rFonts w:hint="eastAsia" w:ascii="宋体" w:hAnsi="宋体" w:cs="宋体"/>
          <w:color w:val="000000"/>
          <w:kern w:val="0"/>
          <w:sz w:val="24"/>
        </w:rPr>
        <w:t>（三）本采购项目仅接受电子版报名，请各竞投人通过发送邮件的方式报名，报名联系邮箱chenwei@gdsei.org.cn。</w:t>
      </w:r>
    </w:p>
    <w:p>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（四）报名注意事项 </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1、本项目不接受联合体报名。</w:t>
      </w:r>
    </w:p>
    <w:p>
      <w:pPr>
        <w:pStyle w:val="64"/>
        <w:snapToGrid w:val="0"/>
        <w:spacing w:line="440" w:lineRule="exact"/>
        <w:ind w:firstLine="480" w:firstLineChars="200"/>
        <w:rPr>
          <w:rFonts w:hint="eastAsia" w:ascii="宋体" w:hAnsi="宋体"/>
          <w:color w:val="000000"/>
          <w:sz w:val="24"/>
        </w:rPr>
      </w:pPr>
      <w:r>
        <w:rPr>
          <w:rFonts w:hint="eastAsia" w:ascii="宋体" w:hAnsi="宋体"/>
          <w:color w:val="000000"/>
          <w:kern w:val="0"/>
          <w:sz w:val="24"/>
        </w:rPr>
        <w:t>2、</w:t>
      </w:r>
      <w:r>
        <w:rPr>
          <w:rFonts w:hint="eastAsia" w:ascii="宋体" w:hAnsi="宋体"/>
          <w:color w:val="000000"/>
          <w:sz w:val="24"/>
        </w:rPr>
        <w:t>法定代表人（负责人）为同一人或者存在控股关系的不同单位，不得参加同一项目的竞投。同一标的物一人只能报一次名。</w:t>
      </w:r>
    </w:p>
    <w:p>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（五）报名需提交的资料</w:t>
      </w:r>
    </w:p>
    <w:p>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（1）竞价人的营业执照原件扫描件</w:t>
      </w:r>
    </w:p>
    <w:p>
      <w:pPr>
        <w:pStyle w:val="64"/>
        <w:snapToGrid w:val="0"/>
        <w:spacing w:line="440" w:lineRule="exact"/>
        <w:ind w:firstLine="480" w:firstLineChars="200"/>
        <w:rPr>
          <w:rFonts w:hint="eastAsia" w:ascii="宋体" w:hAnsi="宋体"/>
          <w:color w:val="000000"/>
          <w:sz w:val="24"/>
        </w:rPr>
      </w:pPr>
      <w:r>
        <w:rPr>
          <w:rFonts w:hint="eastAsia" w:ascii="宋体" w:hAnsi="宋体"/>
          <w:color w:val="000000"/>
          <w:sz w:val="24"/>
        </w:rPr>
        <w:t>（2）企业信用证明资料（国家企业信用信息公示系统查询截图等）</w:t>
      </w:r>
    </w:p>
    <w:p>
      <w:pPr>
        <w:pStyle w:val="64"/>
        <w:snapToGrid w:val="0"/>
        <w:spacing w:line="440" w:lineRule="exact"/>
        <w:ind w:firstLine="480" w:firstLineChars="200"/>
        <w:rPr>
          <w:rFonts w:ascii="宋体" w:hAnsi="宋体"/>
          <w:color w:val="000000"/>
          <w:sz w:val="24"/>
        </w:rPr>
      </w:pPr>
      <w:r>
        <w:rPr>
          <w:rFonts w:hint="eastAsia" w:ascii="宋体" w:hAnsi="宋体"/>
          <w:color w:val="000000"/>
          <w:sz w:val="24"/>
        </w:rPr>
        <w:t>（3）竞价人企业简介（非必要资料，如有，可提供）</w:t>
      </w:r>
    </w:p>
    <w:p>
      <w:pPr>
        <w:pStyle w:val="64"/>
        <w:spacing w:line="440" w:lineRule="exact"/>
        <w:ind w:firstLine="482" w:firstLineChars="200"/>
        <w:rPr>
          <w:rFonts w:hint="eastAsia" w:ascii="宋体" w:hAnsi="宋体"/>
          <w:b/>
          <w:bCs/>
          <w:sz w:val="24"/>
        </w:rPr>
      </w:pPr>
      <w:r>
        <w:rPr>
          <w:rFonts w:hint="eastAsia" w:ascii="宋体" w:hAnsi="宋体"/>
          <w:b/>
          <w:bCs/>
          <w:sz w:val="24"/>
        </w:rPr>
        <w:t>八、交易保证金</w:t>
      </w:r>
    </w:p>
    <w:p>
      <w:pPr>
        <w:pStyle w:val="64"/>
        <w:spacing w:line="440" w:lineRule="exact"/>
        <w:ind w:firstLine="480" w:firstLineChars="200"/>
        <w:rPr>
          <w:rFonts w:hint="eastAsia" w:ascii="宋体" w:hAnsi="宋体" w:cs="宋体"/>
          <w:sz w:val="24"/>
        </w:rPr>
      </w:pPr>
      <w:r>
        <w:rPr>
          <w:rFonts w:hint="eastAsia" w:ascii="宋体" w:hAnsi="宋体"/>
          <w:sz w:val="24"/>
        </w:rPr>
        <w:t>此次竞投不收取交易保证金。</w:t>
      </w:r>
    </w:p>
    <w:p>
      <w:pPr>
        <w:pStyle w:val="64"/>
        <w:spacing w:line="440" w:lineRule="exact"/>
        <w:ind w:firstLine="482" w:firstLineChars="200"/>
        <w:rPr>
          <w:rFonts w:hint="eastAsia" w:ascii="宋体" w:hAnsi="宋体"/>
          <w:b/>
          <w:bCs/>
          <w:sz w:val="24"/>
        </w:rPr>
      </w:pPr>
      <w:r>
        <w:rPr>
          <w:rFonts w:hint="eastAsia" w:ascii="宋体" w:hAnsi="宋体"/>
          <w:b/>
          <w:bCs/>
          <w:sz w:val="24"/>
        </w:rPr>
        <w:t>九、竞投环节</w:t>
      </w:r>
    </w:p>
    <w:p>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（一）提交竞投材料及签到时间：因疫情原因，为减少人员聚集的风险，本次提交材料采取线上提交的方式。报名的竞投人请于</w:t>
      </w:r>
      <w:r>
        <w:rPr>
          <w:rFonts w:ascii="宋体" w:hAnsi="宋体" w:cs="宋体"/>
          <w:kern w:val="0"/>
          <w:sz w:val="24"/>
          <w:highlight w:val="none"/>
          <w:lang w:bidi="ar"/>
        </w:rPr>
        <w:t>20</w:t>
      </w:r>
      <w:r>
        <w:rPr>
          <w:rFonts w:hint="eastAsia" w:ascii="宋体" w:hAnsi="宋体" w:cs="宋体"/>
          <w:kern w:val="0"/>
          <w:sz w:val="24"/>
          <w:highlight w:val="none"/>
          <w:lang w:bidi="ar"/>
        </w:rPr>
        <w:t>22</w:t>
      </w:r>
      <w:r>
        <w:rPr>
          <w:rFonts w:ascii="宋体" w:hAnsi="宋体" w:cs="宋体"/>
          <w:kern w:val="0"/>
          <w:sz w:val="24"/>
          <w:highlight w:val="none"/>
          <w:lang w:bidi="ar"/>
        </w:rPr>
        <w:t>年</w:t>
      </w:r>
      <w:r>
        <w:rPr>
          <w:rFonts w:hint="eastAsia" w:ascii="宋体" w:hAnsi="宋体" w:cs="宋体"/>
          <w:kern w:val="0"/>
          <w:sz w:val="24"/>
          <w:highlight w:val="none"/>
          <w:lang w:bidi="ar"/>
        </w:rPr>
        <w:t>5</w:t>
      </w:r>
      <w:r>
        <w:rPr>
          <w:rFonts w:ascii="宋体" w:hAnsi="宋体" w:cs="宋体"/>
          <w:kern w:val="0"/>
          <w:sz w:val="24"/>
          <w:highlight w:val="none"/>
          <w:lang w:bidi="ar"/>
        </w:rPr>
        <w:t>月</w:t>
      </w:r>
      <w:r>
        <w:rPr>
          <w:rFonts w:hint="eastAsia" w:ascii="宋体" w:hAnsi="宋体" w:cs="宋体"/>
          <w:kern w:val="0"/>
          <w:sz w:val="24"/>
          <w:highlight w:val="none"/>
          <w:lang w:val="en-US" w:eastAsia="zh-CN" w:bidi="ar"/>
        </w:rPr>
        <w:t>25</w:t>
      </w:r>
      <w:r>
        <w:rPr>
          <w:rFonts w:ascii="宋体" w:hAnsi="宋体" w:cs="宋体"/>
          <w:kern w:val="0"/>
          <w:sz w:val="24"/>
          <w:highlight w:val="none"/>
          <w:lang w:bidi="ar"/>
        </w:rPr>
        <w:t>日</w:t>
      </w:r>
      <w:r>
        <w:rPr>
          <w:rFonts w:hint="eastAsia" w:ascii="宋体" w:hAnsi="宋体" w:cs="宋体"/>
          <w:kern w:val="0"/>
          <w:sz w:val="24"/>
          <w:highlight w:val="none"/>
          <w:lang w:bidi="ar"/>
        </w:rPr>
        <w:t xml:space="preserve">星期 </w:t>
      </w:r>
      <w:r>
        <w:rPr>
          <w:rFonts w:hint="eastAsia" w:ascii="宋体" w:hAnsi="宋体" w:cs="宋体"/>
          <w:color w:val="000000"/>
          <w:kern w:val="0"/>
          <w:sz w:val="24"/>
          <w:highlight w:val="none"/>
        </w:rPr>
        <w:t>下午14：00至16：30（北</w:t>
      </w:r>
      <w:r>
        <w:rPr>
          <w:rFonts w:hint="eastAsia" w:ascii="宋体" w:hAnsi="宋体" w:cs="宋体"/>
          <w:color w:val="000000"/>
          <w:kern w:val="0"/>
          <w:sz w:val="24"/>
        </w:rPr>
        <w:t>京时间），扫描下述资料并发送邮件至chenwei@gdsei.org.cn：</w:t>
      </w:r>
    </w:p>
    <w:p>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（1）第四章</w:t>
      </w:r>
      <w:r>
        <w:rPr>
          <w:rFonts w:hint="eastAsia" w:ascii="宋体" w:hAnsi="宋体" w:cs="宋体"/>
          <w:color w:val="000000"/>
          <w:kern w:val="0"/>
          <w:sz w:val="24"/>
          <w:lang w:val="en-US" w:eastAsia="zh-CN"/>
        </w:rPr>
        <w:t>中的</w:t>
      </w:r>
      <w:r>
        <w:rPr>
          <w:rFonts w:hint="eastAsia" w:ascii="宋体" w:hAnsi="宋体" w:cs="宋体"/>
          <w:color w:val="000000"/>
          <w:kern w:val="0"/>
          <w:sz w:val="24"/>
        </w:rPr>
        <w:t>证明文件格式中相应资料（请竞价人按自身实际情况提供）</w:t>
      </w:r>
    </w:p>
    <w:p>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（2）报价表</w:t>
      </w:r>
    </w:p>
    <w:p>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提前或逾期提交的材料或材料不全的本院恕不接受。</w:t>
      </w:r>
    </w:p>
    <w:p>
      <w:pPr>
        <w:pStyle w:val="64"/>
        <w:tabs>
          <w:tab w:val="left" w:pos="180"/>
        </w:tabs>
        <w:spacing w:line="440" w:lineRule="exact"/>
        <w:ind w:firstLine="480" w:firstLineChars="200"/>
        <w:rPr>
          <w:rFonts w:hint="eastAsia" w:ascii="宋体" w:hAnsi="宋体" w:cs="宋体"/>
          <w:color w:val="000000"/>
          <w:sz w:val="24"/>
        </w:rPr>
      </w:pPr>
      <w:r>
        <w:rPr>
          <w:rFonts w:hint="eastAsia" w:ascii="宋体" w:hAnsi="宋体" w:cs="宋体"/>
          <w:color w:val="000000"/>
          <w:sz w:val="24"/>
        </w:rPr>
        <w:t>（二）如竞投人在竞价环节截止后未提交资料到指定邮箱，则将视为放弃本次竞价。</w:t>
      </w:r>
    </w:p>
    <w:p>
      <w:pPr>
        <w:pStyle w:val="103"/>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rPr>
        <w:t>十、联系方式</w:t>
      </w:r>
    </w:p>
    <w:p>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广东省特种设备检测研究院顺德检测院</w:t>
      </w:r>
    </w:p>
    <w:p>
      <w:pPr>
        <w:pStyle w:val="64"/>
        <w:snapToGrid w:val="0"/>
        <w:spacing w:line="440" w:lineRule="exact"/>
        <w:ind w:firstLine="480" w:firstLineChars="200"/>
        <w:rPr>
          <w:rFonts w:hint="eastAsia" w:ascii="宋体" w:hAnsi="宋体"/>
          <w:color w:val="000000"/>
          <w:kern w:val="0"/>
          <w:sz w:val="24"/>
        </w:rPr>
      </w:pPr>
      <w:r>
        <w:rPr>
          <w:rFonts w:hint="eastAsia" w:ascii="宋体" w:hAnsi="宋体" w:cs="宋体"/>
          <w:color w:val="000000"/>
          <w:kern w:val="0"/>
          <w:sz w:val="24"/>
        </w:rPr>
        <w:t>地址：广东省佛山市顺德区陈村镇广隆工业区兴业六路3号（国家工业锅炉质量检验检测中心（广东））</w:t>
      </w:r>
    </w:p>
    <w:p>
      <w:pPr>
        <w:pStyle w:val="64"/>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联系人：陈先生</w:t>
      </w:r>
    </w:p>
    <w:p>
      <w:pPr>
        <w:pStyle w:val="64"/>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联系电话：0757－22337615</w:t>
      </w:r>
    </w:p>
    <w:p>
      <w:pPr>
        <w:pStyle w:val="64"/>
        <w:snapToGrid w:val="0"/>
        <w:spacing w:line="440" w:lineRule="exact"/>
        <w:rPr>
          <w:rFonts w:hint="eastAsia" w:ascii="宋体" w:hAnsi="宋体" w:cs="宋体"/>
          <w:color w:val="000000"/>
          <w:kern w:val="0"/>
          <w:sz w:val="24"/>
        </w:rPr>
      </w:pPr>
    </w:p>
    <w:p>
      <w:pPr>
        <w:pStyle w:val="103"/>
        <w:snapToGrid w:val="0"/>
        <w:spacing w:line="440" w:lineRule="exact"/>
        <w:ind w:firstLine="480" w:firstLineChars="200"/>
        <w:jc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2022年5月</w:t>
      </w:r>
      <w:r>
        <w:rPr>
          <w:rFonts w:hint="eastAsia" w:ascii="宋体" w:hAnsi="宋体" w:cs="宋体"/>
          <w:color w:val="000000"/>
          <w:kern w:val="0"/>
          <w:sz w:val="24"/>
          <w:szCs w:val="24"/>
          <w:lang w:val="en-US" w:eastAsia="zh-CN"/>
        </w:rPr>
        <w:t>17</w:t>
      </w:r>
      <w:r>
        <w:rPr>
          <w:rFonts w:hint="eastAsia" w:ascii="宋体" w:hAnsi="宋体" w:cs="宋体"/>
          <w:color w:val="000000"/>
          <w:kern w:val="0"/>
          <w:sz w:val="24"/>
          <w:szCs w:val="24"/>
        </w:rPr>
        <w:t>日</w:t>
      </w:r>
    </w:p>
    <w:p>
      <w:pPr>
        <w:pStyle w:val="63"/>
        <w:widowControl/>
        <w:snapToGrid w:val="0"/>
        <w:spacing w:line="360" w:lineRule="exact"/>
        <w:ind w:firstLine="4410" w:firstLineChars="2100"/>
        <w:rPr>
          <w:rFonts w:hint="eastAsia" w:ascii="宋体" w:hAnsi="宋体"/>
          <w:color w:val="000000"/>
          <w:sz w:val="72"/>
          <w:szCs w:val="72"/>
        </w:rPr>
      </w:pPr>
      <w:r>
        <w:rPr>
          <w:rFonts w:hint="eastAsia" w:ascii="宋体" w:hAnsi="宋体" w:cs="宋体"/>
          <w:color w:val="000000"/>
          <w:kern w:val="0"/>
        </w:rPr>
        <w:t xml:space="preserve">      </w:t>
      </w:r>
    </w:p>
    <w:p>
      <w:pPr>
        <w:pStyle w:val="2"/>
        <w:spacing w:line="360" w:lineRule="auto"/>
        <w:ind w:firstLine="1417" w:firstLineChars="196"/>
        <w:rPr>
          <w:rFonts w:hint="eastAsia" w:ascii="宋体" w:hAnsi="宋体"/>
          <w:color w:val="000000"/>
          <w:sz w:val="72"/>
          <w:szCs w:val="72"/>
        </w:rPr>
      </w:pPr>
    </w:p>
    <w:p>
      <w:pPr>
        <w:pStyle w:val="2"/>
        <w:spacing w:line="360" w:lineRule="auto"/>
        <w:rPr>
          <w:rFonts w:hint="eastAsia" w:ascii="宋体" w:hAnsi="宋体"/>
          <w:color w:val="000000"/>
          <w:sz w:val="72"/>
          <w:szCs w:val="72"/>
        </w:rPr>
        <w:sectPr>
          <w:footerReference r:id="rId8" w:type="default"/>
          <w:pgSz w:w="11907" w:h="16840"/>
          <w:pgMar w:top="1417" w:right="1134" w:bottom="1417" w:left="1134" w:header="851" w:footer="992" w:gutter="0"/>
          <w:pgNumType w:start="1"/>
          <w:cols w:space="720" w:num="1"/>
          <w:docGrid w:linePitch="462" w:charSpace="0"/>
        </w:sectPr>
      </w:pPr>
      <w:bookmarkStart w:id="4" w:name="_Toc31301"/>
    </w:p>
    <w:p>
      <w:pPr>
        <w:pStyle w:val="2"/>
        <w:spacing w:line="360" w:lineRule="auto"/>
        <w:jc w:val="center"/>
        <w:rPr>
          <w:rFonts w:hint="eastAsia" w:ascii="宋体" w:hAnsi="宋体"/>
          <w:color w:val="000000"/>
          <w:sz w:val="72"/>
          <w:szCs w:val="72"/>
        </w:rPr>
      </w:pPr>
    </w:p>
    <w:p>
      <w:pPr>
        <w:pStyle w:val="2"/>
        <w:spacing w:line="360" w:lineRule="auto"/>
        <w:jc w:val="center"/>
        <w:rPr>
          <w:rFonts w:hint="eastAsia" w:ascii="宋体" w:hAnsi="宋体"/>
          <w:color w:val="000000"/>
          <w:sz w:val="72"/>
          <w:szCs w:val="72"/>
        </w:rPr>
      </w:pPr>
    </w:p>
    <w:p>
      <w:pPr>
        <w:pStyle w:val="2"/>
        <w:spacing w:line="360" w:lineRule="auto"/>
        <w:jc w:val="center"/>
        <w:rPr>
          <w:rFonts w:hint="eastAsia" w:ascii="宋体" w:hAnsi="宋体"/>
          <w:color w:val="000000"/>
          <w:sz w:val="72"/>
          <w:szCs w:val="72"/>
        </w:rPr>
      </w:pPr>
    </w:p>
    <w:p>
      <w:pPr>
        <w:pStyle w:val="2"/>
        <w:spacing w:line="360" w:lineRule="auto"/>
        <w:jc w:val="center"/>
        <w:rPr>
          <w:rFonts w:hint="eastAsia" w:ascii="宋体" w:hAnsi="宋体"/>
          <w:color w:val="000000"/>
          <w:sz w:val="72"/>
          <w:szCs w:val="72"/>
        </w:rPr>
      </w:pPr>
      <w:bookmarkStart w:id="5" w:name="_Toc32393"/>
      <w:r>
        <w:rPr>
          <w:rFonts w:hint="eastAsia" w:ascii="宋体" w:hAnsi="宋体"/>
          <w:color w:val="000000"/>
          <w:sz w:val="72"/>
          <w:szCs w:val="72"/>
        </w:rPr>
        <w:t>第二章 竞投人须知</w:t>
      </w:r>
      <w:bookmarkEnd w:id="4"/>
      <w:bookmarkEnd w:id="5"/>
    </w:p>
    <w:p>
      <w:pPr>
        <w:jc w:val="center"/>
        <w:rPr>
          <w:rFonts w:ascii="宋体" w:hAnsi="宋体"/>
          <w:b/>
          <w:color w:val="000000"/>
          <w:sz w:val="36"/>
        </w:rPr>
      </w:pPr>
      <w:r>
        <w:rPr>
          <w:rFonts w:hint="eastAsia"/>
          <w:color w:val="000000"/>
        </w:rPr>
        <w:br w:type="page"/>
      </w:r>
      <w:r>
        <w:rPr>
          <w:rFonts w:hint="eastAsia" w:ascii="宋体" w:hAnsi="宋体"/>
          <w:b/>
          <w:color w:val="000000"/>
          <w:sz w:val="36"/>
        </w:rPr>
        <w:t>第二章 竞投人须知</w:t>
      </w:r>
    </w:p>
    <w:p>
      <w:pPr>
        <w:pStyle w:val="4"/>
        <w:numPr>
          <w:ilvl w:val="2"/>
          <w:numId w:val="0"/>
        </w:numPr>
        <w:spacing w:before="240" w:after="240" w:line="360" w:lineRule="exact"/>
        <w:rPr>
          <w:rFonts w:hint="eastAsia" w:ascii="宋体" w:hAnsi="宋体"/>
          <w:color w:val="000000"/>
        </w:rPr>
      </w:pPr>
      <w:bookmarkStart w:id="6" w:name="_Toc6117"/>
      <w:bookmarkStart w:id="7" w:name="_Toc20405"/>
      <w:bookmarkStart w:id="8" w:name="_Toc393898101"/>
      <w:bookmarkStart w:id="9" w:name="_Toc322448777"/>
      <w:bookmarkStart w:id="10" w:name="_Toc293581514"/>
      <w:bookmarkStart w:id="11" w:name="_Toc322598618"/>
      <w:r>
        <w:rPr>
          <w:rFonts w:hint="eastAsia" w:ascii="宋体" w:hAnsi="宋体"/>
          <w:color w:val="000000"/>
        </w:rPr>
        <w:t>一、说明</w:t>
      </w:r>
      <w:bookmarkEnd w:id="6"/>
      <w:bookmarkEnd w:id="7"/>
    </w:p>
    <w:p>
      <w:pPr>
        <w:spacing w:line="460" w:lineRule="exact"/>
        <w:ind w:firstLine="480" w:firstLineChars="200"/>
        <w:rPr>
          <w:rFonts w:hint="eastAsia" w:ascii="宋体" w:hAnsi="宋体"/>
          <w:color w:val="000000"/>
          <w:sz w:val="24"/>
        </w:rPr>
      </w:pPr>
      <w:r>
        <w:rPr>
          <w:rFonts w:hint="eastAsia" w:ascii="宋体" w:hAnsi="宋体"/>
          <w:color w:val="000000"/>
          <w:sz w:val="24"/>
        </w:rPr>
        <w:t>（一）竞投人须详细阅读本次交易的竞价文件。</w:t>
      </w:r>
      <w:bookmarkEnd w:id="8"/>
    </w:p>
    <w:p>
      <w:pPr>
        <w:spacing w:line="460" w:lineRule="exact"/>
        <w:ind w:firstLine="480" w:firstLineChars="200"/>
        <w:rPr>
          <w:rFonts w:hint="eastAsia" w:ascii="宋体" w:hAnsi="宋体"/>
          <w:color w:val="000000"/>
          <w:sz w:val="24"/>
        </w:rPr>
      </w:pPr>
      <w:bookmarkStart w:id="12" w:name="_Toc393898102"/>
      <w:r>
        <w:rPr>
          <w:rFonts w:hint="eastAsia" w:ascii="宋体" w:hAnsi="宋体"/>
          <w:color w:val="000000"/>
          <w:sz w:val="24"/>
        </w:rPr>
        <w:t>（二）竞投人须对标的物进行了解核实（含实地勘察、查阅相关资料等），。</w:t>
      </w:r>
      <w:bookmarkEnd w:id="12"/>
    </w:p>
    <w:p>
      <w:pPr>
        <w:pStyle w:val="4"/>
        <w:numPr>
          <w:ilvl w:val="2"/>
          <w:numId w:val="0"/>
        </w:numPr>
        <w:spacing w:before="240" w:after="240" w:line="460" w:lineRule="exact"/>
        <w:rPr>
          <w:rFonts w:hint="eastAsia" w:ascii="宋体" w:hAnsi="宋体"/>
          <w:color w:val="000000"/>
          <w:sz w:val="24"/>
          <w:szCs w:val="24"/>
        </w:rPr>
      </w:pPr>
      <w:bookmarkStart w:id="13" w:name="_Toc26867"/>
      <w:bookmarkStart w:id="14" w:name="_Toc1466"/>
      <w:bookmarkStart w:id="15" w:name="_Toc393898105"/>
      <w:r>
        <w:rPr>
          <w:rFonts w:hint="eastAsia" w:ascii="宋体" w:hAnsi="宋体"/>
          <w:color w:val="000000"/>
          <w:sz w:val="24"/>
          <w:szCs w:val="24"/>
        </w:rPr>
        <w:t>二、本竞价文件的构成</w:t>
      </w:r>
      <w:bookmarkEnd w:id="9"/>
      <w:bookmarkEnd w:id="10"/>
      <w:bookmarkEnd w:id="11"/>
      <w:bookmarkEnd w:id="13"/>
      <w:bookmarkEnd w:id="14"/>
      <w:bookmarkEnd w:id="15"/>
    </w:p>
    <w:p>
      <w:pPr>
        <w:spacing w:line="460" w:lineRule="exact"/>
        <w:ind w:firstLine="480" w:firstLineChars="200"/>
        <w:rPr>
          <w:rFonts w:hint="eastAsia" w:ascii="宋体" w:hAnsi="宋体"/>
          <w:color w:val="000000"/>
          <w:sz w:val="24"/>
        </w:rPr>
      </w:pPr>
      <w:r>
        <w:rPr>
          <w:rFonts w:hint="eastAsia" w:ascii="宋体" w:hAnsi="宋体"/>
          <w:color w:val="000000"/>
          <w:sz w:val="24"/>
        </w:rPr>
        <w:t>项目基本情况、竞价过程、竞价内容和合同条件在竞价文件中均有说明。</w:t>
      </w:r>
    </w:p>
    <w:p>
      <w:pPr>
        <w:spacing w:line="460" w:lineRule="exact"/>
        <w:ind w:firstLine="480" w:firstLineChars="200"/>
        <w:rPr>
          <w:rFonts w:hint="eastAsia" w:ascii="宋体" w:hAnsi="宋体"/>
          <w:color w:val="000000"/>
          <w:sz w:val="24"/>
        </w:rPr>
      </w:pPr>
      <w:r>
        <w:rPr>
          <w:rFonts w:hint="eastAsia" w:ascii="宋体" w:hAnsi="宋体"/>
          <w:color w:val="000000"/>
          <w:sz w:val="24"/>
        </w:rPr>
        <w:t>竞价文件共五章，内容如下：</w:t>
      </w:r>
    </w:p>
    <w:p>
      <w:pPr>
        <w:spacing w:line="460" w:lineRule="exact"/>
        <w:ind w:firstLine="480" w:firstLineChars="200"/>
        <w:rPr>
          <w:rFonts w:hint="eastAsia" w:ascii="宋体" w:hAnsi="宋体"/>
          <w:color w:val="000000"/>
          <w:sz w:val="24"/>
        </w:rPr>
      </w:pPr>
      <w:r>
        <w:rPr>
          <w:rFonts w:hint="eastAsia" w:ascii="宋体" w:hAnsi="宋体"/>
          <w:color w:val="000000"/>
          <w:sz w:val="24"/>
        </w:rPr>
        <w:t>第一章  竞价邀请函</w:t>
      </w:r>
    </w:p>
    <w:p>
      <w:pPr>
        <w:spacing w:line="460" w:lineRule="exact"/>
        <w:ind w:firstLine="480" w:firstLineChars="200"/>
        <w:rPr>
          <w:rFonts w:hint="eastAsia" w:ascii="宋体" w:hAnsi="宋体"/>
          <w:color w:val="000000"/>
          <w:sz w:val="24"/>
        </w:rPr>
      </w:pPr>
      <w:r>
        <w:rPr>
          <w:rFonts w:hint="eastAsia" w:ascii="宋体" w:hAnsi="宋体"/>
          <w:color w:val="000000"/>
          <w:sz w:val="24"/>
        </w:rPr>
        <w:t>第二章  竞投人须知</w:t>
      </w:r>
    </w:p>
    <w:p>
      <w:pPr>
        <w:spacing w:line="460" w:lineRule="exact"/>
        <w:ind w:firstLine="480" w:firstLineChars="200"/>
        <w:rPr>
          <w:rFonts w:hint="eastAsia" w:ascii="宋体" w:hAnsi="宋体"/>
          <w:color w:val="000000"/>
          <w:sz w:val="24"/>
        </w:rPr>
      </w:pPr>
      <w:r>
        <w:rPr>
          <w:rFonts w:hint="eastAsia" w:ascii="宋体" w:hAnsi="宋体"/>
          <w:color w:val="000000"/>
          <w:sz w:val="24"/>
        </w:rPr>
        <w:t>第三章  合同格式</w:t>
      </w:r>
    </w:p>
    <w:p>
      <w:pPr>
        <w:spacing w:line="460" w:lineRule="exact"/>
        <w:ind w:firstLine="480" w:firstLineChars="200"/>
        <w:rPr>
          <w:rFonts w:hint="eastAsia" w:ascii="宋体" w:hAnsi="宋体"/>
          <w:color w:val="000000"/>
          <w:sz w:val="24"/>
        </w:rPr>
      </w:pPr>
      <w:r>
        <w:rPr>
          <w:rFonts w:hint="eastAsia" w:ascii="宋体" w:hAnsi="宋体"/>
          <w:color w:val="000000"/>
          <w:sz w:val="24"/>
        </w:rPr>
        <w:t>第四章  证明文件格式</w:t>
      </w:r>
    </w:p>
    <w:p>
      <w:pPr>
        <w:spacing w:line="460" w:lineRule="exact"/>
        <w:ind w:firstLine="480" w:firstLineChars="200"/>
        <w:rPr>
          <w:rFonts w:hint="eastAsia" w:ascii="宋体" w:hAnsi="宋体"/>
          <w:color w:val="000000"/>
          <w:sz w:val="24"/>
        </w:rPr>
      </w:pPr>
      <w:r>
        <w:rPr>
          <w:rFonts w:hint="eastAsia" w:ascii="宋体" w:hAnsi="宋体"/>
          <w:color w:val="000000"/>
          <w:sz w:val="24"/>
        </w:rPr>
        <w:t>第五章  附件</w:t>
      </w:r>
    </w:p>
    <w:p>
      <w:pPr>
        <w:pStyle w:val="4"/>
        <w:numPr>
          <w:ilvl w:val="2"/>
          <w:numId w:val="0"/>
        </w:numPr>
        <w:spacing w:before="240" w:after="240" w:line="460" w:lineRule="exact"/>
        <w:rPr>
          <w:rFonts w:hint="eastAsia" w:ascii="宋体" w:hAnsi="宋体"/>
          <w:color w:val="000000"/>
          <w:sz w:val="24"/>
          <w:szCs w:val="24"/>
        </w:rPr>
      </w:pPr>
      <w:bookmarkStart w:id="16" w:name="_Toc322448779"/>
      <w:bookmarkStart w:id="17" w:name="_Toc322598620"/>
      <w:bookmarkStart w:id="18" w:name="_Toc29247"/>
      <w:bookmarkStart w:id="19" w:name="_Toc2926"/>
      <w:bookmarkStart w:id="20" w:name="_Toc393898107"/>
      <w:bookmarkStart w:id="21" w:name="_Toc293581516"/>
      <w:r>
        <w:rPr>
          <w:rFonts w:hint="eastAsia" w:ascii="宋体" w:hAnsi="宋体"/>
          <w:color w:val="000000"/>
          <w:sz w:val="24"/>
          <w:szCs w:val="24"/>
        </w:rPr>
        <w:t>三、竞价文件的修改</w:t>
      </w:r>
      <w:bookmarkEnd w:id="16"/>
      <w:bookmarkEnd w:id="17"/>
      <w:bookmarkEnd w:id="18"/>
      <w:bookmarkEnd w:id="19"/>
      <w:bookmarkEnd w:id="20"/>
      <w:bookmarkEnd w:id="21"/>
    </w:p>
    <w:p>
      <w:pPr>
        <w:spacing w:line="460" w:lineRule="exact"/>
        <w:ind w:firstLine="480" w:firstLineChars="200"/>
        <w:rPr>
          <w:rFonts w:hint="eastAsia" w:ascii="宋体" w:hAnsi="宋体"/>
          <w:color w:val="000000"/>
          <w:sz w:val="24"/>
        </w:rPr>
      </w:pPr>
      <w:bookmarkStart w:id="22" w:name="_Toc418116223"/>
      <w:r>
        <w:rPr>
          <w:rFonts w:hint="eastAsia" w:ascii="宋体" w:hAnsi="宋体"/>
          <w:color w:val="000000"/>
          <w:sz w:val="24"/>
        </w:rPr>
        <w:t>（一）竞价文件的修改是指出租方对竞价文件中出现的错误进行修订。</w:t>
      </w:r>
    </w:p>
    <w:p>
      <w:pPr>
        <w:spacing w:line="460" w:lineRule="exact"/>
        <w:ind w:firstLine="480" w:firstLineChars="200"/>
        <w:rPr>
          <w:rFonts w:hint="eastAsia" w:ascii="宋体" w:hAnsi="宋体"/>
          <w:color w:val="000000"/>
          <w:sz w:val="24"/>
        </w:rPr>
      </w:pPr>
      <w:r>
        <w:rPr>
          <w:rFonts w:hint="eastAsia" w:ascii="宋体" w:hAnsi="宋体"/>
          <w:color w:val="000000"/>
          <w:sz w:val="24"/>
        </w:rPr>
        <w:t>（二）竞价文件的修改将电话形式通知所有竞价文件买受人，该竞价文件的修改将构成竞价文件的一部分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rPr>
          <w:rFonts w:ascii="宋体" w:hAnsi="宋体" w:cs="宋体"/>
          <w:kern w:val="0"/>
          <w:sz w:val="24"/>
          <w:lang w:bidi="ar"/>
        </w:rPr>
        <w:fldChar w:fldCharType="begin"/>
      </w:r>
      <w:r>
        <w:rPr>
          <w:rFonts w:ascii="宋体" w:hAnsi="宋体" w:cs="宋体"/>
          <w:kern w:val="0"/>
          <w:sz w:val="24"/>
          <w:lang w:bidi="ar"/>
        </w:rPr>
        <w:instrText xml:space="preserve"> HYPERLINK "https://www.gdsdtjy.com/" </w:instrText>
      </w:r>
      <w:r>
        <w:rPr>
          <w:rFonts w:ascii="宋体" w:hAnsi="宋体" w:cs="宋体"/>
          <w:kern w:val="0"/>
          <w:sz w:val="24"/>
          <w:lang w:bidi="ar"/>
        </w:rP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pPr>
        <w:pStyle w:val="4"/>
        <w:spacing w:line="460" w:lineRule="exact"/>
        <w:rPr>
          <w:rFonts w:hint="eastAsia" w:ascii="宋体" w:hAnsi="宋体"/>
          <w:color w:val="000000"/>
          <w:sz w:val="24"/>
          <w:szCs w:val="24"/>
        </w:rPr>
      </w:pPr>
      <w:bookmarkStart w:id="23" w:name="_Toc8035"/>
      <w:bookmarkStart w:id="24" w:name="_Toc26810"/>
      <w:r>
        <w:rPr>
          <w:rFonts w:hint="eastAsia" w:ascii="宋体" w:hAnsi="宋体"/>
          <w:color w:val="000000"/>
          <w:sz w:val="24"/>
          <w:szCs w:val="24"/>
        </w:rPr>
        <w:t>四、竞投资格</w:t>
      </w:r>
      <w:bookmarkEnd w:id="22"/>
      <w:bookmarkEnd w:id="23"/>
      <w:bookmarkEnd w:id="24"/>
    </w:p>
    <w:p>
      <w:pPr>
        <w:spacing w:line="460" w:lineRule="exact"/>
        <w:ind w:firstLine="480" w:firstLineChars="200"/>
        <w:rPr>
          <w:rFonts w:hint="eastAsia" w:ascii="宋体" w:hAnsi="宋体"/>
          <w:color w:val="000000"/>
          <w:sz w:val="24"/>
        </w:rPr>
      </w:pPr>
      <w:r>
        <w:rPr>
          <w:rFonts w:hint="eastAsia" w:ascii="宋体" w:hAnsi="宋体"/>
          <w:color w:val="000000"/>
          <w:sz w:val="24"/>
        </w:rPr>
        <w:t>（一）竞投意向人按照竞价文件要求提交全部资料参加报名，则视为取得竞投资格。</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（二）出现下列情形之一的，视为竞投人放弃本次竞投资格（如仅有一个竞投人符合竞投资格的除外）：</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1、竞投人未按照竞价文件要求准时参加竞投报到的；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2、在竞价会议开始后结束前未经本公司许可，擅自离开竞投现场的。</w:t>
      </w:r>
    </w:p>
    <w:p>
      <w:pPr>
        <w:pStyle w:val="4"/>
        <w:numPr>
          <w:ilvl w:val="2"/>
          <w:numId w:val="0"/>
        </w:numPr>
        <w:spacing w:before="240" w:after="240" w:line="460" w:lineRule="exact"/>
        <w:rPr>
          <w:rFonts w:hint="eastAsia" w:ascii="宋体" w:hAnsi="宋体"/>
          <w:color w:val="000000"/>
          <w:sz w:val="24"/>
          <w:szCs w:val="24"/>
        </w:rPr>
      </w:pPr>
      <w:bookmarkStart w:id="25" w:name="_Toc12682"/>
      <w:bookmarkStart w:id="26" w:name="_Toc9361"/>
      <w:r>
        <w:rPr>
          <w:rFonts w:hint="eastAsia" w:ascii="宋体" w:hAnsi="宋体"/>
          <w:color w:val="000000"/>
          <w:sz w:val="24"/>
          <w:szCs w:val="24"/>
        </w:rPr>
        <w:t>五、交易保证金</w:t>
      </w:r>
      <w:bookmarkEnd w:id="25"/>
      <w:bookmarkEnd w:id="26"/>
    </w:p>
    <w:p>
      <w:pPr>
        <w:spacing w:line="460" w:lineRule="exact"/>
        <w:ind w:firstLine="480" w:firstLineChars="200"/>
        <w:rPr>
          <w:rFonts w:hint="eastAsia" w:ascii="宋体" w:hAnsi="宋体"/>
          <w:bCs/>
          <w:color w:val="000000"/>
          <w:sz w:val="24"/>
        </w:rPr>
      </w:pPr>
      <w:r>
        <w:rPr>
          <w:rFonts w:hint="eastAsia" w:ascii="宋体" w:hAnsi="宋体"/>
          <w:bCs/>
          <w:color w:val="000000"/>
          <w:sz w:val="24"/>
        </w:rPr>
        <w:t>此次竞投不收取保证金。</w:t>
      </w:r>
    </w:p>
    <w:p>
      <w:pPr>
        <w:pStyle w:val="4"/>
        <w:numPr>
          <w:ilvl w:val="2"/>
          <w:numId w:val="0"/>
        </w:numPr>
        <w:spacing w:before="240" w:after="240" w:line="460" w:lineRule="exact"/>
        <w:rPr>
          <w:rFonts w:hint="eastAsia" w:ascii="宋体" w:hAnsi="宋体"/>
          <w:color w:val="000000"/>
          <w:sz w:val="24"/>
          <w:szCs w:val="24"/>
        </w:rPr>
      </w:pPr>
      <w:bookmarkStart w:id="27" w:name="_Toc393898108"/>
      <w:bookmarkStart w:id="28" w:name="_Toc26672"/>
      <w:bookmarkStart w:id="29" w:name="_Toc292"/>
      <w:bookmarkStart w:id="30" w:name="_Toc322448780"/>
      <w:bookmarkStart w:id="31" w:name="_Toc322598621"/>
      <w:bookmarkStart w:id="32" w:name="_Toc293581517"/>
      <w:r>
        <w:rPr>
          <w:rFonts w:hint="eastAsia" w:ascii="宋体" w:hAnsi="宋体"/>
          <w:color w:val="000000"/>
          <w:sz w:val="24"/>
          <w:szCs w:val="24"/>
        </w:rPr>
        <w:t>六、证明文件</w:t>
      </w:r>
      <w:bookmarkEnd w:id="27"/>
      <w:bookmarkEnd w:id="28"/>
      <w:bookmarkEnd w:id="29"/>
      <w:bookmarkEnd w:id="30"/>
      <w:bookmarkEnd w:id="31"/>
      <w:bookmarkEnd w:id="32"/>
    </w:p>
    <w:p>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pPr>
        <w:spacing w:line="460" w:lineRule="exact"/>
        <w:ind w:firstLine="480" w:firstLineChars="200"/>
        <w:rPr>
          <w:rFonts w:hint="eastAsia" w:ascii="宋体" w:hAnsi="宋体"/>
          <w:color w:val="000000"/>
          <w:sz w:val="24"/>
        </w:rPr>
      </w:pPr>
      <w:r>
        <w:rPr>
          <w:rFonts w:hint="eastAsia" w:ascii="宋体" w:hAnsi="宋体"/>
          <w:color w:val="000000"/>
          <w:sz w:val="24"/>
        </w:rPr>
        <w:t>1、封面；</w:t>
      </w:r>
    </w:p>
    <w:p>
      <w:pPr>
        <w:spacing w:line="460" w:lineRule="exact"/>
        <w:ind w:firstLine="480" w:firstLineChars="200"/>
        <w:rPr>
          <w:rFonts w:hint="eastAsia" w:ascii="宋体" w:hAnsi="宋体"/>
          <w:color w:val="000000"/>
          <w:sz w:val="24"/>
        </w:rPr>
      </w:pPr>
      <w:r>
        <w:rPr>
          <w:rFonts w:hint="eastAsia" w:ascii="宋体" w:hAnsi="宋体"/>
          <w:color w:val="000000"/>
          <w:sz w:val="24"/>
        </w:rPr>
        <w:t>2、竞投人证明书；</w:t>
      </w:r>
    </w:p>
    <w:p>
      <w:pPr>
        <w:spacing w:line="460" w:lineRule="exact"/>
        <w:ind w:firstLine="480" w:firstLineChars="200"/>
        <w:rPr>
          <w:rFonts w:hint="eastAsia" w:ascii="宋体" w:hAnsi="宋体"/>
          <w:color w:val="000000"/>
          <w:sz w:val="24"/>
        </w:rPr>
      </w:pPr>
      <w:r>
        <w:rPr>
          <w:rFonts w:hint="eastAsia" w:ascii="宋体" w:hAnsi="宋体"/>
          <w:color w:val="000000"/>
          <w:sz w:val="24"/>
        </w:rPr>
        <w:t>3、法定代表人证明书；</w:t>
      </w:r>
    </w:p>
    <w:p>
      <w:pPr>
        <w:spacing w:line="460" w:lineRule="exact"/>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pPr>
        <w:spacing w:line="460" w:lineRule="exact"/>
        <w:ind w:firstLine="480" w:firstLineChars="200"/>
        <w:rPr>
          <w:rFonts w:hint="eastAsia" w:ascii="宋体" w:hAnsi="宋体"/>
          <w:color w:val="000000"/>
          <w:sz w:val="24"/>
        </w:rPr>
      </w:pPr>
      <w:r>
        <w:rPr>
          <w:rFonts w:hint="eastAsia" w:ascii="宋体" w:hAnsi="宋体"/>
          <w:color w:val="000000"/>
          <w:sz w:val="24"/>
        </w:rPr>
        <w:t>5、陪同人员证明书。</w:t>
      </w:r>
    </w:p>
    <w:p>
      <w:pPr>
        <w:spacing w:line="460" w:lineRule="exact"/>
        <w:ind w:firstLine="480" w:firstLineChars="200"/>
        <w:rPr>
          <w:rFonts w:hint="eastAsia" w:ascii="宋体" w:hAnsi="宋体"/>
          <w:color w:val="000000"/>
          <w:sz w:val="24"/>
        </w:rPr>
      </w:pPr>
      <w:r>
        <w:rPr>
          <w:rFonts w:hint="eastAsia" w:ascii="宋体" w:hAnsi="宋体"/>
          <w:color w:val="000000"/>
          <w:sz w:val="24"/>
        </w:rPr>
        <w:t>（二）证明文件封面按竞价文件第四章《证明文件格式》填写。</w:t>
      </w:r>
    </w:p>
    <w:p>
      <w:pPr>
        <w:spacing w:line="460" w:lineRule="exact"/>
        <w:ind w:firstLine="480" w:firstLineChars="200"/>
        <w:rPr>
          <w:rFonts w:hint="eastAsia" w:ascii="宋体" w:hAnsi="宋体"/>
          <w:color w:val="000000"/>
          <w:sz w:val="24"/>
        </w:rPr>
      </w:pPr>
      <w:bookmarkStart w:id="33" w:name="_Toc322598624"/>
      <w:bookmarkStart w:id="34" w:name="_Toc293581520"/>
      <w:bookmarkStart w:id="35" w:name="_Toc322448783"/>
      <w:bookmarkStart w:id="36" w:name="_Toc393898109"/>
      <w:bookmarkStart w:id="37"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pPr>
        <w:spacing w:line="460" w:lineRule="exact"/>
        <w:ind w:firstLine="480" w:firstLineChars="200"/>
        <w:rPr>
          <w:rFonts w:hint="eastAsia" w:ascii="宋体" w:hAnsi="宋体"/>
          <w:color w:val="000000"/>
          <w:sz w:val="24"/>
        </w:rPr>
      </w:pPr>
      <w:r>
        <w:rPr>
          <w:rFonts w:hint="eastAsia" w:ascii="宋体" w:hAnsi="宋体"/>
          <w:color w:val="000000"/>
          <w:sz w:val="24"/>
        </w:rPr>
        <w:t>（四）本公司将拒绝并原封退回在其规定的接收证明文件截止时刻后收到的任何证明文件。</w:t>
      </w:r>
    </w:p>
    <w:bookmarkEnd w:id="33"/>
    <w:bookmarkEnd w:id="34"/>
    <w:bookmarkEnd w:id="35"/>
    <w:bookmarkEnd w:id="36"/>
    <w:p>
      <w:pPr>
        <w:pStyle w:val="4"/>
        <w:numPr>
          <w:ilvl w:val="2"/>
          <w:numId w:val="0"/>
        </w:numPr>
        <w:spacing w:before="240" w:after="240" w:line="460" w:lineRule="exact"/>
        <w:rPr>
          <w:rFonts w:hint="eastAsia" w:ascii="宋体" w:hAnsi="宋体"/>
          <w:color w:val="000000"/>
          <w:sz w:val="24"/>
          <w:szCs w:val="24"/>
        </w:rPr>
      </w:pPr>
      <w:bookmarkStart w:id="38" w:name="_Toc12613"/>
      <w:bookmarkStart w:id="39" w:name="_Toc14185"/>
      <w:bookmarkStart w:id="40" w:name="_Toc393898112"/>
      <w:bookmarkStart w:id="41" w:name="_Toc322448787"/>
      <w:bookmarkStart w:id="42" w:name="_Toc322598628"/>
      <w:r>
        <w:rPr>
          <w:rFonts w:hint="eastAsia" w:ascii="宋体" w:hAnsi="宋体"/>
          <w:color w:val="000000"/>
          <w:sz w:val="24"/>
          <w:szCs w:val="24"/>
        </w:rPr>
        <w:t>七、竞价方法及注意事项</w:t>
      </w:r>
      <w:bookmarkEnd w:id="37"/>
      <w:bookmarkEnd w:id="38"/>
      <w:bookmarkEnd w:id="39"/>
      <w:bookmarkEnd w:id="40"/>
      <w:bookmarkEnd w:id="41"/>
      <w:bookmarkEnd w:id="42"/>
    </w:p>
    <w:p>
      <w:pPr>
        <w:spacing w:line="460" w:lineRule="exact"/>
        <w:ind w:firstLine="480" w:firstLineChars="200"/>
        <w:rPr>
          <w:rFonts w:hint="eastAsia" w:ascii="宋体" w:hAnsi="宋体"/>
          <w:color w:val="000000"/>
          <w:sz w:val="24"/>
        </w:rPr>
      </w:pPr>
      <w:bookmarkStart w:id="43" w:name="_Toc293581526"/>
      <w:bookmarkStart w:id="44" w:name="_Toc393898114"/>
      <w:bookmarkStart w:id="45" w:name="_Toc56240456"/>
      <w:bookmarkStart w:id="46" w:name="_Toc15596"/>
      <w:bookmarkStart w:id="47" w:name="_Toc322598630"/>
      <w:bookmarkStart w:id="48" w:name="_Toc97978936"/>
      <w:bookmarkStart w:id="49" w:name="_Toc309216556"/>
      <w:bookmarkStart w:id="50" w:name="_Toc322448789"/>
      <w:bookmarkStart w:id="51" w:name="_Toc293581525"/>
      <w:r>
        <w:rPr>
          <w:rFonts w:hint="eastAsia" w:ascii="宋体" w:hAnsi="宋体"/>
          <w:color w:val="000000"/>
          <w:sz w:val="24"/>
        </w:rPr>
        <w:t>（一）竞价原则</w:t>
      </w:r>
    </w:p>
    <w:p>
      <w:pPr>
        <w:spacing w:line="460" w:lineRule="exact"/>
        <w:ind w:firstLine="480" w:firstLineChars="200"/>
        <w:rPr>
          <w:rFonts w:hint="eastAsia"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pPr>
        <w:spacing w:line="460" w:lineRule="exact"/>
        <w:ind w:firstLine="480" w:firstLineChars="200"/>
        <w:rPr>
          <w:rFonts w:hint="eastAsia" w:ascii="宋体" w:hAnsi="宋体"/>
          <w:sz w:val="24"/>
        </w:rPr>
      </w:pPr>
      <w:r>
        <w:rPr>
          <w:rFonts w:hint="eastAsia" w:ascii="宋体" w:hAnsi="宋体"/>
          <w:sz w:val="24"/>
        </w:rPr>
        <w:t>（二）竞价的步骤及定标方法</w:t>
      </w:r>
    </w:p>
    <w:p>
      <w:pPr>
        <w:spacing w:line="460" w:lineRule="exact"/>
        <w:ind w:firstLine="482" w:firstLineChars="200"/>
        <w:rPr>
          <w:rFonts w:hint="eastAsia" w:ascii="宋体" w:hAnsi="宋体"/>
          <w:sz w:val="24"/>
        </w:rPr>
      </w:pPr>
      <w:r>
        <w:rPr>
          <w:rFonts w:hint="eastAsia" w:ascii="宋体" w:hAnsi="宋体"/>
          <w:b/>
          <w:sz w:val="24"/>
        </w:rPr>
        <w:t>1、暗标</w:t>
      </w:r>
    </w:p>
    <w:p>
      <w:pPr>
        <w:spacing w:line="460" w:lineRule="exact"/>
        <w:ind w:firstLine="480" w:firstLineChars="200"/>
        <w:rPr>
          <w:rFonts w:hint="eastAsia" w:ascii="宋体" w:hAnsi="宋体"/>
          <w:sz w:val="24"/>
        </w:rPr>
      </w:pPr>
      <w:r>
        <w:rPr>
          <w:rFonts w:hint="eastAsia" w:ascii="宋体" w:hAnsi="宋体"/>
          <w:sz w:val="24"/>
        </w:rPr>
        <w:t>暗标指合格的竞投人在规定时间内把竞投报价表放入信封，并将信封放在指定位置，由主持人统一读出报价，一般最低有效报价的竞投人为竞得人。</w:t>
      </w:r>
    </w:p>
    <w:p>
      <w:pPr>
        <w:spacing w:line="460" w:lineRule="exact"/>
        <w:ind w:firstLine="482" w:firstLineChars="200"/>
        <w:rPr>
          <w:rFonts w:hint="eastAsia" w:ascii="宋体" w:hAnsi="宋体"/>
          <w:b/>
          <w:bCs/>
          <w:sz w:val="24"/>
          <w:highlight w:val="none"/>
        </w:rPr>
      </w:pPr>
      <w:bookmarkStart w:id="86" w:name="_GoBack"/>
      <w:r>
        <w:rPr>
          <w:rFonts w:hint="eastAsia" w:ascii="宋体" w:hAnsi="宋体"/>
          <w:b/>
          <w:bCs/>
          <w:sz w:val="24"/>
          <w:highlight w:val="none"/>
        </w:rPr>
        <w:t>步骤：</w:t>
      </w:r>
    </w:p>
    <w:p>
      <w:pPr>
        <w:spacing w:line="460" w:lineRule="exact"/>
        <w:ind w:firstLine="480" w:firstLineChars="200"/>
        <w:rPr>
          <w:rFonts w:hint="eastAsia" w:ascii="宋体" w:hAnsi="宋体"/>
          <w:b/>
          <w:bCs/>
          <w:sz w:val="24"/>
          <w:highlight w:val="none"/>
        </w:rPr>
      </w:pPr>
      <w:r>
        <w:rPr>
          <w:rFonts w:hint="eastAsia" w:ascii="宋体" w:hAnsi="宋体"/>
          <w:sz w:val="24"/>
          <w:highlight w:val="none"/>
        </w:rPr>
        <w:t>如有三位或以上合资格竞投人参与竞投，本公司拟向合资格的竞投人或竞投人授权代表</w:t>
      </w:r>
      <w:r>
        <w:rPr>
          <w:rFonts w:hint="eastAsia" w:ascii="宋体" w:hAnsi="宋体"/>
          <w:sz w:val="24"/>
          <w:highlight w:val="none"/>
          <w:lang w:val="en-US" w:eastAsia="zh-CN"/>
        </w:rPr>
        <w:t>对应邮箱</w:t>
      </w:r>
      <w:r>
        <w:rPr>
          <w:rFonts w:hint="eastAsia" w:ascii="宋体" w:hAnsi="宋体"/>
          <w:sz w:val="24"/>
          <w:highlight w:val="none"/>
        </w:rPr>
        <w:t>发放</w:t>
      </w:r>
      <w:r>
        <w:rPr>
          <w:rFonts w:hint="eastAsia" w:ascii="宋体" w:hAnsi="宋体"/>
          <w:sz w:val="24"/>
          <w:highlight w:val="none"/>
          <w:lang w:val="en-US" w:eastAsia="zh-CN"/>
        </w:rPr>
        <w:t>电子版</w:t>
      </w:r>
      <w:r>
        <w:rPr>
          <w:rFonts w:hint="eastAsia" w:ascii="宋体" w:hAnsi="宋体"/>
          <w:sz w:val="24"/>
          <w:highlight w:val="none"/>
        </w:rPr>
        <w:t>竞投报价表，竞投人必须在</w:t>
      </w:r>
      <w:r>
        <w:rPr>
          <w:rFonts w:hint="eastAsia" w:ascii="宋体" w:hAnsi="宋体" w:eastAsia="宋体" w:cs="Times New Roman"/>
          <w:sz w:val="24"/>
          <w:highlight w:val="none"/>
        </w:rPr>
        <w:t>于2022年5月</w:t>
      </w:r>
      <w:r>
        <w:rPr>
          <w:rFonts w:hint="eastAsia" w:ascii="宋体" w:hAnsi="宋体" w:cs="Times New Roman"/>
          <w:sz w:val="24"/>
          <w:highlight w:val="none"/>
          <w:lang w:val="en-US" w:eastAsia="zh-CN"/>
        </w:rPr>
        <w:t>25</w:t>
      </w:r>
      <w:r>
        <w:rPr>
          <w:rFonts w:hint="eastAsia" w:ascii="宋体" w:hAnsi="宋体" w:eastAsia="宋体" w:cs="Times New Roman"/>
          <w:sz w:val="24"/>
          <w:highlight w:val="none"/>
        </w:rPr>
        <w:t>日星期</w:t>
      </w:r>
      <w:r>
        <w:rPr>
          <w:rFonts w:hint="eastAsia" w:ascii="宋体" w:hAnsi="宋体" w:cs="Times New Roman"/>
          <w:sz w:val="24"/>
          <w:highlight w:val="none"/>
          <w:lang w:val="en-US" w:eastAsia="zh-CN"/>
        </w:rPr>
        <w:t>三</w:t>
      </w:r>
      <w:r>
        <w:rPr>
          <w:rFonts w:hint="eastAsia" w:ascii="宋体" w:hAnsi="宋体" w:eastAsia="宋体" w:cs="Times New Roman"/>
          <w:sz w:val="24"/>
          <w:highlight w:val="none"/>
        </w:rPr>
        <w:t>下午14：00至16：30（北京时间）填写好报价表，签名确认并打指</w:t>
      </w:r>
      <w:r>
        <w:rPr>
          <w:rFonts w:hint="eastAsia" w:ascii="宋体" w:hAnsi="宋体"/>
          <w:sz w:val="24"/>
          <w:highlight w:val="none"/>
        </w:rPr>
        <w:t>模</w:t>
      </w:r>
      <w:r>
        <w:rPr>
          <w:rFonts w:hint="eastAsia" w:ascii="宋体" w:hAnsi="宋体"/>
          <w:b/>
          <w:bCs/>
          <w:sz w:val="24"/>
          <w:highlight w:val="none"/>
        </w:rPr>
        <w:t>（竞投报价的大、小写金额不一致的，以能辨认清晰的金额为准，若都能辨认清晰，则以数额大的金额为准）</w:t>
      </w:r>
      <w:r>
        <w:rPr>
          <w:rFonts w:hint="eastAsia" w:ascii="宋体" w:hAnsi="宋体"/>
          <w:sz w:val="24"/>
          <w:highlight w:val="none"/>
          <w:lang w:val="en-US" w:eastAsia="zh-CN"/>
        </w:rPr>
        <w:t>并将报价表发送至指定邮箱：</w:t>
      </w:r>
      <w:r>
        <w:rPr>
          <w:rFonts w:hint="eastAsia" w:ascii="宋体" w:hAnsi="宋体" w:eastAsia="宋体" w:cs="Times New Roman"/>
          <w:sz w:val="24"/>
          <w:highlight w:val="none"/>
        </w:rPr>
        <w:t>chenwei@gdsei.org.cn。</w:t>
      </w:r>
      <w:r>
        <w:rPr>
          <w:rFonts w:hint="eastAsia" w:ascii="宋体" w:hAnsi="宋体"/>
          <w:sz w:val="24"/>
          <w:highlight w:val="none"/>
        </w:rPr>
        <w:t>采购人派代表开封报价表，并监督主持人统一读出报价，一般最低有效报价的竞投人为竞得人，竞得人须与采购人（代表）签署《成交确认书》。</w:t>
      </w:r>
    </w:p>
    <w:p>
      <w:pPr>
        <w:spacing w:line="460" w:lineRule="exact"/>
        <w:ind w:firstLine="482" w:firstLineChars="200"/>
        <w:rPr>
          <w:rFonts w:hint="eastAsia" w:ascii="宋体" w:hAnsi="宋体"/>
          <w:b/>
          <w:bCs/>
          <w:sz w:val="24"/>
          <w:highlight w:val="none"/>
        </w:rPr>
      </w:pPr>
      <w:r>
        <w:rPr>
          <w:rFonts w:hint="eastAsia" w:ascii="宋体" w:hAnsi="宋体"/>
          <w:b/>
          <w:bCs/>
          <w:sz w:val="24"/>
          <w:highlight w:val="none"/>
        </w:rPr>
        <w:t>2、确定竞得人的原则:</w:t>
      </w:r>
    </w:p>
    <w:p>
      <w:pPr>
        <w:pStyle w:val="64"/>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（一）如有三位或以上合资格竞投人参与竞价，则按照价低者得原则确定竞得人。</w:t>
      </w:r>
    </w:p>
    <w:p>
      <w:pPr>
        <w:pStyle w:val="64"/>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1、若出现两位或两位以上竞投人的报价相同且同为最低报价，未能确定竞得人的，通过摇珠或抽签方式确定竞得人。</w:t>
      </w:r>
    </w:p>
    <w:p>
      <w:pPr>
        <w:pStyle w:val="64"/>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2、若全体合资格竞投人均不到场，或到场后因竞投人不报价、全部报价均无效等原因造成不能确定竞得人的，另行组织交易。</w:t>
      </w:r>
    </w:p>
    <w:p>
      <w:pPr>
        <w:pStyle w:val="64"/>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（二）若无人报名或少于三位合资格的竞投人，另行组织交易。</w:t>
      </w:r>
    </w:p>
    <w:bookmarkEnd w:id="86"/>
    <w:p>
      <w:pPr>
        <w:pStyle w:val="4"/>
        <w:numPr>
          <w:ilvl w:val="2"/>
          <w:numId w:val="0"/>
        </w:numPr>
        <w:spacing w:before="240" w:after="240" w:line="460" w:lineRule="exact"/>
        <w:rPr>
          <w:rFonts w:hint="eastAsia" w:ascii="宋体" w:hAnsi="宋体"/>
          <w:color w:val="000000"/>
          <w:sz w:val="24"/>
          <w:szCs w:val="24"/>
        </w:rPr>
      </w:pPr>
      <w:bookmarkStart w:id="52" w:name="_Toc28871"/>
      <w:r>
        <w:rPr>
          <w:rFonts w:hint="eastAsia" w:ascii="宋体" w:hAnsi="宋体"/>
          <w:color w:val="000000"/>
          <w:sz w:val="24"/>
          <w:szCs w:val="24"/>
        </w:rPr>
        <w:t>八、成交确认书</w:t>
      </w:r>
      <w:bookmarkEnd w:id="43"/>
      <w:bookmarkEnd w:id="44"/>
      <w:bookmarkEnd w:id="45"/>
      <w:bookmarkEnd w:id="46"/>
      <w:bookmarkEnd w:id="47"/>
      <w:bookmarkEnd w:id="48"/>
      <w:bookmarkEnd w:id="49"/>
      <w:bookmarkEnd w:id="50"/>
      <w:bookmarkEnd w:id="52"/>
    </w:p>
    <w:p>
      <w:pPr>
        <w:spacing w:line="460" w:lineRule="exact"/>
        <w:ind w:firstLine="480" w:firstLineChars="200"/>
        <w:rPr>
          <w:rFonts w:hint="eastAsia" w:ascii="宋体" w:hAnsi="宋体"/>
          <w:color w:val="000000"/>
          <w:sz w:val="24"/>
        </w:rPr>
      </w:pPr>
      <w:r>
        <w:rPr>
          <w:rFonts w:hint="eastAsia" w:ascii="宋体" w:hAnsi="宋体"/>
          <w:color w:val="000000"/>
          <w:sz w:val="24"/>
        </w:rPr>
        <w:t>（一）确定竞得人后，竞得人须签订《成交确认书》。</w:t>
      </w:r>
    </w:p>
    <w:p>
      <w:pPr>
        <w:spacing w:line="460" w:lineRule="exact"/>
        <w:ind w:firstLine="480" w:firstLineChars="200"/>
        <w:rPr>
          <w:rFonts w:hint="eastAsia" w:ascii="宋体" w:hAnsi="宋体"/>
          <w:color w:val="000000"/>
          <w:sz w:val="24"/>
        </w:rPr>
      </w:pPr>
      <w:r>
        <w:rPr>
          <w:rFonts w:hint="eastAsia" w:ascii="宋体" w:hAnsi="宋体"/>
          <w:color w:val="000000"/>
          <w:sz w:val="24"/>
        </w:rPr>
        <w:t>（二）经本公司和出租方盖章确认后，本公司将向竞得人发出《成交确认书》。</w:t>
      </w:r>
    </w:p>
    <w:p>
      <w:pPr>
        <w:spacing w:line="460" w:lineRule="exact"/>
        <w:ind w:firstLine="480" w:firstLineChars="200"/>
        <w:rPr>
          <w:rFonts w:hint="eastAsia" w:ascii="宋体" w:hAnsi="宋体"/>
          <w:color w:val="000000"/>
          <w:sz w:val="24"/>
        </w:rPr>
      </w:pPr>
      <w:r>
        <w:rPr>
          <w:rFonts w:hint="eastAsia" w:ascii="宋体" w:hAnsi="宋体"/>
          <w:color w:val="000000"/>
          <w:sz w:val="24"/>
        </w:rPr>
        <w:t>（三）《成交确认书》是合同的一个组成部分。</w:t>
      </w:r>
    </w:p>
    <w:bookmarkEnd w:id="51"/>
    <w:p>
      <w:pPr>
        <w:pStyle w:val="4"/>
        <w:numPr>
          <w:ilvl w:val="2"/>
          <w:numId w:val="0"/>
        </w:numPr>
        <w:spacing w:before="240" w:after="240" w:line="460" w:lineRule="exact"/>
        <w:rPr>
          <w:rFonts w:hint="eastAsia" w:ascii="宋体" w:hAnsi="宋体"/>
          <w:color w:val="000000"/>
          <w:sz w:val="24"/>
          <w:szCs w:val="24"/>
        </w:rPr>
      </w:pPr>
      <w:bookmarkStart w:id="53" w:name="_Toc97978933"/>
      <w:bookmarkStart w:id="54" w:name="_Toc11467"/>
      <w:bookmarkStart w:id="55" w:name="_Toc322598629"/>
      <w:bookmarkStart w:id="56" w:name="_Toc7751"/>
      <w:bookmarkStart w:id="57" w:name="_Toc393898113"/>
      <w:bookmarkStart w:id="58" w:name="_Toc322448788"/>
      <w:r>
        <w:rPr>
          <w:rFonts w:hint="eastAsia" w:ascii="宋体" w:hAnsi="宋体"/>
          <w:color w:val="000000"/>
          <w:sz w:val="24"/>
          <w:szCs w:val="24"/>
        </w:rPr>
        <w:t>九、竞价结果公</w:t>
      </w:r>
      <w:bookmarkEnd w:id="53"/>
      <w:r>
        <w:rPr>
          <w:rFonts w:hint="eastAsia" w:ascii="宋体" w:hAnsi="宋体"/>
          <w:color w:val="000000"/>
          <w:sz w:val="24"/>
          <w:szCs w:val="24"/>
        </w:rPr>
        <w:t>告</w:t>
      </w:r>
      <w:bookmarkEnd w:id="54"/>
      <w:bookmarkEnd w:id="55"/>
      <w:bookmarkEnd w:id="56"/>
      <w:bookmarkEnd w:id="57"/>
      <w:bookmarkEnd w:id="58"/>
    </w:p>
    <w:p>
      <w:pPr>
        <w:spacing w:line="460" w:lineRule="exact"/>
        <w:ind w:firstLine="480" w:firstLineChars="200"/>
        <w:rPr>
          <w:rFonts w:hint="eastAsia" w:ascii="宋体" w:hAnsi="宋体"/>
          <w:color w:val="000000"/>
          <w:sz w:val="24"/>
        </w:rPr>
      </w:pPr>
      <w:bookmarkStart w:id="59" w:name="_Ref74374887"/>
      <w:bookmarkStart w:id="60" w:name="_Toc97978938"/>
      <w:bookmarkStart w:id="61" w:name="_Toc393898115"/>
      <w:bookmarkStart w:id="62" w:name="_Ref76960151"/>
      <w:bookmarkStart w:id="63" w:name="_Toc56240457"/>
      <w:bookmarkStart w:id="64" w:name="_Toc293581527"/>
      <w:bookmarkStart w:id="65" w:name="_Toc322448790"/>
      <w:bookmarkStart w:id="66" w:name="_Ref76960126"/>
      <w:bookmarkStart w:id="67" w:name="_Toc322598631"/>
      <w:bookmarkStart w:id="68" w:name="_Toc3625"/>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4"/>
        </w:rPr>
        <w:t>https://www.gdsdtjy.com/</w:t>
      </w:r>
      <w:r>
        <w:fldChar w:fldCharType="end"/>
      </w:r>
      <w:r>
        <w:rPr>
          <w:rFonts w:ascii="宋体" w:hAnsi="宋体" w:cs="宋体"/>
          <w:kern w:val="0"/>
          <w:sz w:val="24"/>
          <w:lang w:bidi="ar"/>
        </w:rPr>
        <w:t>）发布</w:t>
      </w:r>
      <w:r>
        <w:rPr>
          <w:rFonts w:hint="eastAsia" w:ascii="宋体" w:hAnsi="宋体"/>
          <w:color w:val="000000"/>
          <w:sz w:val="24"/>
        </w:rPr>
        <w:t>网上竞价结果公告，公告时间为5个工作日。</w:t>
      </w:r>
    </w:p>
    <w:p>
      <w:pPr>
        <w:pStyle w:val="4"/>
        <w:numPr>
          <w:ilvl w:val="2"/>
          <w:numId w:val="0"/>
        </w:numPr>
        <w:spacing w:before="240" w:after="240" w:line="460" w:lineRule="exact"/>
        <w:rPr>
          <w:rFonts w:hint="eastAsia" w:ascii="宋体" w:hAnsi="宋体"/>
          <w:color w:val="000000"/>
          <w:sz w:val="24"/>
          <w:szCs w:val="24"/>
        </w:rPr>
      </w:pPr>
      <w:bookmarkStart w:id="69" w:name="_Toc32418"/>
      <w:r>
        <w:rPr>
          <w:rFonts w:hint="eastAsia" w:ascii="宋体" w:hAnsi="宋体"/>
          <w:color w:val="000000"/>
          <w:sz w:val="24"/>
          <w:szCs w:val="24"/>
        </w:rPr>
        <w:t>十、签订合同</w:t>
      </w:r>
      <w:bookmarkEnd w:id="59"/>
      <w:bookmarkEnd w:id="60"/>
      <w:bookmarkEnd w:id="61"/>
      <w:bookmarkEnd w:id="62"/>
      <w:bookmarkEnd w:id="63"/>
      <w:bookmarkEnd w:id="64"/>
      <w:bookmarkEnd w:id="65"/>
      <w:bookmarkEnd w:id="66"/>
      <w:bookmarkEnd w:id="67"/>
      <w:bookmarkEnd w:id="68"/>
      <w:bookmarkEnd w:id="69"/>
    </w:p>
    <w:p>
      <w:pPr>
        <w:spacing w:line="460" w:lineRule="exact"/>
        <w:ind w:firstLine="480" w:firstLineChars="200"/>
        <w:rPr>
          <w:rFonts w:hint="eastAsia" w:ascii="宋体" w:hAnsi="宋体"/>
          <w:color w:val="000000"/>
          <w:sz w:val="24"/>
        </w:rPr>
      </w:pPr>
      <w:r>
        <w:rPr>
          <w:rFonts w:hint="eastAsia" w:ascii="宋体" w:hAnsi="宋体"/>
          <w:color w:val="000000"/>
          <w:sz w:val="24"/>
        </w:rPr>
        <w:t>（一）竞得人应按《成交确认书》指定的时间、地点与出租方签订合同。</w:t>
      </w:r>
    </w:p>
    <w:p>
      <w:pPr>
        <w:spacing w:line="460" w:lineRule="exact"/>
        <w:ind w:firstLine="480" w:firstLineChars="200"/>
        <w:rPr>
          <w:rFonts w:hint="eastAsia" w:ascii="宋体" w:hAnsi="宋体"/>
          <w:color w:val="000000"/>
          <w:sz w:val="24"/>
        </w:rPr>
      </w:pPr>
      <w:r>
        <w:rPr>
          <w:rFonts w:hint="eastAsia" w:ascii="宋体" w:hAnsi="宋体"/>
          <w:color w:val="000000"/>
          <w:sz w:val="24"/>
        </w:rPr>
        <w:t>（二）《竞价文件》、竞投人的《证明文件》及其竞价补充文件等，均为签订合同的依据。</w:t>
      </w:r>
    </w:p>
    <w:p>
      <w:pPr>
        <w:spacing w:line="460" w:lineRule="exact"/>
        <w:ind w:firstLine="480" w:firstLineChars="200"/>
        <w:rPr>
          <w:rFonts w:hint="eastAsia" w:ascii="宋体" w:hAnsi="宋体"/>
          <w:color w:val="000000"/>
          <w:sz w:val="24"/>
        </w:rPr>
      </w:pPr>
      <w:r>
        <w:rPr>
          <w:rFonts w:hint="eastAsia" w:ascii="宋体" w:hAnsi="宋体"/>
          <w:color w:val="000000"/>
          <w:sz w:val="24"/>
        </w:rPr>
        <w:t>（三）签订合同时间：在发出《成交确认书》后，如在成交结果公示期间无质疑或投诉，则在成交结果公示结束后竞得人必须在《成交确认书》约定的时间内凭《成交确认书》在出租方指定地点与出租方签订租赁合同；如在成交结果公示期间有质疑或投诉，则在质疑和投诉处理完毕后10个工作日内竞得人必须凭《成交确认书》在出租方指定地点与出租方签订租赁合同，如逾期不签订则视为竞得人反悔，出租方有权收回其标的物并没收竞得人的交易保证金。</w:t>
      </w:r>
    </w:p>
    <w:p>
      <w:pPr>
        <w:pStyle w:val="4"/>
        <w:numPr>
          <w:ilvl w:val="2"/>
          <w:numId w:val="0"/>
        </w:numPr>
        <w:spacing w:before="240" w:after="240" w:line="460" w:lineRule="exact"/>
        <w:ind w:firstLine="420"/>
        <w:rPr>
          <w:rFonts w:hint="eastAsia" w:ascii="宋体" w:hAnsi="宋体"/>
          <w:color w:val="000000"/>
          <w:sz w:val="24"/>
          <w:szCs w:val="24"/>
        </w:rPr>
      </w:pPr>
      <w:bookmarkStart w:id="70" w:name="_Toc142"/>
      <w:bookmarkStart w:id="71" w:name="_Toc23596"/>
      <w:r>
        <w:rPr>
          <w:rFonts w:hint="eastAsia" w:ascii="宋体" w:hAnsi="宋体"/>
          <w:color w:val="000000"/>
          <w:sz w:val="24"/>
          <w:szCs w:val="24"/>
        </w:rPr>
        <w:t>十一、处罚机制</w:t>
      </w:r>
      <w:bookmarkEnd w:id="70"/>
      <w:bookmarkEnd w:id="71"/>
    </w:p>
    <w:p>
      <w:pPr>
        <w:pStyle w:val="67"/>
        <w:tabs>
          <w:tab w:val="left" w:pos="180"/>
        </w:tabs>
        <w:spacing w:line="4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pPr>
        <w:pStyle w:val="67"/>
        <w:tabs>
          <w:tab w:val="left" w:pos="180"/>
        </w:tabs>
        <w:spacing w:line="4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w:t>
      </w:r>
      <w:r>
        <w:rPr>
          <w:rFonts w:ascii="宋体" w:hAnsi="宋体" w:cs="宋体"/>
          <w:bCs/>
          <w:color w:val="000000"/>
          <w:sz w:val="24"/>
          <w:szCs w:val="24"/>
        </w:rPr>
        <w:t>凡未按规定提交有效凭证（</w:t>
      </w:r>
      <w:r>
        <w:rPr>
          <w:rFonts w:hint="eastAsia" w:ascii="宋体" w:hAnsi="宋体" w:cs="宋体"/>
          <w:bCs/>
          <w:color w:val="000000"/>
          <w:sz w:val="24"/>
          <w:szCs w:val="24"/>
        </w:rPr>
        <w:t>证明</w:t>
      </w:r>
      <w:r>
        <w:rPr>
          <w:rFonts w:ascii="宋体" w:hAnsi="宋体" w:cs="宋体"/>
          <w:bCs/>
          <w:color w:val="000000"/>
          <w:sz w:val="24"/>
          <w:szCs w:val="24"/>
        </w:rPr>
        <w:t>文件、二代身份证原件）</w:t>
      </w:r>
      <w:r>
        <w:rPr>
          <w:rFonts w:hint="eastAsia" w:ascii="宋体" w:hAnsi="宋体" w:cs="宋体"/>
          <w:bCs/>
          <w:color w:val="000000"/>
          <w:sz w:val="24"/>
          <w:szCs w:val="24"/>
        </w:rPr>
        <w:t>；</w:t>
      </w:r>
    </w:p>
    <w:p>
      <w:pPr>
        <w:pStyle w:val="67"/>
        <w:tabs>
          <w:tab w:val="left" w:pos="180"/>
        </w:tabs>
        <w:spacing w:line="4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2、</w:t>
      </w:r>
      <w:r>
        <w:rPr>
          <w:rFonts w:ascii="宋体" w:hAnsi="宋体" w:cs="宋体"/>
          <w:bCs/>
          <w:color w:val="000000"/>
          <w:sz w:val="24"/>
          <w:szCs w:val="24"/>
        </w:rPr>
        <w:t>严重扰乱竞价会议现场秩序</w:t>
      </w:r>
      <w:r>
        <w:rPr>
          <w:rFonts w:hint="eastAsia" w:ascii="宋体" w:hAnsi="宋体" w:cs="宋体"/>
          <w:bCs/>
          <w:color w:val="000000"/>
          <w:sz w:val="24"/>
          <w:szCs w:val="24"/>
        </w:rPr>
        <w:t>；</w:t>
      </w:r>
    </w:p>
    <w:p>
      <w:pPr>
        <w:pStyle w:val="67"/>
        <w:tabs>
          <w:tab w:val="left" w:pos="180"/>
        </w:tabs>
        <w:spacing w:line="46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3、</w:t>
      </w:r>
      <w:r>
        <w:rPr>
          <w:rFonts w:ascii="宋体" w:hAnsi="宋体" w:cs="宋体"/>
          <w:bCs/>
          <w:color w:val="000000"/>
          <w:sz w:val="24"/>
          <w:szCs w:val="24"/>
        </w:rPr>
        <w:t>竞价</w:t>
      </w:r>
      <w:r>
        <w:rPr>
          <w:rFonts w:hint="eastAsia" w:ascii="宋体" w:hAnsi="宋体" w:cs="宋体"/>
          <w:bCs/>
          <w:color w:val="000000"/>
          <w:sz w:val="24"/>
          <w:szCs w:val="24"/>
        </w:rPr>
        <w:t>环节</w:t>
      </w:r>
      <w:r>
        <w:rPr>
          <w:rFonts w:ascii="宋体" w:hAnsi="宋体" w:cs="宋体"/>
          <w:bCs/>
          <w:color w:val="000000"/>
          <w:sz w:val="24"/>
          <w:szCs w:val="24"/>
        </w:rPr>
        <w:t>过程中使用通信工具或可移动上网设备（包括但不限于手机、手提电脑、ipad</w:t>
      </w:r>
      <w:r>
        <w:rPr>
          <w:rFonts w:hint="eastAsia" w:ascii="宋体" w:hAnsi="宋体" w:cs="宋体"/>
          <w:bCs/>
          <w:color w:val="000000"/>
          <w:sz w:val="24"/>
          <w:szCs w:val="24"/>
        </w:rPr>
        <w:t>等</w:t>
      </w:r>
      <w:r>
        <w:rPr>
          <w:rFonts w:ascii="宋体" w:hAnsi="宋体" w:cs="宋体"/>
          <w:bCs/>
          <w:color w:val="000000"/>
          <w:sz w:val="24"/>
          <w:szCs w:val="24"/>
        </w:rPr>
        <w:t>）的</w:t>
      </w:r>
      <w:r>
        <w:rPr>
          <w:rFonts w:hint="eastAsia" w:ascii="宋体" w:hAnsi="宋体" w:cs="宋体"/>
          <w:bCs/>
          <w:color w:val="000000"/>
          <w:sz w:val="24"/>
          <w:szCs w:val="24"/>
        </w:rPr>
        <w:t>。</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4、竞投人相互串通竞投的；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5、竞投人采用不正当手段竞得标的物的；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6、竞得人提供虚假材料或虚假情况的；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7、竞投人未按照竞价文件要求准时参加竞投报到并造成本次交易失败的；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8、竞投人在竞价会议开始后结束前未经本公司许可，擅自离开竞投现场并造成本次交易失败的；</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9、竞得人竞得标的物后反悔的（包括但不限于放弃该项目的成交权、拒绝签订《成交确认书》、拒绝签订合同）；</w:t>
      </w:r>
    </w:p>
    <w:p>
      <w:pPr>
        <w:spacing w:line="460" w:lineRule="exact"/>
        <w:ind w:firstLine="480" w:firstLineChars="200"/>
        <w:rPr>
          <w:rFonts w:hint="eastAsia" w:ascii="宋体" w:hAnsi="宋体"/>
          <w:bCs/>
          <w:color w:val="000000"/>
          <w:sz w:val="24"/>
        </w:rPr>
      </w:pPr>
      <w:r>
        <w:rPr>
          <w:rFonts w:hint="eastAsia" w:ascii="宋体" w:hAnsi="宋体"/>
          <w:bCs/>
          <w:color w:val="000000"/>
          <w:sz w:val="24"/>
        </w:rPr>
        <w:t>10、其他法律法规规定的情形。</w:t>
      </w:r>
    </w:p>
    <w:p>
      <w:pPr>
        <w:pStyle w:val="4"/>
        <w:numPr>
          <w:ilvl w:val="2"/>
          <w:numId w:val="0"/>
        </w:numPr>
        <w:spacing w:before="240" w:after="240" w:line="460" w:lineRule="exact"/>
        <w:rPr>
          <w:rFonts w:hint="eastAsia" w:ascii="宋体" w:hAnsi="宋体"/>
          <w:color w:val="000000"/>
          <w:sz w:val="24"/>
          <w:szCs w:val="24"/>
        </w:rPr>
      </w:pPr>
      <w:bookmarkStart w:id="72" w:name="_Toc23599"/>
      <w:bookmarkStart w:id="73" w:name="_Toc10646"/>
      <w:r>
        <w:rPr>
          <w:rFonts w:hint="eastAsia" w:ascii="宋体" w:hAnsi="宋体"/>
          <w:color w:val="000000"/>
          <w:sz w:val="24"/>
          <w:szCs w:val="24"/>
        </w:rPr>
        <w:t>十二、其他注意事项</w:t>
      </w:r>
      <w:bookmarkEnd w:id="72"/>
      <w:bookmarkEnd w:id="73"/>
    </w:p>
    <w:p>
      <w:pPr>
        <w:spacing w:line="460" w:lineRule="exact"/>
        <w:ind w:firstLine="480" w:firstLineChars="200"/>
        <w:rPr>
          <w:rFonts w:hint="eastAsia" w:ascii="宋体" w:hAnsi="宋体"/>
          <w:color w:val="000000"/>
          <w:sz w:val="24"/>
        </w:rPr>
      </w:pPr>
      <w:r>
        <w:rPr>
          <w:rFonts w:hint="eastAsia" w:ascii="宋体" w:hAnsi="宋体"/>
          <w:color w:val="000000"/>
          <w:sz w:val="24"/>
        </w:rPr>
        <w:t>（一）竞投人向本院提交竞价资料后不可撤回。</w:t>
      </w:r>
    </w:p>
    <w:p>
      <w:pPr>
        <w:spacing w:line="460" w:lineRule="exact"/>
        <w:ind w:firstLine="480" w:firstLineChars="200"/>
        <w:rPr>
          <w:rFonts w:hint="eastAsia"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pPr>
        <w:spacing w:line="460" w:lineRule="exact"/>
        <w:ind w:firstLine="480" w:firstLineChars="200"/>
        <w:rPr>
          <w:rFonts w:hint="eastAsia"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pPr>
        <w:spacing w:line="460" w:lineRule="exact"/>
        <w:ind w:firstLine="480" w:firstLineChars="200"/>
        <w:rPr>
          <w:rFonts w:hint="eastAsia" w:ascii="宋体" w:hAnsi="宋体"/>
          <w:color w:val="000000"/>
          <w:sz w:val="24"/>
        </w:rPr>
      </w:pPr>
      <w:r>
        <w:rPr>
          <w:rFonts w:hint="eastAsia" w:ascii="宋体" w:hAnsi="宋体"/>
          <w:color w:val="000000"/>
          <w:sz w:val="24"/>
        </w:rPr>
        <w:t>（四）本院不向落选竞投人解释落选原因。</w:t>
      </w:r>
    </w:p>
    <w:p>
      <w:pPr>
        <w:pStyle w:val="2"/>
        <w:spacing w:line="360" w:lineRule="auto"/>
        <w:jc w:val="center"/>
        <w:rPr>
          <w:rFonts w:hint="eastAsia" w:ascii="宋体" w:hAnsi="宋体"/>
          <w:color w:val="000000"/>
          <w:sz w:val="72"/>
          <w:szCs w:val="72"/>
        </w:rPr>
      </w:pPr>
      <w:r>
        <w:rPr>
          <w:rFonts w:ascii="宋体" w:hAnsi="宋体"/>
          <w:color w:val="000000"/>
          <w:sz w:val="72"/>
          <w:szCs w:val="72"/>
        </w:rPr>
        <w:br w:type="page"/>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2"/>
        <w:spacing w:line="360" w:lineRule="auto"/>
        <w:jc w:val="center"/>
        <w:rPr>
          <w:rFonts w:hint="eastAsia" w:ascii="宋体" w:hAnsi="宋体"/>
          <w:color w:val="000000"/>
          <w:sz w:val="72"/>
          <w:szCs w:val="72"/>
        </w:rPr>
      </w:pPr>
      <w:bookmarkStart w:id="74" w:name="_Toc8900"/>
      <w:bookmarkStart w:id="75" w:name="_Toc5363"/>
      <w:r>
        <w:rPr>
          <w:rFonts w:hint="eastAsia" w:ascii="宋体" w:hAnsi="宋体"/>
          <w:color w:val="000000"/>
          <w:sz w:val="72"/>
          <w:szCs w:val="72"/>
        </w:rPr>
        <w:t>第三章 合同格式</w:t>
      </w:r>
      <w:bookmarkEnd w:id="74"/>
      <w:bookmarkEnd w:id="75"/>
    </w:p>
    <w:p>
      <w:pPr>
        <w:rPr>
          <w:rFonts w:ascii="宋体" w:hAnsi="宋体"/>
          <w:color w:val="000000"/>
          <w:sz w:val="24"/>
        </w:rPr>
      </w:pPr>
      <w:r>
        <w:rPr>
          <w:rFonts w:ascii="宋体" w:hAnsi="宋体"/>
          <w:color w:val="000000"/>
          <w:sz w:val="28"/>
        </w:rPr>
        <w:br w:type="page"/>
      </w:r>
      <w:bookmarkStart w:id="76" w:name="_Toc322448792"/>
      <w:r>
        <w:rPr>
          <w:rFonts w:ascii="宋体" w:hAnsi="宋体"/>
          <w:color w:val="000000"/>
          <w:sz w:val="24"/>
        </w:rPr>
        <w:t>质量体系文件编号：GDSEI/</w:t>
      </w:r>
      <w:r>
        <w:rPr>
          <w:rFonts w:hint="eastAsia" w:ascii="宋体" w:hAnsi="宋体"/>
          <w:color w:val="000000"/>
          <w:sz w:val="24"/>
        </w:rPr>
        <w:t>PMG-11-R02-3.00</w:t>
      </w:r>
    </w:p>
    <w:p>
      <w:pPr>
        <w:adjustRightInd w:val="0"/>
        <w:jc w:val="center"/>
        <w:rPr>
          <w:rFonts w:ascii="宋体" w:hAnsi="宋体"/>
          <w:color w:val="000000"/>
          <w:sz w:val="24"/>
        </w:rPr>
      </w:pPr>
      <w:r>
        <w:rPr>
          <w:rFonts w:hint="eastAsia" w:ascii="宋体" w:hAnsi="宋体"/>
          <w:color w:val="000000"/>
          <w:sz w:val="24"/>
        </w:rPr>
        <w:t>购销</w:t>
      </w:r>
      <w:r>
        <w:rPr>
          <w:rFonts w:ascii="宋体" w:hAnsi="宋体"/>
          <w:color w:val="000000"/>
          <w:sz w:val="24"/>
        </w:rPr>
        <w:t>合同</w:t>
      </w:r>
    </w:p>
    <w:p>
      <w:pPr>
        <w:adjustRightInd w:val="0"/>
        <w:spacing w:line="300" w:lineRule="exact"/>
        <w:jc w:val="center"/>
        <w:rPr>
          <w:rFonts w:ascii="宋体" w:hAnsi="宋体"/>
          <w:color w:val="000000"/>
          <w:sz w:val="24"/>
        </w:rPr>
      </w:pPr>
      <w:r>
        <w:rPr>
          <w:rFonts w:ascii="宋体" w:hAnsi="宋体"/>
          <w:color w:val="000000"/>
          <w:sz w:val="24"/>
        </w:rPr>
        <w:t>（合同编号：　　　　　　）</w:t>
      </w:r>
    </w:p>
    <w:p>
      <w:pPr>
        <w:adjustRightInd w:val="0"/>
        <w:spacing w:line="380" w:lineRule="exact"/>
        <w:rPr>
          <w:rFonts w:ascii="宋体" w:hAnsi="宋体"/>
          <w:color w:val="000000"/>
          <w:sz w:val="24"/>
        </w:rPr>
      </w:pPr>
      <w:r>
        <w:rPr>
          <w:rFonts w:ascii="宋体" w:hAnsi="宋体"/>
          <w:color w:val="000000"/>
          <w:sz w:val="24"/>
        </w:rPr>
        <w:t>需方：</w:t>
      </w:r>
    </w:p>
    <w:p>
      <w:pPr>
        <w:adjustRightInd w:val="0"/>
        <w:spacing w:line="380" w:lineRule="exact"/>
        <w:rPr>
          <w:rFonts w:ascii="宋体" w:hAnsi="宋体"/>
          <w:color w:val="000000"/>
          <w:sz w:val="24"/>
        </w:rPr>
      </w:pPr>
      <w:r>
        <w:rPr>
          <w:rFonts w:ascii="宋体" w:hAnsi="宋体"/>
          <w:color w:val="000000"/>
          <w:sz w:val="24"/>
        </w:rPr>
        <w:t xml:space="preserve">供方：                      </w:t>
      </w:r>
    </w:p>
    <w:p>
      <w:pPr>
        <w:numPr>
          <w:ilvl w:val="0"/>
          <w:numId w:val="5"/>
        </w:numPr>
        <w:adjustRightInd w:val="0"/>
        <w:spacing w:line="360" w:lineRule="exact"/>
        <w:rPr>
          <w:rFonts w:ascii="宋体" w:hAnsi="宋体"/>
          <w:color w:val="000000"/>
          <w:sz w:val="24"/>
        </w:rPr>
      </w:pPr>
      <w:r>
        <w:rPr>
          <w:rFonts w:ascii="宋体" w:hAnsi="宋体"/>
          <w:color w:val="000000"/>
          <w:sz w:val="24"/>
        </w:rPr>
        <w:t>合同标的、数量、价款等：</w:t>
      </w:r>
    </w:p>
    <w:p>
      <w:pPr>
        <w:adjustRightInd w:val="0"/>
        <w:spacing w:line="360" w:lineRule="exact"/>
        <w:ind w:left="420" w:leftChars="200" w:firstLine="480" w:firstLineChars="200"/>
        <w:rPr>
          <w:rFonts w:ascii="宋体" w:hAnsi="宋体"/>
          <w:color w:val="000000"/>
          <w:sz w:val="24"/>
        </w:rPr>
      </w:pPr>
      <w:r>
        <w:rPr>
          <w:rFonts w:ascii="宋体" w:hAnsi="宋体"/>
          <w:color w:val="000000"/>
          <w:sz w:val="24"/>
        </w:rPr>
        <w:t>合同总价为人民币（大写）                     （￥   ），包括了以下货物的设计、制造、包装、仓储、运输、保险以及供方进行的安装、调试、试运行、验收、培训、技术服务（包括技术资料、图纸的提供）、质保期保障服务等全部含税费用。</w:t>
      </w:r>
    </w:p>
    <w:tbl>
      <w:tblPr>
        <w:tblStyle w:val="29"/>
        <w:tblW w:w="10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366"/>
        <w:gridCol w:w="837"/>
        <w:gridCol w:w="1473"/>
        <w:gridCol w:w="1098"/>
        <w:gridCol w:w="710"/>
        <w:gridCol w:w="850"/>
        <w:gridCol w:w="1138"/>
        <w:gridCol w:w="993"/>
        <w:gridCol w:w="1288"/>
        <w:gridCol w:w="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6" w:hRule="atLeast"/>
          <w:jc w:val="center"/>
        </w:trPr>
        <w:tc>
          <w:tcPr>
            <w:tcW w:w="838" w:type="dxa"/>
            <w:noWrap w:val="0"/>
            <w:tcMar>
              <w:left w:w="57" w:type="dxa"/>
              <w:right w:w="57" w:type="dxa"/>
            </w:tcMar>
            <w:vAlign w:val="center"/>
          </w:tcPr>
          <w:p>
            <w:pPr>
              <w:jc w:val="center"/>
              <w:rPr>
                <w:rFonts w:ascii="宋体" w:hAnsi="宋体"/>
                <w:color w:val="000000"/>
                <w:sz w:val="24"/>
              </w:rPr>
            </w:pPr>
            <w:r>
              <w:rPr>
                <w:rFonts w:ascii="宋体" w:hAnsi="宋体"/>
                <w:color w:val="000000"/>
                <w:sz w:val="24"/>
              </w:rPr>
              <w:t>序号</w:t>
            </w:r>
          </w:p>
        </w:tc>
        <w:tc>
          <w:tcPr>
            <w:tcW w:w="1366" w:type="dxa"/>
            <w:tcBorders>
              <w:right w:val="single" w:color="auto" w:sz="4" w:space="0"/>
            </w:tcBorders>
            <w:noWrap w:val="0"/>
            <w:vAlign w:val="center"/>
          </w:tcPr>
          <w:p>
            <w:pPr>
              <w:jc w:val="center"/>
              <w:rPr>
                <w:rFonts w:ascii="宋体" w:hAnsi="宋体"/>
                <w:color w:val="000000"/>
                <w:sz w:val="24"/>
              </w:rPr>
            </w:pPr>
            <w:r>
              <w:rPr>
                <w:rFonts w:ascii="宋体" w:hAnsi="宋体"/>
                <w:color w:val="000000"/>
                <w:sz w:val="24"/>
              </w:rPr>
              <w:t>产品名称</w:t>
            </w:r>
          </w:p>
        </w:tc>
        <w:tc>
          <w:tcPr>
            <w:tcW w:w="837" w:type="dxa"/>
            <w:tcBorders>
              <w:left w:val="single" w:color="auto" w:sz="4" w:space="0"/>
            </w:tcBorders>
            <w:noWrap w:val="0"/>
            <w:vAlign w:val="center"/>
          </w:tcPr>
          <w:p>
            <w:pPr>
              <w:jc w:val="center"/>
              <w:rPr>
                <w:rFonts w:ascii="宋体" w:hAnsi="宋体"/>
                <w:color w:val="000000"/>
                <w:sz w:val="24"/>
              </w:rPr>
            </w:pPr>
            <w:r>
              <w:rPr>
                <w:rFonts w:ascii="宋体" w:hAnsi="宋体"/>
                <w:color w:val="000000"/>
                <w:sz w:val="24"/>
              </w:rPr>
              <w:t>型号规格</w:t>
            </w:r>
          </w:p>
        </w:tc>
        <w:tc>
          <w:tcPr>
            <w:tcW w:w="1473" w:type="dxa"/>
            <w:tcBorders>
              <w:right w:val="single" w:color="auto" w:sz="4" w:space="0"/>
            </w:tcBorders>
            <w:noWrap w:val="0"/>
            <w:vAlign w:val="center"/>
          </w:tcPr>
          <w:p>
            <w:pPr>
              <w:jc w:val="center"/>
              <w:rPr>
                <w:rFonts w:ascii="宋体" w:hAnsi="宋体"/>
                <w:color w:val="000000"/>
                <w:sz w:val="24"/>
              </w:rPr>
            </w:pPr>
            <w:r>
              <w:rPr>
                <w:rFonts w:ascii="宋体" w:hAnsi="宋体"/>
                <w:color w:val="000000"/>
                <w:sz w:val="24"/>
              </w:rPr>
              <w:t>性能指标（测量范围、精度）</w:t>
            </w:r>
          </w:p>
        </w:tc>
        <w:tc>
          <w:tcPr>
            <w:tcW w:w="1098" w:type="dxa"/>
            <w:tcBorders>
              <w:left w:val="single" w:color="auto" w:sz="4" w:space="0"/>
            </w:tcBorders>
            <w:noWrap w:val="0"/>
            <w:vAlign w:val="center"/>
          </w:tcPr>
          <w:p>
            <w:pPr>
              <w:jc w:val="center"/>
              <w:rPr>
                <w:rFonts w:ascii="宋体" w:hAnsi="宋体"/>
                <w:color w:val="000000"/>
                <w:sz w:val="24"/>
              </w:rPr>
            </w:pPr>
            <w:r>
              <w:rPr>
                <w:rFonts w:ascii="宋体" w:hAnsi="宋体"/>
                <w:color w:val="000000"/>
                <w:sz w:val="24"/>
              </w:rPr>
              <w:t>制造厂商</w:t>
            </w:r>
          </w:p>
        </w:tc>
        <w:tc>
          <w:tcPr>
            <w:tcW w:w="710" w:type="dxa"/>
            <w:noWrap w:val="0"/>
            <w:vAlign w:val="center"/>
          </w:tcPr>
          <w:p>
            <w:pPr>
              <w:jc w:val="center"/>
              <w:rPr>
                <w:rFonts w:ascii="宋体" w:hAnsi="宋体"/>
                <w:color w:val="000000"/>
                <w:sz w:val="24"/>
              </w:rPr>
            </w:pPr>
            <w:r>
              <w:rPr>
                <w:rFonts w:ascii="宋体" w:hAnsi="宋体"/>
                <w:color w:val="000000"/>
                <w:sz w:val="24"/>
              </w:rPr>
              <w:t>单位</w:t>
            </w:r>
          </w:p>
        </w:tc>
        <w:tc>
          <w:tcPr>
            <w:tcW w:w="850" w:type="dxa"/>
            <w:noWrap w:val="0"/>
            <w:vAlign w:val="center"/>
          </w:tcPr>
          <w:p>
            <w:pPr>
              <w:jc w:val="center"/>
              <w:rPr>
                <w:rFonts w:ascii="宋体" w:hAnsi="宋体"/>
                <w:color w:val="000000"/>
                <w:sz w:val="24"/>
              </w:rPr>
            </w:pPr>
            <w:r>
              <w:rPr>
                <w:rFonts w:ascii="宋体" w:hAnsi="宋体"/>
                <w:color w:val="000000"/>
                <w:sz w:val="24"/>
              </w:rPr>
              <w:t>数量</w:t>
            </w:r>
          </w:p>
        </w:tc>
        <w:tc>
          <w:tcPr>
            <w:tcW w:w="1138" w:type="dxa"/>
            <w:noWrap w:val="0"/>
            <w:vAlign w:val="center"/>
          </w:tcPr>
          <w:p>
            <w:pPr>
              <w:jc w:val="center"/>
              <w:rPr>
                <w:rFonts w:ascii="宋体" w:hAnsi="宋体"/>
                <w:color w:val="000000"/>
                <w:sz w:val="24"/>
              </w:rPr>
            </w:pPr>
            <w:r>
              <w:rPr>
                <w:rFonts w:ascii="宋体" w:hAnsi="宋体"/>
                <w:color w:val="000000"/>
                <w:sz w:val="24"/>
              </w:rPr>
              <w:t>单价（元）</w:t>
            </w:r>
          </w:p>
        </w:tc>
        <w:tc>
          <w:tcPr>
            <w:tcW w:w="993" w:type="dxa"/>
            <w:noWrap w:val="0"/>
            <w:vAlign w:val="center"/>
          </w:tcPr>
          <w:p>
            <w:pPr>
              <w:jc w:val="center"/>
              <w:rPr>
                <w:rFonts w:ascii="宋体" w:hAnsi="宋体"/>
                <w:color w:val="000000"/>
                <w:sz w:val="24"/>
              </w:rPr>
            </w:pPr>
            <w:r>
              <w:rPr>
                <w:rFonts w:ascii="宋体" w:hAnsi="宋体"/>
                <w:color w:val="000000"/>
                <w:sz w:val="24"/>
              </w:rPr>
              <w:t>总金额（元）</w:t>
            </w:r>
          </w:p>
        </w:tc>
        <w:tc>
          <w:tcPr>
            <w:tcW w:w="1296" w:type="dxa"/>
            <w:gridSpan w:val="2"/>
            <w:noWrap w:val="0"/>
            <w:vAlign w:val="center"/>
          </w:tcPr>
          <w:p>
            <w:pPr>
              <w:jc w:val="center"/>
              <w:rPr>
                <w:rFonts w:ascii="宋体" w:hAnsi="宋体"/>
                <w:color w:val="000000"/>
                <w:sz w:val="24"/>
              </w:rPr>
            </w:pPr>
            <w:r>
              <w:rPr>
                <w:rFonts w:ascii="宋体" w:hAnsi="宋体"/>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8" w:type="dxa"/>
            <w:noWrap w:val="0"/>
            <w:tcMar>
              <w:left w:w="57" w:type="dxa"/>
              <w:right w:w="57" w:type="dxa"/>
            </w:tcMar>
            <w:vAlign w:val="center"/>
          </w:tcPr>
          <w:p>
            <w:pPr>
              <w:adjustRightInd w:val="0"/>
              <w:spacing w:line="380" w:lineRule="exact"/>
              <w:jc w:val="center"/>
              <w:rPr>
                <w:rFonts w:ascii="宋体" w:hAnsi="宋体"/>
                <w:color w:val="000000"/>
                <w:sz w:val="24"/>
              </w:rPr>
            </w:pPr>
            <w:r>
              <w:rPr>
                <w:rFonts w:ascii="宋体" w:hAnsi="宋体"/>
                <w:color w:val="000000"/>
                <w:sz w:val="24"/>
              </w:rPr>
              <w:t>1</w:t>
            </w:r>
          </w:p>
        </w:tc>
        <w:tc>
          <w:tcPr>
            <w:tcW w:w="1366" w:type="dxa"/>
            <w:tcBorders>
              <w:right w:val="single" w:color="auto" w:sz="4" w:space="0"/>
            </w:tcBorders>
            <w:noWrap w:val="0"/>
            <w:vAlign w:val="center"/>
          </w:tcPr>
          <w:p>
            <w:pPr>
              <w:rPr>
                <w:rFonts w:ascii="宋体" w:hAnsi="宋体"/>
                <w:color w:val="000000"/>
                <w:sz w:val="24"/>
              </w:rPr>
            </w:pPr>
          </w:p>
        </w:tc>
        <w:tc>
          <w:tcPr>
            <w:tcW w:w="837" w:type="dxa"/>
            <w:tcBorders>
              <w:left w:val="single" w:color="auto" w:sz="4" w:space="0"/>
            </w:tcBorders>
            <w:noWrap w:val="0"/>
            <w:vAlign w:val="center"/>
          </w:tcPr>
          <w:p>
            <w:pPr>
              <w:rPr>
                <w:rFonts w:ascii="宋体" w:hAnsi="宋体"/>
                <w:color w:val="000000"/>
                <w:sz w:val="24"/>
              </w:rPr>
            </w:pPr>
          </w:p>
        </w:tc>
        <w:tc>
          <w:tcPr>
            <w:tcW w:w="1473" w:type="dxa"/>
            <w:tcBorders>
              <w:right w:val="single" w:color="auto" w:sz="4" w:space="0"/>
            </w:tcBorders>
            <w:noWrap w:val="0"/>
            <w:vAlign w:val="center"/>
          </w:tcPr>
          <w:p>
            <w:pPr>
              <w:jc w:val="center"/>
              <w:rPr>
                <w:rFonts w:ascii="宋体" w:hAnsi="宋体"/>
                <w:color w:val="000000"/>
                <w:sz w:val="24"/>
              </w:rPr>
            </w:pPr>
          </w:p>
        </w:tc>
        <w:tc>
          <w:tcPr>
            <w:tcW w:w="1098" w:type="dxa"/>
            <w:tcBorders>
              <w:left w:val="single" w:color="auto" w:sz="4" w:space="0"/>
              <w:right w:val="single" w:color="auto" w:sz="4" w:space="0"/>
            </w:tcBorders>
            <w:noWrap w:val="0"/>
            <w:vAlign w:val="center"/>
          </w:tcPr>
          <w:p>
            <w:pPr>
              <w:jc w:val="center"/>
              <w:rPr>
                <w:rFonts w:ascii="宋体" w:hAnsi="宋体"/>
                <w:color w:val="000000"/>
                <w:sz w:val="24"/>
              </w:rPr>
            </w:pPr>
          </w:p>
        </w:tc>
        <w:tc>
          <w:tcPr>
            <w:tcW w:w="710" w:type="dxa"/>
            <w:tcBorders>
              <w:left w:val="single" w:color="auto" w:sz="4" w:space="0"/>
            </w:tcBorders>
            <w:noWrap w:val="0"/>
            <w:vAlign w:val="center"/>
          </w:tcPr>
          <w:p>
            <w:pPr>
              <w:jc w:val="center"/>
              <w:rPr>
                <w:rFonts w:ascii="宋体" w:hAnsi="宋体"/>
                <w:color w:val="000000"/>
                <w:sz w:val="24"/>
              </w:rPr>
            </w:pPr>
          </w:p>
        </w:tc>
        <w:tc>
          <w:tcPr>
            <w:tcW w:w="850" w:type="dxa"/>
            <w:noWrap w:val="0"/>
            <w:vAlign w:val="center"/>
          </w:tcPr>
          <w:p>
            <w:pPr>
              <w:jc w:val="center"/>
              <w:rPr>
                <w:rFonts w:ascii="宋体" w:hAnsi="宋体"/>
                <w:color w:val="000000"/>
                <w:sz w:val="24"/>
              </w:rPr>
            </w:pPr>
          </w:p>
        </w:tc>
        <w:tc>
          <w:tcPr>
            <w:tcW w:w="1138" w:type="dxa"/>
            <w:noWrap w:val="0"/>
            <w:vAlign w:val="center"/>
          </w:tcPr>
          <w:p>
            <w:pPr>
              <w:jc w:val="right"/>
              <w:rPr>
                <w:rFonts w:ascii="宋体" w:hAnsi="宋体"/>
                <w:color w:val="000000"/>
                <w:sz w:val="24"/>
              </w:rPr>
            </w:pPr>
          </w:p>
        </w:tc>
        <w:tc>
          <w:tcPr>
            <w:tcW w:w="993" w:type="dxa"/>
            <w:noWrap w:val="0"/>
            <w:vAlign w:val="center"/>
          </w:tcPr>
          <w:p>
            <w:pPr>
              <w:jc w:val="center"/>
              <w:rPr>
                <w:rFonts w:ascii="宋体" w:hAnsi="宋体"/>
                <w:color w:val="000000"/>
                <w:sz w:val="24"/>
              </w:rPr>
            </w:pPr>
          </w:p>
        </w:tc>
        <w:tc>
          <w:tcPr>
            <w:tcW w:w="1296" w:type="dxa"/>
            <w:gridSpan w:val="2"/>
            <w:noWrap w:val="0"/>
            <w:vAlign w:val="center"/>
          </w:tcPr>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8" w:type="dxa"/>
            <w:noWrap w:val="0"/>
            <w:tcMar>
              <w:left w:w="57" w:type="dxa"/>
              <w:right w:w="57" w:type="dxa"/>
            </w:tcMar>
            <w:vAlign w:val="center"/>
          </w:tcPr>
          <w:p>
            <w:pPr>
              <w:adjustRightInd w:val="0"/>
              <w:spacing w:line="380" w:lineRule="exact"/>
              <w:jc w:val="center"/>
              <w:rPr>
                <w:rFonts w:ascii="宋体" w:hAnsi="宋体"/>
                <w:color w:val="000000"/>
                <w:sz w:val="24"/>
              </w:rPr>
            </w:pPr>
            <w:r>
              <w:rPr>
                <w:rFonts w:hint="eastAsia" w:ascii="宋体" w:hAnsi="宋体"/>
                <w:color w:val="000000"/>
                <w:sz w:val="24"/>
              </w:rPr>
              <w:t>2</w:t>
            </w:r>
          </w:p>
        </w:tc>
        <w:tc>
          <w:tcPr>
            <w:tcW w:w="1366" w:type="dxa"/>
            <w:tcBorders>
              <w:right w:val="single" w:color="auto" w:sz="4" w:space="0"/>
            </w:tcBorders>
            <w:noWrap w:val="0"/>
            <w:vAlign w:val="center"/>
          </w:tcPr>
          <w:p>
            <w:pPr>
              <w:rPr>
                <w:rFonts w:ascii="宋体" w:hAnsi="宋体"/>
                <w:color w:val="000000"/>
                <w:sz w:val="24"/>
              </w:rPr>
            </w:pPr>
          </w:p>
        </w:tc>
        <w:tc>
          <w:tcPr>
            <w:tcW w:w="837" w:type="dxa"/>
            <w:tcBorders>
              <w:left w:val="single" w:color="auto" w:sz="4" w:space="0"/>
            </w:tcBorders>
            <w:noWrap w:val="0"/>
            <w:vAlign w:val="center"/>
          </w:tcPr>
          <w:p>
            <w:pPr>
              <w:rPr>
                <w:rFonts w:ascii="宋体" w:hAnsi="宋体"/>
                <w:color w:val="000000"/>
                <w:sz w:val="24"/>
              </w:rPr>
            </w:pPr>
          </w:p>
        </w:tc>
        <w:tc>
          <w:tcPr>
            <w:tcW w:w="1473" w:type="dxa"/>
            <w:tcBorders>
              <w:right w:val="single" w:color="auto" w:sz="4" w:space="0"/>
            </w:tcBorders>
            <w:noWrap w:val="0"/>
            <w:vAlign w:val="center"/>
          </w:tcPr>
          <w:p>
            <w:pPr>
              <w:jc w:val="center"/>
              <w:rPr>
                <w:rFonts w:ascii="宋体" w:hAnsi="宋体"/>
                <w:color w:val="000000"/>
                <w:sz w:val="24"/>
              </w:rPr>
            </w:pPr>
          </w:p>
        </w:tc>
        <w:tc>
          <w:tcPr>
            <w:tcW w:w="1098" w:type="dxa"/>
            <w:tcBorders>
              <w:left w:val="single" w:color="auto" w:sz="4" w:space="0"/>
              <w:right w:val="single" w:color="auto" w:sz="4" w:space="0"/>
            </w:tcBorders>
            <w:noWrap w:val="0"/>
            <w:vAlign w:val="center"/>
          </w:tcPr>
          <w:p>
            <w:pPr>
              <w:jc w:val="center"/>
              <w:rPr>
                <w:rFonts w:ascii="宋体" w:hAnsi="宋体"/>
                <w:color w:val="000000"/>
                <w:sz w:val="24"/>
              </w:rPr>
            </w:pPr>
          </w:p>
        </w:tc>
        <w:tc>
          <w:tcPr>
            <w:tcW w:w="710" w:type="dxa"/>
            <w:tcBorders>
              <w:left w:val="single" w:color="auto" w:sz="4" w:space="0"/>
            </w:tcBorders>
            <w:noWrap w:val="0"/>
            <w:vAlign w:val="center"/>
          </w:tcPr>
          <w:p>
            <w:pPr>
              <w:jc w:val="center"/>
              <w:rPr>
                <w:rFonts w:ascii="宋体" w:hAnsi="宋体"/>
                <w:color w:val="000000"/>
                <w:sz w:val="24"/>
              </w:rPr>
            </w:pPr>
          </w:p>
        </w:tc>
        <w:tc>
          <w:tcPr>
            <w:tcW w:w="850" w:type="dxa"/>
            <w:noWrap w:val="0"/>
            <w:vAlign w:val="center"/>
          </w:tcPr>
          <w:p>
            <w:pPr>
              <w:jc w:val="center"/>
              <w:rPr>
                <w:rFonts w:ascii="宋体" w:hAnsi="宋体"/>
                <w:color w:val="000000"/>
                <w:sz w:val="24"/>
              </w:rPr>
            </w:pPr>
          </w:p>
        </w:tc>
        <w:tc>
          <w:tcPr>
            <w:tcW w:w="1138" w:type="dxa"/>
            <w:noWrap w:val="0"/>
            <w:vAlign w:val="center"/>
          </w:tcPr>
          <w:p>
            <w:pPr>
              <w:jc w:val="right"/>
              <w:rPr>
                <w:rFonts w:ascii="宋体" w:hAnsi="宋体"/>
                <w:color w:val="000000"/>
                <w:sz w:val="24"/>
              </w:rPr>
            </w:pPr>
          </w:p>
        </w:tc>
        <w:tc>
          <w:tcPr>
            <w:tcW w:w="993" w:type="dxa"/>
            <w:noWrap w:val="0"/>
            <w:vAlign w:val="center"/>
          </w:tcPr>
          <w:p>
            <w:pPr>
              <w:jc w:val="center"/>
              <w:rPr>
                <w:rFonts w:ascii="宋体" w:hAnsi="宋体"/>
                <w:color w:val="000000"/>
                <w:sz w:val="24"/>
              </w:rPr>
            </w:pPr>
          </w:p>
        </w:tc>
        <w:tc>
          <w:tcPr>
            <w:tcW w:w="1296" w:type="dxa"/>
            <w:gridSpan w:val="2"/>
            <w:noWrap w:val="0"/>
            <w:vAlign w:val="center"/>
          </w:tcPr>
          <w:p>
            <w:pP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454" w:hRule="atLeast"/>
          <w:jc w:val="center"/>
        </w:trPr>
        <w:tc>
          <w:tcPr>
            <w:tcW w:w="4514" w:type="dxa"/>
            <w:gridSpan w:val="4"/>
            <w:tcBorders>
              <w:right w:val="single" w:color="auto" w:sz="4" w:space="0"/>
            </w:tcBorders>
            <w:noWrap w:val="0"/>
            <w:tcMar>
              <w:left w:w="57" w:type="dxa"/>
              <w:right w:w="57" w:type="dxa"/>
            </w:tcMar>
            <w:vAlign w:val="center"/>
          </w:tcPr>
          <w:p>
            <w:pPr>
              <w:rPr>
                <w:rFonts w:ascii="宋体" w:hAnsi="宋体"/>
                <w:color w:val="000000"/>
                <w:sz w:val="24"/>
              </w:rPr>
            </w:pPr>
            <w:r>
              <w:rPr>
                <w:rFonts w:ascii="宋体" w:hAnsi="宋体"/>
                <w:color w:val="000000"/>
                <w:sz w:val="24"/>
              </w:rPr>
              <w:t>总计:      元</w:t>
            </w:r>
          </w:p>
        </w:tc>
        <w:tc>
          <w:tcPr>
            <w:tcW w:w="6077" w:type="dxa"/>
            <w:gridSpan w:val="6"/>
            <w:tcBorders>
              <w:left w:val="single" w:color="auto" w:sz="4" w:space="0"/>
            </w:tcBorders>
            <w:noWrap w:val="0"/>
            <w:vAlign w:val="center"/>
          </w:tcPr>
          <w:p>
            <w:pPr>
              <w:rPr>
                <w:rFonts w:ascii="宋体" w:hAnsi="宋体"/>
                <w:color w:val="000000"/>
                <w:sz w:val="24"/>
              </w:rPr>
            </w:pPr>
            <w:r>
              <w:rPr>
                <w:rFonts w:ascii="宋体" w:hAnsi="宋体"/>
                <w:color w:val="000000"/>
                <w:sz w:val="24"/>
              </w:rPr>
              <w:t xml:space="preserve">人民币大写：                                   </w:t>
            </w:r>
          </w:p>
        </w:tc>
      </w:tr>
    </w:tbl>
    <w:p>
      <w:pPr>
        <w:adjustRightInd w:val="0"/>
        <w:snapToGrid w:val="0"/>
        <w:spacing w:line="340" w:lineRule="exact"/>
        <w:ind w:firstLine="480" w:firstLineChars="200"/>
        <w:rPr>
          <w:rFonts w:ascii="宋体" w:hAnsi="宋体"/>
          <w:color w:val="000000"/>
          <w:sz w:val="24"/>
        </w:rPr>
      </w:pPr>
      <w:r>
        <w:rPr>
          <w:rFonts w:ascii="宋体" w:hAnsi="宋体"/>
          <w:color w:val="000000"/>
          <w:sz w:val="24"/>
        </w:rPr>
        <w:t>二、质量要求、技术标准：按相关国家标准和厂方出厂技术要求。</w:t>
      </w:r>
    </w:p>
    <w:p>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三、供方对质量负责的条件及期限：产品质保</w:t>
      </w:r>
      <w:r>
        <w:rPr>
          <w:rFonts w:hint="eastAsia" w:ascii="宋体" w:hAnsi="宋体"/>
          <w:color w:val="000000"/>
          <w:sz w:val="24"/>
        </w:rPr>
        <w:t>期1</w:t>
      </w:r>
      <w:r>
        <w:rPr>
          <w:rFonts w:ascii="宋体" w:hAnsi="宋体"/>
          <w:color w:val="000000"/>
          <w:sz w:val="24"/>
        </w:rPr>
        <w:t>年，</w:t>
      </w:r>
      <w:r>
        <w:rPr>
          <w:rFonts w:hint="eastAsia" w:ascii="宋体" w:hAnsi="宋体"/>
          <w:color w:val="000000"/>
          <w:sz w:val="24"/>
        </w:rPr>
        <w:t>产品质保期自产品验收合格之日起开始计算；</w:t>
      </w:r>
      <w:r>
        <w:rPr>
          <w:rFonts w:ascii="宋体" w:hAnsi="宋体"/>
          <w:color w:val="000000"/>
          <w:sz w:val="24"/>
        </w:rPr>
        <w:t>质保期内产品如有质量问题，由供方负责无偿保修（由需方操作不当的除外），</w:t>
      </w:r>
      <w:r>
        <w:rPr>
          <w:rFonts w:hint="eastAsia" w:ascii="宋体" w:hAnsi="宋体"/>
          <w:color w:val="000000"/>
          <w:sz w:val="24"/>
        </w:rPr>
        <w:t>1</w:t>
      </w:r>
      <w:r>
        <w:rPr>
          <w:rFonts w:ascii="宋体" w:hAnsi="宋体"/>
          <w:color w:val="000000"/>
          <w:sz w:val="24"/>
        </w:rPr>
        <w:t>年后供方负责有偿维修。</w:t>
      </w:r>
      <w:r>
        <w:rPr>
          <w:rFonts w:hint="eastAsia" w:ascii="宋体" w:hAnsi="宋体"/>
          <w:color w:val="000000"/>
          <w:sz w:val="24"/>
        </w:rPr>
        <w:t>产品有重大质量问题以致影响需方使用的，且非需方使用不当造成，需方有权要求更换全新产品，并由供方承担全部费用，</w:t>
      </w:r>
      <w:r>
        <w:rPr>
          <w:rFonts w:ascii="宋体" w:hAnsi="宋体"/>
          <w:color w:val="000000"/>
          <w:sz w:val="24"/>
        </w:rPr>
        <w:t>包括</w:t>
      </w:r>
      <w:r>
        <w:rPr>
          <w:rFonts w:hint="eastAsia" w:ascii="宋体" w:hAnsi="宋体"/>
          <w:color w:val="000000"/>
          <w:sz w:val="24"/>
        </w:rPr>
        <w:t>但不限于</w:t>
      </w:r>
      <w:r>
        <w:rPr>
          <w:rFonts w:ascii="宋体" w:hAnsi="宋体"/>
          <w:color w:val="000000"/>
          <w:sz w:val="24"/>
        </w:rPr>
        <w:t>运输、计量、服务费等</w:t>
      </w:r>
      <w:r>
        <w:rPr>
          <w:rFonts w:hint="eastAsia" w:ascii="宋体" w:hAnsi="宋体"/>
          <w:color w:val="000000"/>
          <w:sz w:val="24"/>
        </w:rPr>
        <w:t>。</w:t>
      </w:r>
    </w:p>
    <w:p>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四、包装标准包装物的供应与回收：供方对产品做必要的包装，保证运输时产品的性能不受影响，包装物不回收。</w:t>
      </w:r>
    </w:p>
    <w:p>
      <w:pPr>
        <w:adjustRightInd w:val="0"/>
        <w:snapToGrid w:val="0"/>
        <w:spacing w:line="340" w:lineRule="exact"/>
        <w:ind w:firstLine="480" w:firstLineChars="200"/>
        <w:rPr>
          <w:rFonts w:hint="eastAsia" w:ascii="宋体" w:hAnsi="宋体"/>
          <w:color w:val="000000"/>
          <w:sz w:val="24"/>
        </w:rPr>
      </w:pPr>
      <w:r>
        <w:rPr>
          <w:rFonts w:ascii="宋体" w:hAnsi="宋体"/>
          <w:color w:val="000000"/>
          <w:sz w:val="24"/>
        </w:rPr>
        <w:t>五、随机的必备品、配件数量及供应办法：凡属设备配套的必备品、配件，均需随货供应。</w:t>
      </w:r>
      <w:r>
        <w:rPr>
          <w:rFonts w:hint="eastAsia" w:ascii="宋体" w:hAnsi="宋体"/>
          <w:color w:val="000000"/>
          <w:sz w:val="24"/>
        </w:rPr>
        <w:t>在收货时缺少设备配套的必备品、配件的，需方有权拒绝验收并要求供方供应、更换或退货，所需费用由供方承担。</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六、标的物所有权自供方交货、并</w:t>
      </w:r>
      <w:r>
        <w:rPr>
          <w:rFonts w:hint="eastAsia" w:ascii="宋体" w:hAnsi="宋体"/>
          <w:color w:val="000000"/>
          <w:sz w:val="24"/>
        </w:rPr>
        <w:t>由需方</w:t>
      </w:r>
      <w:r>
        <w:rPr>
          <w:rFonts w:ascii="宋体" w:hAnsi="宋体"/>
          <w:color w:val="000000"/>
          <w:sz w:val="24"/>
        </w:rPr>
        <w:t>验收合格后转移。</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七、交货时间、地点：合同签定后</w:t>
      </w:r>
      <w:r>
        <w:rPr>
          <w:rFonts w:hint="eastAsia" w:ascii="宋体" w:hAnsi="宋体"/>
          <w:color w:val="000000"/>
          <w:sz w:val="24"/>
        </w:rPr>
        <w:t>30</w:t>
      </w:r>
      <w:r>
        <w:rPr>
          <w:rFonts w:ascii="宋体" w:hAnsi="宋体"/>
          <w:color w:val="000000"/>
          <w:sz w:val="24"/>
        </w:rPr>
        <w:t>日内送货（快递）至需方指定地点。</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八、运输方式、费用：由供方选择合适的运输方式，一切费用由供方负担。</w:t>
      </w:r>
    </w:p>
    <w:p>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九、检验标准、方法：按</w:t>
      </w:r>
      <w:r>
        <w:rPr>
          <w:rFonts w:hint="eastAsia" w:ascii="宋体" w:hAnsi="宋体"/>
          <w:color w:val="000000"/>
          <w:sz w:val="24"/>
        </w:rPr>
        <w:t>本合同</w:t>
      </w:r>
      <w:r>
        <w:rPr>
          <w:rFonts w:ascii="宋体" w:hAnsi="宋体"/>
          <w:color w:val="000000"/>
          <w:sz w:val="24"/>
        </w:rPr>
        <w:t>第二条要求验收；如果产品验收不合格或经计量不合格的，需方有权作更换或退货处理，并由供方承担全部费用（包括运输、计量、服务费等）。</w:t>
      </w:r>
    </w:p>
    <w:p>
      <w:pPr>
        <w:adjustRightInd w:val="0"/>
        <w:snapToGrid w:val="0"/>
        <w:spacing w:line="340" w:lineRule="exact"/>
        <w:ind w:left="910" w:leftChars="204" w:hanging="482" w:hangingChars="201"/>
        <w:rPr>
          <w:rFonts w:ascii="宋体" w:hAnsi="宋体"/>
          <w:color w:val="000000"/>
          <w:sz w:val="24"/>
        </w:rPr>
      </w:pPr>
      <w:r>
        <w:rPr>
          <w:rFonts w:ascii="宋体" w:hAnsi="宋体"/>
          <w:color w:val="000000"/>
          <w:sz w:val="24"/>
        </w:rPr>
        <w:t>十、结算方式：</w:t>
      </w:r>
      <w:r>
        <w:rPr>
          <w:rFonts w:hint="eastAsia" w:ascii="宋体" w:hAnsi="宋体"/>
          <w:color w:val="000000"/>
          <w:sz w:val="24"/>
        </w:rPr>
        <w:t>货到验收合格且需方收到供方发票七日内，需方一次性支付合同全款98%，剩余2%款项留作履约保证金。如在合同期内，供方自行停止履行合同或违反合同有关规定被需方终止合同的，则履约保证金不予支付。合同期内供方无违约行为的，所有设备质保期满后15个工作日内支付完毕。</w:t>
      </w:r>
    </w:p>
    <w:p>
      <w:pPr>
        <w:adjustRightInd w:val="0"/>
        <w:snapToGrid w:val="0"/>
        <w:spacing w:line="340" w:lineRule="exact"/>
        <w:ind w:left="900" w:leftChars="200" w:hanging="480" w:hangingChars="200"/>
        <w:rPr>
          <w:rFonts w:hint="eastAsia" w:ascii="宋体" w:hAnsi="宋体"/>
          <w:color w:val="000000"/>
          <w:sz w:val="24"/>
        </w:rPr>
      </w:pPr>
      <w:r>
        <w:rPr>
          <w:rFonts w:ascii="宋体" w:hAnsi="宋体"/>
          <w:color w:val="000000"/>
          <w:sz w:val="24"/>
        </w:rPr>
        <w:t>十一、</w:t>
      </w:r>
      <w:r>
        <w:rPr>
          <w:rFonts w:hint="eastAsia" w:ascii="宋体" w:hAnsi="宋体"/>
          <w:color w:val="000000"/>
          <w:sz w:val="24"/>
        </w:rPr>
        <w:t>违约责任：在需方对供方违约违规而采取的任何补救措施不受影响的情况下，需方有权单方面解除合同，需方可向供方发出书面的违约通知书，提出终止部分或全部合同，如下述两种情况：</w:t>
      </w:r>
    </w:p>
    <w:p>
      <w:pPr>
        <w:adjustRightInd w:val="0"/>
        <w:snapToGrid w:val="0"/>
        <w:spacing w:line="340" w:lineRule="exact"/>
        <w:ind w:left="840" w:leftChars="400" w:firstLine="12" w:firstLineChars="5"/>
        <w:rPr>
          <w:rFonts w:hint="eastAsia" w:ascii="宋体" w:hAnsi="宋体"/>
          <w:color w:val="000000"/>
          <w:sz w:val="24"/>
        </w:rPr>
      </w:pPr>
      <w:r>
        <w:rPr>
          <w:rFonts w:hint="eastAsia" w:ascii="宋体" w:hAnsi="宋体"/>
          <w:color w:val="000000"/>
          <w:sz w:val="24"/>
        </w:rPr>
        <w:t>11.1供方不能在合同约定的期限内提供货物或者供方所提供的货物不符合约定的验收标准的，视为供方违约。出现上述违约情况后需方有权选择解除合同或要求供方限期交付合格产品。供方延期交付货物的应按货款总额的每日万分之五支付需方逾期交货违约金；逾期交货超过10日的，视为供方构成严重违约，需方有权单方解除合同，供方应按总货款额的百分之十支付需方违约金；</w:t>
      </w:r>
    </w:p>
    <w:p>
      <w:pPr>
        <w:adjustRightInd w:val="0"/>
        <w:snapToGrid w:val="0"/>
        <w:spacing w:line="340" w:lineRule="exact"/>
        <w:ind w:left="840" w:leftChars="400" w:firstLine="12" w:firstLineChars="5"/>
        <w:rPr>
          <w:rFonts w:hint="eastAsia" w:ascii="宋体" w:hAnsi="宋体"/>
          <w:color w:val="000000"/>
          <w:sz w:val="24"/>
        </w:rPr>
      </w:pPr>
      <w:r>
        <w:rPr>
          <w:rFonts w:hint="eastAsia" w:ascii="宋体" w:hAnsi="宋体"/>
          <w:color w:val="000000"/>
          <w:sz w:val="24"/>
        </w:rPr>
        <w:t>11.2货物验收合格后，且收到供方出具的全额发票后，需方未按约定支付货款的，每逾期一天应按逾期金额的万分之五向供方支付逾期付款违约金。</w:t>
      </w:r>
    </w:p>
    <w:p>
      <w:pPr>
        <w:widowControl/>
        <w:numPr>
          <w:ilvl w:val="0"/>
          <w:numId w:val="6"/>
        </w:numPr>
        <w:adjustRightInd w:val="0"/>
        <w:snapToGrid w:val="0"/>
        <w:spacing w:line="340" w:lineRule="exact"/>
        <w:ind w:left="1020" w:leftChars="200" w:hanging="600" w:hangingChars="250"/>
        <w:jc w:val="left"/>
        <w:rPr>
          <w:rFonts w:hint="eastAsia" w:ascii="宋体" w:hAnsi="宋体"/>
          <w:color w:val="000000"/>
          <w:sz w:val="24"/>
        </w:rPr>
      </w:pPr>
      <w:r>
        <w:rPr>
          <w:rFonts w:hint="eastAsia" w:ascii="宋体" w:hAnsi="宋体"/>
          <w:color w:val="000000"/>
          <w:sz w:val="24"/>
        </w:rPr>
        <w:t>合同争议解决方式：协商解决，协商不成，提交顺德区人民法院进行诉讼。</w:t>
      </w:r>
    </w:p>
    <w:p>
      <w:pPr>
        <w:widowControl/>
        <w:numPr>
          <w:ilvl w:val="0"/>
          <w:numId w:val="6"/>
        </w:numPr>
        <w:adjustRightInd w:val="0"/>
        <w:snapToGrid w:val="0"/>
        <w:spacing w:line="340" w:lineRule="exact"/>
        <w:ind w:left="1020" w:leftChars="200" w:hanging="600" w:hangingChars="250"/>
        <w:jc w:val="left"/>
        <w:rPr>
          <w:rFonts w:hint="eastAsia" w:ascii="宋体" w:hAnsi="宋体"/>
          <w:color w:val="000000"/>
          <w:sz w:val="24"/>
        </w:rPr>
      </w:pPr>
      <w:r>
        <w:rPr>
          <w:rFonts w:hint="eastAsia" w:ascii="宋体" w:hAnsi="宋体"/>
          <w:color w:val="000000"/>
          <w:sz w:val="24"/>
        </w:rPr>
        <w:t>本合同未尽事宜，由供、需方协商签订补充协议进行确定，补充协议与本合同具有同等的法律效力</w:t>
      </w:r>
    </w:p>
    <w:p>
      <w:pPr>
        <w:numPr>
          <w:ilvl w:val="0"/>
          <w:numId w:val="6"/>
        </w:numPr>
        <w:adjustRightInd w:val="0"/>
        <w:snapToGrid w:val="0"/>
        <w:spacing w:line="340" w:lineRule="exact"/>
        <w:ind w:left="1020" w:leftChars="200" w:hanging="600" w:hangingChars="250"/>
        <w:rPr>
          <w:rFonts w:ascii="宋体" w:hAnsi="宋体"/>
          <w:color w:val="000000"/>
          <w:sz w:val="24"/>
        </w:rPr>
      </w:pPr>
      <w:r>
        <w:rPr>
          <w:rFonts w:ascii="宋体" w:hAnsi="宋体"/>
          <w:color w:val="000000"/>
          <w:sz w:val="24"/>
        </w:rPr>
        <w:t>合同经供</w:t>
      </w:r>
      <w:r>
        <w:rPr>
          <w:rFonts w:hint="eastAsia" w:ascii="宋体" w:hAnsi="宋体"/>
          <w:color w:val="000000"/>
          <w:sz w:val="24"/>
        </w:rPr>
        <w:t>、</w:t>
      </w:r>
      <w:r>
        <w:rPr>
          <w:rFonts w:ascii="宋体" w:hAnsi="宋体"/>
          <w:color w:val="000000"/>
          <w:sz w:val="24"/>
        </w:rPr>
        <w:t>需双方签字盖章后生效。</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五</w:t>
      </w:r>
      <w:r>
        <w:rPr>
          <w:rFonts w:ascii="宋体" w:hAnsi="宋体"/>
          <w:color w:val="000000"/>
          <w:sz w:val="24"/>
        </w:rPr>
        <w:t>、本合同一式4份，供方1份，需方3份。</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六、</w:t>
      </w:r>
      <w:r>
        <w:rPr>
          <w:rFonts w:ascii="宋体" w:hAnsi="宋体"/>
          <w:color w:val="000000"/>
          <w:sz w:val="24"/>
        </w:rPr>
        <w:t>其它约定事项：无。</w:t>
      </w:r>
    </w:p>
    <w:p>
      <w:pPr>
        <w:adjustRightInd w:val="0"/>
        <w:spacing w:line="360" w:lineRule="auto"/>
        <w:ind w:firstLine="480" w:firstLineChars="200"/>
        <w:rPr>
          <w:rFonts w:ascii="宋体" w:hAnsi="宋体"/>
          <w:color w:val="000000"/>
          <w:sz w:val="24"/>
        </w:rPr>
      </w:pPr>
    </w:p>
    <w:p>
      <w:pPr>
        <w:adjustRightInd w:val="0"/>
        <w:spacing w:line="360" w:lineRule="auto"/>
        <w:ind w:firstLine="480" w:firstLineChars="200"/>
        <w:rPr>
          <w:rFonts w:ascii="宋体" w:hAnsi="宋体"/>
          <w:color w:val="000000"/>
          <w:sz w:val="24"/>
        </w:rPr>
      </w:pPr>
    </w:p>
    <w:tbl>
      <w:tblPr>
        <w:tblStyle w:val="29"/>
        <w:tblW w:w="10187" w:type="dxa"/>
        <w:tblInd w:w="0" w:type="dxa"/>
        <w:tblLayout w:type="autofit"/>
        <w:tblCellMar>
          <w:top w:w="0" w:type="dxa"/>
          <w:left w:w="108" w:type="dxa"/>
          <w:bottom w:w="0" w:type="dxa"/>
          <w:right w:w="108" w:type="dxa"/>
        </w:tblCellMar>
      </w:tblPr>
      <w:tblGrid>
        <w:gridCol w:w="4911"/>
        <w:gridCol w:w="236"/>
        <w:gridCol w:w="5040"/>
      </w:tblGrid>
      <w:tr>
        <w:tblPrEx>
          <w:tblCellMar>
            <w:top w:w="0" w:type="dxa"/>
            <w:left w:w="108" w:type="dxa"/>
            <w:bottom w:w="0" w:type="dxa"/>
            <w:right w:w="108" w:type="dxa"/>
          </w:tblCellMar>
        </w:tblPrEx>
        <w:tc>
          <w:tcPr>
            <w:tcW w:w="4911" w:type="dxa"/>
            <w:noWrap w:val="0"/>
            <w:vAlign w:val="top"/>
          </w:tcPr>
          <w:p>
            <w:pPr>
              <w:tabs>
                <w:tab w:val="center" w:pos="5022"/>
              </w:tabs>
              <w:spacing w:line="380" w:lineRule="exact"/>
              <w:ind w:left="-420" w:leftChars="-200" w:firstLine="352" w:firstLineChars="147"/>
              <w:jc w:val="left"/>
              <w:rPr>
                <w:rFonts w:ascii="宋体" w:hAnsi="宋体"/>
                <w:color w:val="000000"/>
                <w:sz w:val="24"/>
              </w:rPr>
            </w:pPr>
            <w:r>
              <w:rPr>
                <w:rFonts w:ascii="宋体" w:hAnsi="宋体"/>
                <w:color w:val="000000"/>
                <w:sz w:val="24"/>
              </w:rPr>
              <w:t xml:space="preserve">需方： </w:t>
            </w:r>
          </w:p>
        </w:tc>
        <w:tc>
          <w:tcPr>
            <w:tcW w:w="236" w:type="dxa"/>
            <w:noWrap w:val="0"/>
            <w:vAlign w:val="top"/>
          </w:tcPr>
          <w:p>
            <w:pPr>
              <w:tabs>
                <w:tab w:val="center" w:pos="5022"/>
              </w:tabs>
              <w:spacing w:line="380" w:lineRule="exact"/>
              <w:jc w:val="left"/>
              <w:rPr>
                <w:rFonts w:ascii="宋体" w:hAnsi="宋体"/>
                <w:color w:val="000000"/>
                <w:sz w:val="24"/>
              </w:rPr>
            </w:pPr>
          </w:p>
        </w:tc>
        <w:tc>
          <w:tcPr>
            <w:tcW w:w="5040" w:type="dxa"/>
            <w:noWrap w:val="0"/>
            <w:vAlign w:val="top"/>
          </w:tcPr>
          <w:p>
            <w:pPr>
              <w:tabs>
                <w:tab w:val="center" w:pos="5022"/>
              </w:tabs>
              <w:spacing w:line="380" w:lineRule="exact"/>
              <w:ind w:left="-420" w:leftChars="-200" w:firstLine="468" w:firstLineChars="195"/>
              <w:jc w:val="left"/>
              <w:rPr>
                <w:rFonts w:ascii="宋体" w:hAnsi="宋体"/>
                <w:color w:val="000000"/>
                <w:sz w:val="24"/>
              </w:rPr>
            </w:pPr>
            <w:r>
              <w:rPr>
                <w:rFonts w:ascii="宋体" w:hAnsi="宋体"/>
                <w:color w:val="000000"/>
                <w:sz w:val="24"/>
              </w:rPr>
              <w:t xml:space="preserve">供方： </w:t>
            </w:r>
          </w:p>
        </w:tc>
      </w:tr>
      <w:tr>
        <w:tblPrEx>
          <w:tblCellMar>
            <w:top w:w="0" w:type="dxa"/>
            <w:left w:w="108" w:type="dxa"/>
            <w:bottom w:w="0" w:type="dxa"/>
            <w:right w:w="108" w:type="dxa"/>
          </w:tblCellMar>
        </w:tblPrEx>
        <w:tc>
          <w:tcPr>
            <w:tcW w:w="4911" w:type="dxa"/>
            <w:noWrap w:val="0"/>
            <w:vAlign w:val="top"/>
          </w:tcPr>
          <w:p>
            <w:pPr>
              <w:tabs>
                <w:tab w:val="center" w:pos="5022"/>
              </w:tabs>
              <w:spacing w:line="380" w:lineRule="exact"/>
              <w:ind w:left="-420" w:leftChars="-200" w:firstLine="352" w:firstLineChars="147"/>
              <w:jc w:val="left"/>
              <w:rPr>
                <w:rFonts w:ascii="宋体" w:hAnsi="宋体"/>
                <w:color w:val="000000"/>
                <w:sz w:val="24"/>
              </w:rPr>
            </w:pPr>
            <w:r>
              <w:rPr>
                <w:rFonts w:ascii="宋体" w:hAnsi="宋体"/>
                <w:color w:val="000000"/>
                <w:sz w:val="24"/>
              </w:rPr>
              <w:t>法定代理人：</w:t>
            </w:r>
          </w:p>
          <w:p>
            <w:pPr>
              <w:tabs>
                <w:tab w:val="center" w:pos="5022"/>
              </w:tabs>
              <w:spacing w:line="380" w:lineRule="exact"/>
              <w:ind w:left="-420" w:leftChars="-200" w:firstLine="352" w:firstLineChars="147"/>
              <w:jc w:val="left"/>
              <w:rPr>
                <w:rFonts w:ascii="宋体" w:hAnsi="宋体"/>
                <w:color w:val="000000"/>
                <w:sz w:val="24"/>
              </w:rPr>
            </w:pPr>
          </w:p>
        </w:tc>
        <w:tc>
          <w:tcPr>
            <w:tcW w:w="236" w:type="dxa"/>
            <w:noWrap w:val="0"/>
            <w:vAlign w:val="top"/>
          </w:tcPr>
          <w:p>
            <w:pPr>
              <w:tabs>
                <w:tab w:val="center" w:pos="5022"/>
              </w:tabs>
              <w:spacing w:line="380" w:lineRule="exact"/>
              <w:jc w:val="left"/>
              <w:rPr>
                <w:rFonts w:ascii="宋体" w:hAnsi="宋体"/>
                <w:color w:val="000000"/>
                <w:sz w:val="24"/>
              </w:rPr>
            </w:pPr>
          </w:p>
        </w:tc>
        <w:tc>
          <w:tcPr>
            <w:tcW w:w="5040" w:type="dxa"/>
            <w:noWrap w:val="0"/>
            <w:vAlign w:val="top"/>
          </w:tcPr>
          <w:p>
            <w:pPr>
              <w:tabs>
                <w:tab w:val="left" w:pos="4742"/>
              </w:tabs>
              <w:jc w:val="left"/>
              <w:rPr>
                <w:rFonts w:ascii="宋体" w:hAnsi="宋体"/>
                <w:color w:val="000000"/>
                <w:sz w:val="24"/>
              </w:rPr>
            </w:pPr>
            <w:r>
              <w:rPr>
                <w:rFonts w:ascii="宋体" w:hAnsi="宋体"/>
                <w:color w:val="000000"/>
                <w:sz w:val="24"/>
              </w:rPr>
              <w:t>法定代理人：</w:t>
            </w:r>
          </w:p>
        </w:tc>
      </w:tr>
      <w:tr>
        <w:tblPrEx>
          <w:tblCellMar>
            <w:top w:w="0" w:type="dxa"/>
            <w:left w:w="108" w:type="dxa"/>
            <w:bottom w:w="0" w:type="dxa"/>
            <w:right w:w="108" w:type="dxa"/>
          </w:tblCellMar>
        </w:tblPrEx>
        <w:tc>
          <w:tcPr>
            <w:tcW w:w="4911" w:type="dxa"/>
            <w:noWrap w:val="0"/>
            <w:vAlign w:val="top"/>
          </w:tcPr>
          <w:p>
            <w:pPr>
              <w:tabs>
                <w:tab w:val="center" w:pos="5022"/>
              </w:tabs>
              <w:spacing w:line="380" w:lineRule="exact"/>
              <w:ind w:left="-630" w:leftChars="-300" w:firstLine="588" w:firstLineChars="245"/>
              <w:jc w:val="left"/>
              <w:rPr>
                <w:rFonts w:ascii="宋体" w:hAnsi="宋体"/>
                <w:color w:val="000000"/>
                <w:sz w:val="24"/>
              </w:rPr>
            </w:pPr>
            <w:r>
              <w:rPr>
                <w:rFonts w:ascii="宋体" w:hAnsi="宋体"/>
                <w:color w:val="000000"/>
                <w:sz w:val="24"/>
              </w:rPr>
              <w:t>委托代理人：</w:t>
            </w:r>
          </w:p>
          <w:p>
            <w:pPr>
              <w:tabs>
                <w:tab w:val="center" w:pos="5022"/>
              </w:tabs>
              <w:spacing w:line="380" w:lineRule="exact"/>
              <w:ind w:left="-630" w:leftChars="-300" w:firstLine="588" w:firstLineChars="245"/>
              <w:jc w:val="left"/>
              <w:rPr>
                <w:rFonts w:ascii="宋体" w:hAnsi="宋体"/>
                <w:color w:val="000000"/>
                <w:sz w:val="24"/>
              </w:rPr>
            </w:pPr>
          </w:p>
        </w:tc>
        <w:tc>
          <w:tcPr>
            <w:tcW w:w="236" w:type="dxa"/>
            <w:noWrap w:val="0"/>
            <w:vAlign w:val="top"/>
          </w:tcPr>
          <w:p>
            <w:pPr>
              <w:tabs>
                <w:tab w:val="center" w:pos="5022"/>
              </w:tabs>
              <w:spacing w:line="380" w:lineRule="exact"/>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委托代理人：</w:t>
            </w:r>
          </w:p>
        </w:tc>
      </w:tr>
      <w:tr>
        <w:tblPrEx>
          <w:tblCellMar>
            <w:top w:w="0" w:type="dxa"/>
            <w:left w:w="108" w:type="dxa"/>
            <w:bottom w:w="0" w:type="dxa"/>
            <w:right w:w="108" w:type="dxa"/>
          </w:tblCellMar>
        </w:tblPrEx>
        <w:tc>
          <w:tcPr>
            <w:tcW w:w="4911" w:type="dxa"/>
            <w:noWrap w:val="0"/>
            <w:vAlign w:val="top"/>
          </w:tcPr>
          <w:p>
            <w:pPr>
              <w:tabs>
                <w:tab w:val="center" w:pos="5022"/>
              </w:tabs>
              <w:spacing w:line="380" w:lineRule="exact"/>
              <w:ind w:left="1176" w:hanging="1176" w:hangingChars="490"/>
              <w:jc w:val="left"/>
              <w:rPr>
                <w:rFonts w:ascii="宋体" w:hAnsi="宋体"/>
                <w:color w:val="000000"/>
                <w:sz w:val="24"/>
              </w:rPr>
            </w:pPr>
            <w:r>
              <w:rPr>
                <w:rFonts w:ascii="宋体" w:hAnsi="宋体"/>
                <w:color w:val="000000"/>
                <w:sz w:val="24"/>
              </w:rPr>
              <w:t xml:space="preserve">地    址： </w:t>
            </w:r>
          </w:p>
        </w:tc>
        <w:tc>
          <w:tcPr>
            <w:tcW w:w="236" w:type="dxa"/>
            <w:noWrap w:val="0"/>
            <w:vAlign w:val="top"/>
          </w:tcPr>
          <w:p>
            <w:pPr>
              <w:widowControl/>
              <w:jc w:val="left"/>
              <w:rPr>
                <w:rFonts w:ascii="宋体" w:hAnsi="宋体"/>
                <w:color w:val="000000"/>
                <w:sz w:val="24"/>
              </w:rPr>
            </w:pPr>
          </w:p>
          <w:p>
            <w:pPr>
              <w:tabs>
                <w:tab w:val="center" w:pos="5022"/>
              </w:tabs>
              <w:spacing w:line="380" w:lineRule="exact"/>
              <w:jc w:val="left"/>
              <w:rPr>
                <w:rFonts w:ascii="宋体" w:hAnsi="宋体"/>
                <w:color w:val="000000"/>
                <w:sz w:val="24"/>
              </w:rPr>
            </w:pPr>
          </w:p>
        </w:tc>
        <w:tc>
          <w:tcPr>
            <w:tcW w:w="5040" w:type="dxa"/>
            <w:noWrap w:val="0"/>
            <w:vAlign w:val="top"/>
          </w:tcPr>
          <w:p>
            <w:pPr>
              <w:tabs>
                <w:tab w:val="left" w:pos="4710"/>
              </w:tabs>
              <w:spacing w:line="380" w:lineRule="exact"/>
              <w:ind w:left="1411" w:hanging="1411" w:hangingChars="588"/>
              <w:jc w:val="left"/>
              <w:rPr>
                <w:rFonts w:ascii="宋体" w:hAnsi="宋体"/>
                <w:color w:val="000000"/>
                <w:sz w:val="24"/>
              </w:rPr>
            </w:pPr>
            <w:r>
              <w:rPr>
                <w:rFonts w:ascii="宋体" w:hAnsi="宋体"/>
                <w:color w:val="000000"/>
                <w:sz w:val="24"/>
              </w:rPr>
              <w:t xml:space="preserve">地    址： </w:t>
            </w:r>
          </w:p>
        </w:tc>
      </w:tr>
      <w:tr>
        <w:tblPrEx>
          <w:tblCellMar>
            <w:top w:w="0" w:type="dxa"/>
            <w:left w:w="108" w:type="dxa"/>
            <w:bottom w:w="0" w:type="dxa"/>
            <w:right w:w="108" w:type="dxa"/>
          </w:tblCellMar>
        </w:tblPrEx>
        <w:tc>
          <w:tcPr>
            <w:tcW w:w="4911"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邮    编：</w:t>
            </w:r>
          </w:p>
        </w:tc>
        <w:tc>
          <w:tcPr>
            <w:tcW w:w="236" w:type="dxa"/>
            <w:noWrap w:val="0"/>
            <w:vAlign w:val="top"/>
          </w:tcPr>
          <w:p>
            <w:pPr>
              <w:tabs>
                <w:tab w:val="left" w:pos="4710"/>
              </w:tabs>
              <w:spacing w:line="380" w:lineRule="exact"/>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 xml:space="preserve">邮    编： </w:t>
            </w:r>
          </w:p>
        </w:tc>
      </w:tr>
      <w:tr>
        <w:tblPrEx>
          <w:tblCellMar>
            <w:top w:w="0" w:type="dxa"/>
            <w:left w:w="108" w:type="dxa"/>
            <w:bottom w:w="0" w:type="dxa"/>
            <w:right w:w="108" w:type="dxa"/>
          </w:tblCellMar>
        </w:tblPrEx>
        <w:tc>
          <w:tcPr>
            <w:tcW w:w="4911" w:type="dxa"/>
            <w:noWrap w:val="0"/>
            <w:vAlign w:val="top"/>
          </w:tcPr>
          <w:p>
            <w:pPr>
              <w:tabs>
                <w:tab w:val="left" w:pos="4742"/>
              </w:tabs>
              <w:jc w:val="left"/>
              <w:rPr>
                <w:rFonts w:ascii="宋体" w:hAnsi="宋体"/>
                <w:color w:val="000000"/>
                <w:sz w:val="24"/>
              </w:rPr>
            </w:pPr>
            <w:r>
              <w:rPr>
                <w:rFonts w:ascii="宋体" w:hAnsi="宋体"/>
                <w:color w:val="000000"/>
                <w:sz w:val="24"/>
              </w:rPr>
              <w:t>联系电话：</w:t>
            </w:r>
          </w:p>
        </w:tc>
        <w:tc>
          <w:tcPr>
            <w:tcW w:w="236" w:type="dxa"/>
            <w:noWrap w:val="0"/>
            <w:vAlign w:val="top"/>
          </w:tcPr>
          <w:p>
            <w:pPr>
              <w:tabs>
                <w:tab w:val="left" w:pos="4742"/>
              </w:tabs>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 xml:space="preserve">联系电话： </w:t>
            </w:r>
          </w:p>
        </w:tc>
      </w:tr>
      <w:tr>
        <w:tblPrEx>
          <w:tblCellMar>
            <w:top w:w="0" w:type="dxa"/>
            <w:left w:w="108" w:type="dxa"/>
            <w:bottom w:w="0" w:type="dxa"/>
            <w:right w:w="108" w:type="dxa"/>
          </w:tblCellMar>
        </w:tblPrEx>
        <w:tc>
          <w:tcPr>
            <w:tcW w:w="4911" w:type="dxa"/>
            <w:noWrap w:val="0"/>
            <w:vAlign w:val="top"/>
          </w:tcPr>
          <w:p>
            <w:pPr>
              <w:tabs>
                <w:tab w:val="left" w:pos="4742"/>
              </w:tabs>
              <w:jc w:val="left"/>
              <w:rPr>
                <w:rFonts w:ascii="宋体" w:hAnsi="宋体"/>
                <w:color w:val="000000"/>
                <w:sz w:val="24"/>
              </w:rPr>
            </w:pPr>
            <w:r>
              <w:rPr>
                <w:rFonts w:ascii="宋体" w:hAnsi="宋体"/>
                <w:color w:val="000000"/>
                <w:sz w:val="24"/>
              </w:rPr>
              <w:t>传    真：</w:t>
            </w:r>
          </w:p>
        </w:tc>
        <w:tc>
          <w:tcPr>
            <w:tcW w:w="236" w:type="dxa"/>
            <w:noWrap w:val="0"/>
            <w:vAlign w:val="top"/>
          </w:tcPr>
          <w:p>
            <w:pPr>
              <w:tabs>
                <w:tab w:val="left" w:pos="4742"/>
              </w:tabs>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 xml:space="preserve">传    真： </w:t>
            </w:r>
          </w:p>
        </w:tc>
      </w:tr>
      <w:tr>
        <w:tblPrEx>
          <w:tblCellMar>
            <w:top w:w="0" w:type="dxa"/>
            <w:left w:w="108" w:type="dxa"/>
            <w:bottom w:w="0" w:type="dxa"/>
            <w:right w:w="108" w:type="dxa"/>
          </w:tblCellMar>
        </w:tblPrEx>
        <w:tc>
          <w:tcPr>
            <w:tcW w:w="4911" w:type="dxa"/>
            <w:noWrap w:val="0"/>
            <w:vAlign w:val="top"/>
          </w:tcPr>
          <w:p>
            <w:pPr>
              <w:tabs>
                <w:tab w:val="left" w:pos="4742"/>
              </w:tabs>
              <w:jc w:val="left"/>
              <w:rPr>
                <w:rFonts w:ascii="宋体" w:hAnsi="宋体"/>
                <w:color w:val="000000"/>
                <w:sz w:val="24"/>
              </w:rPr>
            </w:pPr>
            <w:r>
              <w:rPr>
                <w:rFonts w:ascii="宋体" w:hAnsi="宋体"/>
                <w:color w:val="000000"/>
                <w:sz w:val="24"/>
              </w:rPr>
              <w:t xml:space="preserve">开户银行： </w:t>
            </w:r>
          </w:p>
        </w:tc>
        <w:tc>
          <w:tcPr>
            <w:tcW w:w="236" w:type="dxa"/>
            <w:noWrap w:val="0"/>
            <w:vAlign w:val="top"/>
          </w:tcPr>
          <w:p>
            <w:pPr>
              <w:tabs>
                <w:tab w:val="left" w:pos="4742"/>
              </w:tabs>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 xml:space="preserve">开户银行： </w:t>
            </w:r>
          </w:p>
        </w:tc>
      </w:tr>
      <w:tr>
        <w:tblPrEx>
          <w:tblCellMar>
            <w:top w:w="0" w:type="dxa"/>
            <w:left w:w="108" w:type="dxa"/>
            <w:bottom w:w="0" w:type="dxa"/>
            <w:right w:w="108" w:type="dxa"/>
          </w:tblCellMar>
        </w:tblPrEx>
        <w:tc>
          <w:tcPr>
            <w:tcW w:w="4911"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帐    号：</w:t>
            </w:r>
          </w:p>
        </w:tc>
        <w:tc>
          <w:tcPr>
            <w:tcW w:w="236" w:type="dxa"/>
            <w:noWrap w:val="0"/>
            <w:vAlign w:val="top"/>
          </w:tcPr>
          <w:p>
            <w:pPr>
              <w:tabs>
                <w:tab w:val="left" w:pos="4710"/>
              </w:tabs>
              <w:spacing w:line="380" w:lineRule="exact"/>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 xml:space="preserve">帐    号： </w:t>
            </w:r>
          </w:p>
        </w:tc>
      </w:tr>
      <w:tr>
        <w:tblPrEx>
          <w:tblCellMar>
            <w:top w:w="0" w:type="dxa"/>
            <w:left w:w="108" w:type="dxa"/>
            <w:bottom w:w="0" w:type="dxa"/>
            <w:right w:w="108" w:type="dxa"/>
          </w:tblCellMar>
        </w:tblPrEx>
        <w:tc>
          <w:tcPr>
            <w:tcW w:w="4911"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税    号：</w:t>
            </w:r>
          </w:p>
        </w:tc>
        <w:tc>
          <w:tcPr>
            <w:tcW w:w="236" w:type="dxa"/>
            <w:noWrap w:val="0"/>
            <w:vAlign w:val="top"/>
          </w:tcPr>
          <w:p>
            <w:pPr>
              <w:tabs>
                <w:tab w:val="left" w:pos="4710"/>
              </w:tabs>
              <w:spacing w:line="380" w:lineRule="exact"/>
              <w:jc w:val="left"/>
              <w:rPr>
                <w:rFonts w:ascii="宋体" w:hAnsi="宋体"/>
                <w:color w:val="000000"/>
                <w:sz w:val="24"/>
              </w:rPr>
            </w:pPr>
          </w:p>
        </w:tc>
        <w:tc>
          <w:tcPr>
            <w:tcW w:w="5040" w:type="dxa"/>
            <w:noWrap w:val="0"/>
            <w:vAlign w:val="top"/>
          </w:tcPr>
          <w:p>
            <w:pPr>
              <w:tabs>
                <w:tab w:val="left" w:pos="4742"/>
              </w:tabs>
              <w:jc w:val="left"/>
              <w:rPr>
                <w:rFonts w:ascii="宋体" w:hAnsi="宋体"/>
                <w:color w:val="000000"/>
                <w:sz w:val="24"/>
              </w:rPr>
            </w:pPr>
            <w:r>
              <w:rPr>
                <w:rFonts w:ascii="宋体" w:hAnsi="宋体"/>
                <w:color w:val="000000"/>
                <w:sz w:val="24"/>
              </w:rPr>
              <w:t xml:space="preserve">税    号： </w:t>
            </w:r>
          </w:p>
        </w:tc>
      </w:tr>
      <w:tr>
        <w:tblPrEx>
          <w:tblCellMar>
            <w:top w:w="0" w:type="dxa"/>
            <w:left w:w="108" w:type="dxa"/>
            <w:bottom w:w="0" w:type="dxa"/>
            <w:right w:w="108" w:type="dxa"/>
          </w:tblCellMar>
        </w:tblPrEx>
        <w:tc>
          <w:tcPr>
            <w:tcW w:w="4911"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日    期：</w:t>
            </w:r>
          </w:p>
        </w:tc>
        <w:tc>
          <w:tcPr>
            <w:tcW w:w="236" w:type="dxa"/>
            <w:noWrap w:val="0"/>
            <w:vAlign w:val="top"/>
          </w:tcPr>
          <w:p>
            <w:pPr>
              <w:tabs>
                <w:tab w:val="left" w:pos="4710"/>
              </w:tabs>
              <w:spacing w:line="380" w:lineRule="exact"/>
              <w:jc w:val="left"/>
              <w:rPr>
                <w:rFonts w:ascii="宋体" w:hAnsi="宋体"/>
                <w:color w:val="000000"/>
                <w:sz w:val="24"/>
              </w:rPr>
            </w:pPr>
          </w:p>
        </w:tc>
        <w:tc>
          <w:tcPr>
            <w:tcW w:w="5040" w:type="dxa"/>
            <w:noWrap w:val="0"/>
            <w:vAlign w:val="top"/>
          </w:tcPr>
          <w:p>
            <w:pPr>
              <w:tabs>
                <w:tab w:val="left" w:pos="4710"/>
              </w:tabs>
              <w:spacing w:line="380" w:lineRule="exact"/>
              <w:jc w:val="left"/>
              <w:rPr>
                <w:rFonts w:ascii="宋体" w:hAnsi="宋体"/>
                <w:color w:val="000000"/>
                <w:sz w:val="24"/>
              </w:rPr>
            </w:pPr>
            <w:r>
              <w:rPr>
                <w:rFonts w:ascii="宋体" w:hAnsi="宋体"/>
                <w:color w:val="000000"/>
                <w:sz w:val="24"/>
              </w:rPr>
              <w:t>日    期：</w:t>
            </w:r>
          </w:p>
        </w:tc>
      </w:tr>
    </w:tbl>
    <w:p>
      <w:pPr>
        <w:tabs>
          <w:tab w:val="left" w:pos="9540"/>
        </w:tabs>
        <w:spacing w:line="440" w:lineRule="exact"/>
        <w:ind w:left="399" w:leftChars="190" w:right="578" w:rightChars="275" w:firstLine="501" w:firstLineChars="179"/>
        <w:jc w:val="center"/>
        <w:rPr>
          <w:rFonts w:hint="eastAsia" w:ascii="宋体" w:hAnsi="宋体"/>
          <w:color w:val="000000"/>
          <w:sz w:val="28"/>
        </w:rPr>
      </w:pPr>
    </w:p>
    <w:p>
      <w:pPr>
        <w:adjustRightInd w:val="0"/>
        <w:spacing w:line="440" w:lineRule="exact"/>
        <w:ind w:right="1"/>
        <w:rPr>
          <w:rFonts w:hint="eastAsia" w:ascii="宋体" w:hAnsi="宋体"/>
          <w:color w:val="000000"/>
          <w:sz w:val="52"/>
          <w:szCs w:val="72"/>
        </w:rPr>
      </w:pPr>
    </w:p>
    <w:p>
      <w:pPr>
        <w:rPr>
          <w:rFonts w:hint="eastAsia" w:ascii="宋体" w:hAnsi="宋体"/>
          <w:color w:val="000000"/>
          <w:sz w:val="52"/>
          <w:szCs w:val="72"/>
        </w:rPr>
      </w:pPr>
    </w:p>
    <w:p>
      <w:pPr>
        <w:rPr>
          <w:rFonts w:hint="eastAsia" w:ascii="宋体" w:hAnsi="宋体"/>
          <w:color w:val="000000"/>
          <w:sz w:val="52"/>
          <w:szCs w:val="72"/>
        </w:rPr>
      </w:pPr>
    </w:p>
    <w:p>
      <w:pPr>
        <w:rPr>
          <w:rFonts w:hint="eastAsia" w:ascii="宋体" w:hAnsi="宋体"/>
          <w:color w:val="000000"/>
          <w:sz w:val="52"/>
          <w:szCs w:val="72"/>
        </w:rPr>
      </w:pPr>
    </w:p>
    <w:p>
      <w:pPr>
        <w:rPr>
          <w:rFonts w:hint="eastAsia" w:ascii="宋体" w:hAnsi="宋体"/>
          <w:color w:val="000000"/>
          <w:sz w:val="52"/>
          <w:szCs w:val="72"/>
        </w:rPr>
      </w:pPr>
    </w:p>
    <w:p>
      <w:pPr>
        <w:rPr>
          <w:rFonts w:hint="eastAsia" w:ascii="宋体" w:hAnsi="宋体"/>
          <w:color w:val="000000"/>
          <w:sz w:val="52"/>
          <w:szCs w:val="72"/>
        </w:rPr>
      </w:pPr>
    </w:p>
    <w:bookmarkEnd w:id="76"/>
    <w:p>
      <w:pPr>
        <w:pStyle w:val="2"/>
        <w:spacing w:line="360" w:lineRule="auto"/>
        <w:jc w:val="center"/>
        <w:rPr>
          <w:rFonts w:hint="eastAsia" w:ascii="宋体" w:hAnsi="宋体"/>
          <w:color w:val="000000"/>
          <w:sz w:val="52"/>
          <w:szCs w:val="72"/>
        </w:rPr>
      </w:pPr>
    </w:p>
    <w:p>
      <w:pPr>
        <w:pStyle w:val="2"/>
        <w:spacing w:line="360" w:lineRule="auto"/>
        <w:jc w:val="center"/>
        <w:rPr>
          <w:rFonts w:hint="eastAsia" w:ascii="宋体" w:hAnsi="宋体"/>
          <w:color w:val="000000"/>
          <w:sz w:val="52"/>
          <w:szCs w:val="72"/>
        </w:rPr>
      </w:pPr>
    </w:p>
    <w:p>
      <w:pPr>
        <w:pStyle w:val="2"/>
        <w:spacing w:line="360" w:lineRule="auto"/>
        <w:jc w:val="center"/>
        <w:rPr>
          <w:rFonts w:hint="eastAsia" w:ascii="宋体" w:hAnsi="宋体"/>
          <w:color w:val="000000"/>
          <w:sz w:val="52"/>
          <w:szCs w:val="72"/>
        </w:rPr>
      </w:pPr>
    </w:p>
    <w:p>
      <w:pPr>
        <w:pStyle w:val="2"/>
        <w:spacing w:line="360" w:lineRule="auto"/>
        <w:jc w:val="center"/>
        <w:rPr>
          <w:rFonts w:hint="eastAsia" w:ascii="宋体" w:hAnsi="宋体"/>
          <w:color w:val="000000"/>
          <w:sz w:val="52"/>
          <w:szCs w:val="72"/>
        </w:rPr>
      </w:pPr>
    </w:p>
    <w:p>
      <w:pPr>
        <w:pStyle w:val="2"/>
        <w:spacing w:line="360" w:lineRule="auto"/>
        <w:jc w:val="center"/>
        <w:rPr>
          <w:rFonts w:hint="eastAsia" w:ascii="宋体" w:hAnsi="宋体"/>
          <w:color w:val="000000"/>
          <w:sz w:val="52"/>
          <w:szCs w:val="72"/>
        </w:rPr>
      </w:pPr>
      <w:bookmarkStart w:id="77" w:name="_Toc30767"/>
      <w:r>
        <w:rPr>
          <w:rFonts w:hint="eastAsia" w:ascii="宋体" w:hAnsi="宋体"/>
          <w:color w:val="000000"/>
          <w:sz w:val="52"/>
          <w:szCs w:val="72"/>
        </w:rPr>
        <w:t>第四章 证明文件格式</w:t>
      </w:r>
      <w:bookmarkEnd w:id="77"/>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spacing w:line="360" w:lineRule="auto"/>
        <w:rPr>
          <w:rFonts w:hint="eastAsia" w:ascii="宋体" w:hAnsi="宋体"/>
          <w:color w:val="000000"/>
          <w:sz w:val="28"/>
        </w:rPr>
      </w:pPr>
    </w:p>
    <w:p>
      <w:pPr>
        <w:pStyle w:val="67"/>
        <w:tabs>
          <w:tab w:val="left" w:pos="180"/>
        </w:tabs>
        <w:spacing w:line="360" w:lineRule="exact"/>
        <w:ind w:firstLine="420" w:firstLineChars="200"/>
        <w:rPr>
          <w:rFonts w:hint="eastAsia"/>
          <w:color w:val="000000"/>
        </w:rPr>
      </w:pPr>
    </w:p>
    <w:p>
      <w:pPr>
        <w:pStyle w:val="67"/>
        <w:tabs>
          <w:tab w:val="left" w:pos="180"/>
        </w:tabs>
        <w:spacing w:line="360" w:lineRule="exact"/>
        <w:ind w:firstLine="420" w:firstLineChars="200"/>
        <w:rPr>
          <w:rFonts w:hint="eastAsia"/>
          <w:color w:val="000000"/>
        </w:rPr>
      </w:pPr>
    </w:p>
    <w:p>
      <w:pPr>
        <w:pStyle w:val="67"/>
        <w:tabs>
          <w:tab w:val="left" w:pos="180"/>
        </w:tabs>
        <w:spacing w:line="360" w:lineRule="exact"/>
        <w:ind w:firstLine="420" w:firstLineChars="200"/>
        <w:rPr>
          <w:rFonts w:hint="eastAsia"/>
          <w:color w:val="000000"/>
        </w:rPr>
      </w:pPr>
    </w:p>
    <w:p>
      <w:pPr>
        <w:pStyle w:val="67"/>
        <w:tabs>
          <w:tab w:val="left" w:pos="180"/>
        </w:tabs>
        <w:spacing w:line="360" w:lineRule="exact"/>
        <w:ind w:firstLine="420" w:firstLineChars="200"/>
        <w:rPr>
          <w:rFonts w:hint="eastAsia"/>
          <w:color w:val="000000"/>
        </w:rPr>
      </w:pPr>
    </w:p>
    <w:p>
      <w:pPr>
        <w:pStyle w:val="67"/>
        <w:tabs>
          <w:tab w:val="left" w:pos="180"/>
        </w:tabs>
        <w:spacing w:line="360" w:lineRule="exact"/>
        <w:ind w:firstLine="420" w:firstLineChars="200"/>
        <w:rPr>
          <w:rFonts w:hint="eastAsia"/>
          <w:color w:val="000000"/>
        </w:rPr>
      </w:pPr>
    </w:p>
    <w:p>
      <w:pPr>
        <w:pStyle w:val="67"/>
        <w:tabs>
          <w:tab w:val="left" w:pos="180"/>
        </w:tabs>
        <w:spacing w:line="360" w:lineRule="exact"/>
        <w:ind w:firstLine="422" w:firstLineChars="200"/>
        <w:rPr>
          <w:rFonts w:hint="eastAsia" w:ascii="宋体" w:hAnsi="宋体" w:cs="宋体"/>
          <w:b/>
          <w:color w:val="000000"/>
        </w:rPr>
      </w:pPr>
    </w:p>
    <w:p>
      <w:pPr>
        <w:pStyle w:val="104"/>
        <w:jc w:val="center"/>
        <w:rPr>
          <w:rFonts w:hint="eastAsia"/>
          <w:color w:val="000000"/>
        </w:rPr>
      </w:pPr>
      <w:bookmarkStart w:id="78" w:name="_Toc15891"/>
      <w:r>
        <w:rPr>
          <w:rFonts w:hint="eastAsia"/>
          <w:color w:val="000000"/>
        </w:rPr>
        <w:t>封面</w:t>
      </w:r>
      <w:bookmarkEnd w:id="78"/>
    </w:p>
    <w:p>
      <w:pPr>
        <w:snapToGrid w:val="0"/>
        <w:spacing w:line="360" w:lineRule="auto"/>
        <w:rPr>
          <w:rFonts w:hint="eastAsia" w:ascii="宋体" w:hAnsi="宋体"/>
        </w:rPr>
      </w:pPr>
      <w:r>
        <w:rPr>
          <w:rFonts w:hint="eastAsia" w:ascii="宋体" w:hAnsi="宋体"/>
          <w:color w:val="000000"/>
          <w:sz w:val="52"/>
          <w:szCs w:val="52"/>
        </w:rPr>
        <w:t>顺德检测院2</w:t>
      </w:r>
      <w:r>
        <w:rPr>
          <w:rFonts w:ascii="宋体" w:hAnsi="宋体"/>
          <w:color w:val="000000"/>
          <w:sz w:val="52"/>
          <w:szCs w:val="52"/>
        </w:rPr>
        <w:t>022</w:t>
      </w:r>
      <w:r>
        <w:rPr>
          <w:rFonts w:hint="eastAsia" w:ascii="宋体" w:hAnsi="宋体"/>
          <w:color w:val="000000"/>
          <w:sz w:val="52"/>
          <w:szCs w:val="52"/>
        </w:rPr>
        <w:t>年度仪器设备采购</w:t>
      </w:r>
      <w:r>
        <w:rPr>
          <w:rFonts w:ascii="宋体" w:hAnsi="宋体"/>
          <w:color w:val="000000"/>
          <w:sz w:val="52"/>
          <w:szCs w:val="52"/>
        </w:rPr>
        <w:t>(</w:t>
      </w:r>
      <w:r>
        <w:rPr>
          <w:rFonts w:hint="eastAsia" w:ascii="宋体" w:hAnsi="宋体"/>
          <w:color w:val="000000"/>
          <w:sz w:val="52"/>
          <w:szCs w:val="52"/>
        </w:rPr>
        <w:t>一</w:t>
      </w:r>
      <w:r>
        <w:rPr>
          <w:rFonts w:ascii="宋体" w:hAnsi="宋体"/>
          <w:color w:val="000000"/>
          <w:sz w:val="52"/>
          <w:szCs w:val="52"/>
        </w:rPr>
        <w:t>)</w:t>
      </w:r>
    </w:p>
    <w:p>
      <w:pPr>
        <w:spacing w:line="360" w:lineRule="auto"/>
        <w:jc w:val="center"/>
        <w:rPr>
          <w:rFonts w:hint="eastAsia" w:ascii="宋体" w:hAnsi="宋体"/>
          <w:color w:val="000000"/>
          <w:sz w:val="52"/>
          <w:szCs w:val="52"/>
        </w:rPr>
      </w:pPr>
      <w:r>
        <w:rPr>
          <w:rFonts w:hint="eastAsia" w:ascii="宋体" w:hAnsi="宋体"/>
          <w:color w:val="000000"/>
          <w:sz w:val="52"/>
          <w:szCs w:val="52"/>
        </w:rPr>
        <w:t>项目证明文件</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sz w:val="32"/>
          <w:szCs w:val="32"/>
          <w:u w:val="single"/>
        </w:rPr>
      </w:pPr>
      <w:r>
        <w:rPr>
          <w:rFonts w:hint="eastAsia" w:ascii="宋体" w:hAnsi="宋体"/>
          <w:color w:val="000000"/>
          <w:sz w:val="32"/>
          <w:szCs w:val="32"/>
        </w:rPr>
        <w:t>项目编号：</w:t>
      </w:r>
      <w:r>
        <w:rPr>
          <w:rFonts w:hint="eastAsia" w:ascii="宋体" w:hAnsi="宋体"/>
          <w:color w:val="000000"/>
          <w:sz w:val="32"/>
          <w:szCs w:val="32"/>
          <w:u w:val="single"/>
        </w:rPr>
        <w:t xml:space="preserve">                   </w:t>
      </w:r>
    </w:p>
    <w:p>
      <w:pPr>
        <w:spacing w:line="360" w:lineRule="auto"/>
        <w:rPr>
          <w:rFonts w:hint="eastAsia" w:ascii="宋体" w:hAnsi="宋体"/>
          <w:color w:val="000000"/>
          <w:sz w:val="32"/>
          <w:szCs w:val="32"/>
          <w:u w:val="single"/>
        </w:rPr>
      </w:pPr>
      <w:r>
        <w:rPr>
          <w:rFonts w:hint="eastAsia" w:ascii="宋体" w:hAnsi="宋体"/>
          <w:color w:val="000000"/>
          <w:sz w:val="32"/>
          <w:szCs w:val="32"/>
        </w:rPr>
        <w:t>包    号：</w:t>
      </w:r>
      <w:r>
        <w:rPr>
          <w:rFonts w:hint="eastAsia" w:ascii="宋体" w:hAnsi="宋体"/>
          <w:color w:val="000000"/>
          <w:sz w:val="32"/>
          <w:szCs w:val="32"/>
          <w:u w:val="single"/>
        </w:rPr>
        <w:t xml:space="preserve">                   </w:t>
      </w:r>
    </w:p>
    <w:p>
      <w:pPr>
        <w:spacing w:line="360" w:lineRule="auto"/>
        <w:rPr>
          <w:rFonts w:hint="eastAsia" w:ascii="宋体" w:hAnsi="宋体"/>
          <w:color w:val="000000"/>
          <w:sz w:val="30"/>
          <w:szCs w:val="30"/>
          <w:u w:val="single"/>
        </w:rPr>
      </w:pPr>
      <w:r>
        <w:rPr>
          <w:rFonts w:hint="eastAsia" w:ascii="宋体" w:hAnsi="宋体"/>
          <w:color w:val="000000"/>
          <w:sz w:val="30"/>
          <w:szCs w:val="30"/>
        </w:rPr>
        <w:t>竞投人名称：</w:t>
      </w:r>
      <w:r>
        <w:rPr>
          <w:rFonts w:hint="eastAsia" w:ascii="宋体" w:hAnsi="宋体"/>
          <w:color w:val="000000"/>
          <w:sz w:val="30"/>
          <w:szCs w:val="30"/>
          <w:u w:val="single"/>
        </w:rPr>
        <w:t xml:space="preserve">                        </w:t>
      </w:r>
    </w:p>
    <w:p>
      <w:pPr>
        <w:spacing w:line="360" w:lineRule="auto"/>
        <w:rPr>
          <w:rFonts w:hint="eastAsia" w:ascii="宋体" w:hAnsi="宋体"/>
          <w:color w:val="000000"/>
          <w:sz w:val="30"/>
          <w:szCs w:val="30"/>
          <w:u w:val="single"/>
        </w:rPr>
      </w:pPr>
      <w:r>
        <w:rPr>
          <w:rFonts w:hint="eastAsia" w:ascii="宋体" w:hAnsi="宋体"/>
          <w:color w:val="000000"/>
          <w:sz w:val="30"/>
          <w:szCs w:val="30"/>
        </w:rPr>
        <w:t>竞投人地址：</w:t>
      </w:r>
      <w:r>
        <w:rPr>
          <w:rFonts w:hint="eastAsia" w:ascii="宋体" w:hAnsi="宋体"/>
          <w:color w:val="000000"/>
          <w:sz w:val="30"/>
          <w:szCs w:val="30"/>
          <w:u w:val="single"/>
        </w:rPr>
        <w:t xml:space="preserve">                        </w:t>
      </w:r>
    </w:p>
    <w:p>
      <w:pPr>
        <w:spacing w:line="360" w:lineRule="auto"/>
        <w:rPr>
          <w:rFonts w:hint="eastAsia" w:ascii="宋体" w:hAnsi="宋体"/>
          <w:color w:val="000000"/>
          <w:sz w:val="30"/>
          <w:szCs w:val="30"/>
          <w:u w:val="single"/>
        </w:rPr>
      </w:pPr>
      <w:r>
        <w:rPr>
          <w:rFonts w:hint="eastAsia" w:ascii="宋体" w:hAnsi="宋体"/>
          <w:color w:val="000000"/>
          <w:sz w:val="30"/>
          <w:szCs w:val="30"/>
        </w:rPr>
        <w:t>竞投人联系电话：</w:t>
      </w:r>
      <w:r>
        <w:rPr>
          <w:rFonts w:hint="eastAsia" w:ascii="宋体" w:hAnsi="宋体"/>
          <w:color w:val="000000"/>
          <w:sz w:val="30"/>
          <w:szCs w:val="30"/>
          <w:u w:val="single"/>
        </w:rPr>
        <w:t xml:space="preserve">                    </w:t>
      </w:r>
    </w:p>
    <w:p>
      <w:pPr>
        <w:spacing w:line="360" w:lineRule="auto"/>
        <w:rPr>
          <w:rFonts w:hint="eastAsia" w:ascii="宋体" w:hAnsi="宋体"/>
          <w:color w:val="000000"/>
          <w:sz w:val="30"/>
          <w:szCs w:val="30"/>
          <w:u w:val="single"/>
        </w:rPr>
      </w:pPr>
      <w:r>
        <w:rPr>
          <w:rFonts w:hint="eastAsia" w:ascii="宋体" w:hAnsi="宋体"/>
          <w:color w:val="000000"/>
          <w:sz w:val="30"/>
          <w:szCs w:val="30"/>
        </w:rPr>
        <w:t>竞投人传真：</w:t>
      </w:r>
      <w:r>
        <w:rPr>
          <w:rFonts w:hint="eastAsia" w:ascii="宋体" w:hAnsi="宋体"/>
          <w:color w:val="000000"/>
          <w:sz w:val="30"/>
          <w:szCs w:val="30"/>
          <w:u w:val="single"/>
        </w:rPr>
        <w:t xml:space="preserve">                        </w:t>
      </w:r>
    </w:p>
    <w:p>
      <w:pPr>
        <w:spacing w:line="360" w:lineRule="auto"/>
        <w:rPr>
          <w:rFonts w:hint="eastAsia" w:ascii="宋体" w:hAnsi="宋体"/>
          <w:color w:val="000000"/>
          <w:sz w:val="30"/>
          <w:szCs w:val="30"/>
          <w:u w:val="single"/>
        </w:rPr>
      </w:pPr>
      <w:r>
        <w:rPr>
          <w:rFonts w:hint="eastAsia" w:ascii="宋体" w:hAnsi="宋体"/>
          <w:color w:val="000000"/>
          <w:sz w:val="30"/>
          <w:szCs w:val="30"/>
        </w:rPr>
        <w:t>竞投人联系人：</w:t>
      </w:r>
      <w:r>
        <w:rPr>
          <w:rFonts w:hint="eastAsia" w:ascii="宋体" w:hAnsi="宋体"/>
          <w:color w:val="000000"/>
          <w:sz w:val="30"/>
          <w:szCs w:val="30"/>
          <w:u w:val="single"/>
        </w:rPr>
        <w:t xml:space="preserve">                      </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jc w:val="center"/>
        <w:rPr>
          <w:rFonts w:hint="eastAsia" w:ascii="宋体" w:hAnsi="宋体"/>
          <w:color w:val="000000"/>
          <w:sz w:val="24"/>
        </w:rPr>
      </w:pPr>
      <w:r>
        <w:rPr>
          <w:rFonts w:hint="eastAsia"/>
          <w:color w:val="000000"/>
          <w:sz w:val="24"/>
        </w:rPr>
        <w:t>二0二0年   月   日</w:t>
      </w:r>
    </w:p>
    <w:p>
      <w:pPr>
        <w:pStyle w:val="104"/>
        <w:jc w:val="center"/>
        <w:rPr>
          <w:rFonts w:hint="eastAsia" w:ascii="宋体" w:hAnsi="宋体"/>
          <w:color w:val="000000"/>
        </w:rPr>
      </w:pPr>
      <w:bookmarkStart w:id="79" w:name="_Toc1920"/>
      <w:r>
        <w:rPr>
          <w:rFonts w:hint="eastAsia" w:ascii="宋体" w:hAnsi="宋体"/>
          <w:color w:val="000000"/>
        </w:rPr>
        <w:br w:type="page"/>
      </w:r>
      <w:bookmarkEnd w:id="79"/>
      <w:bookmarkStart w:id="80" w:name="_Toc5391"/>
      <w:r>
        <w:rPr>
          <w:rFonts w:hint="eastAsia" w:ascii="宋体" w:hAnsi="宋体"/>
          <w:color w:val="000000"/>
        </w:rPr>
        <w:t>竞投人证明书</w:t>
      </w:r>
      <w:bookmarkEnd w:id="80"/>
    </w:p>
    <w:p>
      <w:pPr>
        <w:jc w:val="center"/>
        <w:rPr>
          <w:rFonts w:hint="eastAsia"/>
          <w:color w:val="000000"/>
          <w:sz w:val="24"/>
        </w:rPr>
      </w:pPr>
      <w:r>
        <w:rPr>
          <w:rFonts w:hint="eastAsia"/>
          <w:color w:val="000000"/>
          <w:sz w:val="24"/>
        </w:rPr>
        <w:t>（</w:t>
      </w:r>
      <w:r>
        <w:rPr>
          <w:rFonts w:hint="eastAsia" w:ascii="宋体" w:hAnsi="宋体"/>
          <w:color w:val="000000"/>
          <w:sz w:val="24"/>
        </w:rPr>
        <w:t>竞投人为自然人须填写本证明书）</w:t>
      </w:r>
    </w:p>
    <w:p>
      <w:pPr>
        <w:pStyle w:val="6"/>
        <w:ind w:firstLine="0"/>
        <w:jc w:val="center"/>
        <w:rPr>
          <w:rFonts w:hint="eastAsia" w:ascii="宋体" w:hAnsi="宋体"/>
          <w:b/>
          <w:bCs/>
          <w:color w:val="000000"/>
          <w:sz w:val="24"/>
          <w:szCs w:val="24"/>
        </w:rPr>
      </w:pPr>
    </w:p>
    <w:p>
      <w:pPr>
        <w:pStyle w:val="6"/>
        <w:ind w:firstLine="0"/>
        <w:jc w:val="center"/>
        <w:rPr>
          <w:rFonts w:hint="eastAsia" w:ascii="宋体" w:hAnsi="宋体"/>
          <w:b/>
          <w:color w:val="000000"/>
          <w:sz w:val="24"/>
          <w:szCs w:val="24"/>
        </w:rPr>
      </w:pPr>
    </w:p>
    <w:p>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ind w:firstLine="600" w:firstLineChars="250"/>
        <w:rPr>
          <w:rFonts w:hint="eastAsia" w:ascii="宋体" w:hAnsi="宋体"/>
          <w:color w:val="000000"/>
          <w:sz w:val="24"/>
        </w:rPr>
      </w:pPr>
    </w:p>
    <w:p>
      <w:pPr>
        <w:snapToGrid w:val="0"/>
        <w:spacing w:line="360" w:lineRule="auto"/>
        <w:rPr>
          <w:rFonts w:hint="eastAsia" w:ascii="宋体" w:hAnsi="宋体"/>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身份证号码：</w:t>
      </w:r>
      <w:r>
        <w:rPr>
          <w:rFonts w:hint="eastAsia" w:ascii="宋体" w:hAnsi="宋体"/>
          <w:color w:val="000000"/>
          <w:sz w:val="24"/>
          <w:u w:val="single"/>
        </w:rPr>
        <w:t xml:space="preserve">                                </w:t>
      </w:r>
      <w:r>
        <w:rPr>
          <w:rFonts w:hint="eastAsia" w:ascii="宋体" w:hAnsi="宋体"/>
          <w:color w:val="000000"/>
          <w:sz w:val="24"/>
        </w:rPr>
        <w:t>为顺德检测院2</w:t>
      </w:r>
      <w:r>
        <w:rPr>
          <w:rFonts w:ascii="宋体" w:hAnsi="宋体"/>
          <w:color w:val="000000"/>
          <w:sz w:val="24"/>
        </w:rPr>
        <w:t>022</w:t>
      </w:r>
      <w:r>
        <w:rPr>
          <w:rFonts w:hint="eastAsia" w:ascii="宋体" w:hAnsi="宋体"/>
          <w:color w:val="000000"/>
          <w:sz w:val="24"/>
        </w:rPr>
        <w:t>年度仪器设备采购</w:t>
      </w:r>
      <w:r>
        <w:rPr>
          <w:rFonts w:ascii="宋体" w:hAnsi="宋体"/>
          <w:color w:val="000000"/>
          <w:sz w:val="24"/>
        </w:rPr>
        <w:t>(</w:t>
      </w:r>
      <w:r>
        <w:rPr>
          <w:rFonts w:hint="eastAsia" w:ascii="宋体" w:hAnsi="宋体"/>
          <w:color w:val="000000"/>
          <w:sz w:val="24"/>
        </w:rPr>
        <w:t>一</w:t>
      </w:r>
      <w:r>
        <w:rPr>
          <w:rFonts w:ascii="宋体" w:hAnsi="宋体"/>
          <w:color w:val="000000"/>
          <w:sz w:val="24"/>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，包号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pPr>
        <w:spacing w:line="360" w:lineRule="auto"/>
        <w:ind w:left="359" w:firstLine="357"/>
        <w:rPr>
          <w:rFonts w:hint="eastAsia" w:ascii="宋体" w:hAnsi="宋体"/>
          <w:color w:val="000000"/>
          <w:sz w:val="24"/>
        </w:rPr>
      </w:pPr>
    </w:p>
    <w:p>
      <w:pPr>
        <w:spacing w:line="360" w:lineRule="auto"/>
        <w:ind w:left="171" w:firstLine="559"/>
        <w:rPr>
          <w:rFonts w:hint="eastAsia" w:ascii="宋体" w:hAnsi="宋体"/>
          <w:color w:val="000000"/>
          <w:sz w:val="24"/>
        </w:rPr>
      </w:pPr>
      <w:r>
        <w:rPr>
          <w:rFonts w:hint="eastAsia" w:ascii="宋体" w:hAnsi="宋体"/>
          <w:color w:val="000000"/>
          <w:sz w:val="24"/>
        </w:rPr>
        <w:t>特此证明。</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pStyle w:val="6"/>
        <w:keepLines/>
        <w:widowControl/>
        <w:snapToGrid w:val="0"/>
        <w:spacing w:line="360" w:lineRule="auto"/>
        <w:ind w:firstLine="0"/>
        <w:rPr>
          <w:rFonts w:hint="eastAsia"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pPr>
        <w:keepLines/>
        <w:widowControl/>
        <w:adjustRightInd w:val="0"/>
        <w:snapToGrid w:val="0"/>
        <w:spacing w:line="360" w:lineRule="auto"/>
        <w:rPr>
          <w:rFonts w:hint="eastAsia"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pPr>
        <w:keepLines/>
        <w:widowControl/>
        <w:tabs>
          <w:tab w:val="left" w:pos="720"/>
        </w:tabs>
        <w:adjustRightInd w:val="0"/>
        <w:snapToGrid w:val="0"/>
        <w:spacing w:line="360" w:lineRule="auto"/>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注：1、本证明书竞投人必须提供。此处所述须与竞投人的“身份证明”上的内容一致。</w:t>
      </w:r>
    </w:p>
    <w:p>
      <w:pPr>
        <w:ind w:firstLine="480" w:firstLineChars="200"/>
        <w:rPr>
          <w:rFonts w:hint="eastAsia" w:ascii="宋体" w:hAnsi="宋体"/>
          <w:color w:val="000000"/>
          <w:sz w:val="24"/>
        </w:rPr>
      </w:pPr>
      <w:r>
        <w:rPr>
          <w:rFonts w:hint="eastAsia" w:ascii="宋体" w:hAnsi="宋体"/>
          <w:color w:val="000000"/>
          <w:sz w:val="24"/>
        </w:rPr>
        <w:t>2、参加竞价会议必须携带二代身份证原件。</w:t>
      </w:r>
    </w:p>
    <w:p>
      <w:pPr>
        <w:rPr>
          <w:rFonts w:hint="eastAsia" w:ascii="宋体" w:hAnsi="宋体"/>
          <w:b/>
          <w:color w:val="000000"/>
        </w:rPr>
      </w:pPr>
    </w:p>
    <w:p>
      <w:pPr>
        <w:rPr>
          <w:rFonts w:hint="eastAsia" w:ascii="宋体" w:hAnsi="宋体"/>
          <w:color w:val="000000"/>
        </w:rPr>
      </w:pPr>
    </w:p>
    <w:p>
      <w:pPr>
        <w:rPr>
          <w:rFonts w:hint="eastAsia"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hint="eastAsia" w:ascii="宋体" w:hAnsi="宋体"/>
          <w:color w:val="000000"/>
        </w:rPr>
      </w:pPr>
    </w:p>
    <w:p>
      <w:pPr>
        <w:rPr>
          <w:rFonts w:hint="eastAsia" w:ascii="宋体" w:hAnsi="宋体"/>
          <w:color w:val="000000"/>
        </w:rPr>
      </w:pPr>
    </w:p>
    <w:p>
      <w:pPr>
        <w:rPr>
          <w:rFonts w:hint="eastAsia" w:ascii="宋体" w:hAnsi="宋体"/>
          <w:color w:val="000000"/>
        </w:rPr>
      </w:pPr>
    </w:p>
    <w:p>
      <w:pPr>
        <w:pStyle w:val="104"/>
        <w:jc w:val="center"/>
        <w:rPr>
          <w:rFonts w:hint="eastAsia" w:ascii="宋体" w:hAnsi="宋体"/>
          <w:color w:val="000000"/>
        </w:rPr>
      </w:pPr>
      <w:r>
        <w:rPr>
          <w:rFonts w:ascii="宋体" w:hAnsi="宋体"/>
          <w:color w:val="000000"/>
        </w:rPr>
        <w:br w:type="page"/>
      </w:r>
      <w:bookmarkStart w:id="81" w:name="_Toc28620"/>
      <w:r>
        <w:rPr>
          <w:rFonts w:hint="eastAsia" w:ascii="宋体" w:hAnsi="宋体"/>
          <w:color w:val="000000"/>
        </w:rPr>
        <w:t>法定代表人（其他组织经营者）证明书</w:t>
      </w:r>
      <w:bookmarkEnd w:id="81"/>
    </w:p>
    <w:p>
      <w:pPr>
        <w:jc w:val="center"/>
        <w:rPr>
          <w:rFonts w:hint="eastAsia"/>
          <w:color w:val="000000"/>
          <w:sz w:val="24"/>
        </w:rPr>
      </w:pPr>
      <w:r>
        <w:rPr>
          <w:rFonts w:hint="eastAsia"/>
          <w:color w:val="000000"/>
          <w:sz w:val="24"/>
        </w:rPr>
        <w:t>（</w:t>
      </w:r>
      <w:r>
        <w:rPr>
          <w:rFonts w:hint="eastAsia" w:ascii="宋体" w:hAnsi="宋体"/>
          <w:color w:val="000000"/>
          <w:sz w:val="24"/>
        </w:rPr>
        <w:t>竞投人为非自然人须填写本证明书）</w:t>
      </w:r>
    </w:p>
    <w:p>
      <w:pPr>
        <w:pStyle w:val="6"/>
        <w:ind w:firstLine="0"/>
        <w:jc w:val="center"/>
        <w:rPr>
          <w:rFonts w:hint="eastAsia" w:ascii="宋体" w:hAnsi="宋体"/>
          <w:b/>
          <w:bCs/>
          <w:color w:val="000000"/>
          <w:sz w:val="24"/>
          <w:szCs w:val="24"/>
        </w:rPr>
      </w:pPr>
    </w:p>
    <w:p>
      <w:pPr>
        <w:pStyle w:val="6"/>
        <w:ind w:firstLine="0"/>
        <w:jc w:val="center"/>
        <w:rPr>
          <w:rFonts w:hint="eastAsia" w:ascii="宋体" w:hAnsi="宋体"/>
          <w:b/>
          <w:color w:val="000000"/>
          <w:sz w:val="24"/>
          <w:szCs w:val="24"/>
        </w:rPr>
      </w:pPr>
    </w:p>
    <w:p>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rPr>
          <w:rFonts w:hint="eastAsia" w:ascii="宋体" w:hAnsi="宋体"/>
          <w:color w:val="000000"/>
          <w:sz w:val="24"/>
        </w:rPr>
      </w:pPr>
    </w:p>
    <w:p>
      <w:pPr>
        <w:spacing w:line="360" w:lineRule="auto"/>
        <w:ind w:firstLine="600" w:firstLineChars="250"/>
        <w:rPr>
          <w:rFonts w:hint="eastAsia"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的法定代表人/负责人。为顺德检测院2</w:t>
      </w:r>
      <w:r>
        <w:rPr>
          <w:rFonts w:ascii="宋体" w:hAnsi="宋体"/>
          <w:color w:val="000000"/>
          <w:sz w:val="24"/>
        </w:rPr>
        <w:t>022</w:t>
      </w:r>
      <w:r>
        <w:rPr>
          <w:rFonts w:hint="eastAsia" w:ascii="宋体" w:hAnsi="宋体"/>
          <w:color w:val="000000"/>
          <w:sz w:val="24"/>
        </w:rPr>
        <w:t>年度仪器设备采购</w:t>
      </w:r>
      <w:r>
        <w:rPr>
          <w:rFonts w:ascii="宋体" w:hAnsi="宋体"/>
          <w:color w:val="000000"/>
          <w:sz w:val="24"/>
        </w:rPr>
        <w:t>(</w:t>
      </w:r>
      <w:r>
        <w:rPr>
          <w:rFonts w:hint="eastAsia" w:ascii="宋体" w:hAnsi="宋体"/>
          <w:color w:val="000000"/>
          <w:sz w:val="24"/>
        </w:rPr>
        <w:t>一</w:t>
      </w:r>
      <w:r>
        <w:rPr>
          <w:rFonts w:ascii="宋体" w:hAnsi="宋体"/>
          <w:color w:val="000000"/>
          <w:sz w:val="24"/>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）（包号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pPr>
        <w:spacing w:line="360" w:lineRule="auto"/>
        <w:ind w:left="171" w:firstLine="559"/>
        <w:rPr>
          <w:rFonts w:hint="eastAsia" w:ascii="宋体" w:hAnsi="宋体"/>
          <w:color w:val="000000"/>
          <w:sz w:val="24"/>
        </w:rPr>
      </w:pPr>
      <w:r>
        <w:rPr>
          <w:rFonts w:hint="eastAsia" w:ascii="宋体" w:hAnsi="宋体"/>
          <w:color w:val="000000"/>
          <w:sz w:val="24"/>
        </w:rPr>
        <w:t>特此证明。</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ind w:firstLine="540"/>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pPr>
        <w:rPr>
          <w:rFonts w:hint="eastAsia" w:ascii="宋体" w:hAnsi="宋体"/>
          <w:color w:val="000000"/>
          <w:sz w:val="24"/>
        </w:rPr>
      </w:pPr>
      <w:r>
        <w:rPr>
          <w:rFonts w:hint="eastAsia" w:ascii="宋体" w:hAnsi="宋体"/>
          <w:color w:val="000000"/>
          <w:sz w:val="24"/>
        </w:rPr>
        <w:t xml:space="preserve">    2、参加竞价会议必须携带二代身份证原件。</w:t>
      </w:r>
    </w:p>
    <w:p>
      <w:pPr>
        <w:rPr>
          <w:rFonts w:hint="eastAsia" w:ascii="宋体" w:hAnsi="宋体"/>
          <w:b/>
          <w:color w:val="000000"/>
          <w:sz w:val="24"/>
        </w:rPr>
      </w:pPr>
      <w:r>
        <w:rPr>
          <w:rFonts w:hint="eastAsia" w:ascii="宋体" w:hAnsi="宋体"/>
          <w:b/>
          <w:color w:val="000000"/>
          <w:sz w:val="24"/>
        </w:rPr>
        <w:t xml:space="preserve">    </w:t>
      </w:r>
    </w:p>
    <w:p>
      <w:pPr>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v:textbox>
              </v:shape>
            </w:pict>
          </mc:Fallback>
        </mc:AlternateConten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hint="eastAsia" w:ascii="宋体" w:hAnsi="宋体"/>
          <w:color w:val="000000"/>
        </w:rPr>
      </w:pPr>
    </w:p>
    <w:p>
      <w:pPr>
        <w:rPr>
          <w:rFonts w:hint="eastAsia" w:ascii="宋体" w:hAnsi="宋体"/>
          <w:color w:val="000000"/>
        </w:rPr>
      </w:pPr>
    </w:p>
    <w:p>
      <w:pPr>
        <w:pStyle w:val="104"/>
        <w:jc w:val="center"/>
        <w:rPr>
          <w:rFonts w:hint="eastAsia" w:ascii="宋体" w:hAnsi="宋体"/>
          <w:color w:val="000000"/>
        </w:rPr>
      </w:pPr>
      <w:r>
        <w:rPr>
          <w:rFonts w:ascii="宋体" w:hAnsi="宋体"/>
          <w:color w:val="000000"/>
        </w:rPr>
        <w:br w:type="page"/>
      </w:r>
      <w:bookmarkStart w:id="82" w:name="_Toc29558"/>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82"/>
    </w:p>
    <w:p>
      <w:pPr>
        <w:jc w:val="center"/>
        <w:rPr>
          <w:rFonts w:hint="eastAsia"/>
          <w:color w:val="000000"/>
          <w:sz w:val="24"/>
        </w:rPr>
      </w:pPr>
      <w:r>
        <w:rPr>
          <w:rFonts w:hint="eastAsia"/>
          <w:color w:val="000000"/>
          <w:sz w:val="24"/>
        </w:rPr>
        <w:t>（</w:t>
      </w:r>
      <w:r>
        <w:rPr>
          <w:rFonts w:hint="eastAsia" w:ascii="宋体" w:hAnsi="宋体"/>
          <w:color w:val="000000"/>
          <w:sz w:val="24"/>
        </w:rPr>
        <w:t>竞投人为非自然人按需填写本授权书）</w:t>
      </w:r>
    </w:p>
    <w:p>
      <w:pPr>
        <w:spacing w:line="360" w:lineRule="auto"/>
        <w:ind w:firstLine="567"/>
        <w:jc w:val="center"/>
        <w:rPr>
          <w:rFonts w:hint="eastAsia" w:ascii="宋体" w:hAnsi="宋体"/>
          <w:color w:val="000000"/>
          <w:sz w:val="24"/>
        </w:rPr>
      </w:pPr>
    </w:p>
    <w:p>
      <w:pPr>
        <w:rPr>
          <w:rFonts w:hint="eastAsia"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rPr>
          <w:rFonts w:hint="eastAsia" w:ascii="宋体" w:hAnsi="宋体"/>
          <w:color w:val="000000"/>
          <w:sz w:val="24"/>
        </w:rPr>
      </w:pPr>
    </w:p>
    <w:p>
      <w:pPr>
        <w:spacing w:line="420" w:lineRule="exact"/>
        <w:rPr>
          <w:rFonts w:hint="eastAsia" w:ascii="宋体" w:hAnsi="宋体"/>
          <w:color w:val="000000"/>
          <w:sz w:val="24"/>
          <w:u w:val="single"/>
        </w:rPr>
      </w:pPr>
      <w:r>
        <w:rPr>
          <w:rFonts w:hint="eastAsia" w:ascii="宋体" w:hAnsi="宋体"/>
          <w:color w:val="000000"/>
          <w:sz w:val="24"/>
        </w:rPr>
        <w:t xml:space="preserve">    本授权书声明：我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(姓名)为我单位代理人，以本单位的名义参加顺德检测院2</w:t>
      </w:r>
      <w:r>
        <w:rPr>
          <w:rFonts w:ascii="宋体" w:hAnsi="宋体"/>
          <w:color w:val="000000"/>
          <w:sz w:val="24"/>
        </w:rPr>
        <w:t>022</w:t>
      </w:r>
      <w:r>
        <w:rPr>
          <w:rFonts w:hint="eastAsia" w:ascii="宋体" w:hAnsi="宋体"/>
          <w:color w:val="000000"/>
          <w:sz w:val="24"/>
        </w:rPr>
        <w:t>年度仪器设备采购</w:t>
      </w:r>
      <w:r>
        <w:rPr>
          <w:rFonts w:ascii="宋体" w:hAnsi="宋体"/>
          <w:color w:val="000000"/>
          <w:sz w:val="24"/>
        </w:rPr>
        <w:t>(</w:t>
      </w:r>
      <w:r>
        <w:rPr>
          <w:rFonts w:hint="eastAsia" w:ascii="宋体" w:hAnsi="宋体"/>
          <w:color w:val="000000"/>
          <w:sz w:val="24"/>
        </w:rPr>
        <w:t>一</w:t>
      </w:r>
      <w:r>
        <w:rPr>
          <w:rFonts w:ascii="宋体" w:hAnsi="宋体"/>
          <w:color w:val="000000"/>
          <w:sz w:val="24"/>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包号</w:t>
      </w:r>
      <w:r>
        <w:rPr>
          <w:rFonts w:hint="eastAsia" w:ascii="宋体" w:hAnsi="宋体"/>
          <w:color w:val="000000"/>
          <w:sz w:val="24"/>
          <w:u w:val="single"/>
        </w:rPr>
        <w:t xml:space="preserve">    </w:t>
      </w:r>
      <w:r>
        <w:rPr>
          <w:rFonts w:hint="eastAsia" w:ascii="宋体" w:hAnsi="宋体"/>
          <w:color w:val="000000"/>
          <w:sz w:val="24"/>
        </w:rPr>
        <w:t>）的竞投活动。代理人在竞投过程中所签署的一切文件和处理与之有关的一切事务，我均予以承认。</w:t>
      </w:r>
    </w:p>
    <w:p>
      <w:pPr>
        <w:spacing w:line="420" w:lineRule="exact"/>
        <w:ind w:firstLine="420"/>
        <w:rPr>
          <w:rFonts w:hint="eastAsia" w:ascii="宋体" w:hAnsi="宋体"/>
          <w:color w:val="000000"/>
          <w:sz w:val="24"/>
        </w:rPr>
      </w:pPr>
      <w:r>
        <w:rPr>
          <w:rFonts w:hint="eastAsia" w:ascii="宋体" w:hAnsi="宋体"/>
          <w:color w:val="000000"/>
          <w:sz w:val="24"/>
        </w:rPr>
        <w:t>代理人无转委托权。</w:t>
      </w:r>
    </w:p>
    <w:p>
      <w:pPr>
        <w:spacing w:line="420" w:lineRule="exact"/>
        <w:ind w:firstLine="420"/>
        <w:rPr>
          <w:rFonts w:hint="eastAsia" w:ascii="宋体" w:hAnsi="宋体"/>
          <w:color w:val="000000"/>
          <w:sz w:val="24"/>
        </w:rPr>
      </w:pPr>
      <w:r>
        <w:rPr>
          <w:rFonts w:hint="eastAsia" w:ascii="宋体" w:hAnsi="宋体"/>
          <w:color w:val="000000"/>
          <w:sz w:val="24"/>
        </w:rPr>
        <w:t>特此委托。</w:t>
      </w:r>
    </w:p>
    <w:p>
      <w:pPr>
        <w:spacing w:line="420" w:lineRule="exact"/>
        <w:ind w:firstLine="420"/>
        <w:rPr>
          <w:rFonts w:hint="eastAsia"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420" w:lineRule="exact"/>
        <w:ind w:firstLine="420"/>
        <w:rPr>
          <w:rFonts w:hint="eastAsia"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420" w:lineRule="exact"/>
        <w:ind w:firstLine="420"/>
        <w:rPr>
          <w:rFonts w:hint="eastAsia"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420" w:lineRule="exact"/>
        <w:ind w:firstLine="420"/>
        <w:rPr>
          <w:rFonts w:hint="eastAsia"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pPr>
        <w:keepLines/>
        <w:widowControl/>
        <w:tabs>
          <w:tab w:val="left" w:pos="720"/>
        </w:tabs>
        <w:adjustRightInd w:val="0"/>
        <w:snapToGrid w:val="0"/>
        <w:spacing w:line="420" w:lineRule="exact"/>
        <w:ind w:firstLine="480" w:firstLineChars="200"/>
        <w:rPr>
          <w:rFonts w:hint="eastAsia"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spacing w:line="420" w:lineRule="exact"/>
        <w:ind w:firstLine="540"/>
        <w:rPr>
          <w:rFonts w:hint="eastAsia" w:ascii="宋体" w:hAnsi="宋体"/>
          <w:color w:val="000000"/>
          <w:sz w:val="24"/>
        </w:rPr>
      </w:pPr>
    </w:p>
    <w:p>
      <w:pPr>
        <w:spacing w:line="420" w:lineRule="exact"/>
        <w:rPr>
          <w:rFonts w:hint="eastAsia" w:ascii="宋体" w:hAnsi="宋体"/>
          <w:color w:val="000000"/>
          <w:sz w:val="24"/>
        </w:rPr>
      </w:pPr>
      <w:r>
        <w:rPr>
          <w:rFonts w:hint="eastAsia" w:ascii="宋体" w:hAnsi="宋体"/>
          <w:color w:val="000000"/>
          <w:sz w:val="24"/>
        </w:rPr>
        <w:t>注：</w:t>
      </w:r>
    </w:p>
    <w:p>
      <w:pPr>
        <w:spacing w:line="420" w:lineRule="exact"/>
        <w:rPr>
          <w:rFonts w:hint="eastAsia" w:ascii="宋体" w:hAnsi="宋体"/>
          <w:color w:val="000000"/>
          <w:sz w:val="24"/>
        </w:rPr>
      </w:pPr>
      <w:r>
        <w:rPr>
          <w:rFonts w:hint="eastAsia" w:ascii="宋体" w:hAnsi="宋体"/>
          <w:color w:val="000000"/>
          <w:sz w:val="24"/>
        </w:rPr>
        <w:t>1、竞投人“法定代表人”或“负责人”参加报价和签署资格文件的不须提供该委托书。</w:t>
      </w:r>
    </w:p>
    <w:p>
      <w:pPr>
        <w:spacing w:line="420" w:lineRule="exact"/>
        <w:rPr>
          <w:rFonts w:hint="eastAsia" w:ascii="宋体" w:hAnsi="宋体"/>
          <w:color w:val="000000"/>
          <w:sz w:val="24"/>
        </w:rPr>
      </w:pPr>
      <w:r>
        <w:rPr>
          <w:rFonts w:hint="eastAsia" w:ascii="宋体" w:hAnsi="宋体"/>
          <w:color w:val="000000"/>
          <w:sz w:val="24"/>
        </w:rPr>
        <w:t>2、此处所述“法定代表人”或“负责人”，须与竞投人“营业执照”上的内容一致。</w:t>
      </w:r>
    </w:p>
    <w:p>
      <w:pPr>
        <w:spacing w:line="420" w:lineRule="exact"/>
        <w:rPr>
          <w:rFonts w:hint="eastAsia" w:ascii="宋体" w:hAnsi="宋体"/>
          <w:bCs/>
          <w:color w:val="000000"/>
          <w:sz w:val="24"/>
        </w:rPr>
      </w:pPr>
      <w:r>
        <w:rPr>
          <w:rFonts w:hint="eastAsia" w:ascii="宋体" w:hAnsi="宋体"/>
          <w:bCs/>
          <w:color w:val="000000"/>
          <w:sz w:val="24"/>
        </w:rPr>
        <w:t>3、所指代理人即为竞投人代表人。</w:t>
      </w:r>
    </w:p>
    <w:p>
      <w:pPr>
        <w:spacing w:line="420" w:lineRule="exact"/>
        <w:rPr>
          <w:rFonts w:hint="eastAsia" w:ascii="宋体" w:hAnsi="宋体"/>
          <w:bCs/>
          <w:color w:val="000000"/>
          <w:sz w:val="24"/>
        </w:rPr>
      </w:pPr>
      <w:r>
        <w:rPr>
          <w:rFonts w:hint="eastAsia" w:ascii="宋体" w:hAnsi="宋体"/>
          <w:bCs/>
          <w:color w:val="000000"/>
          <w:sz w:val="24"/>
        </w:rPr>
        <w:t>4、竞投人若为自然人本人，则无须提供此文件。</w:t>
      </w:r>
    </w:p>
    <w:p>
      <w:pPr>
        <w:spacing w:line="420" w:lineRule="exact"/>
        <w:rPr>
          <w:rFonts w:hint="eastAsia" w:ascii="宋体" w:hAnsi="宋体"/>
          <w:bCs/>
          <w:color w:val="000000"/>
          <w:sz w:val="24"/>
        </w:rPr>
      </w:pPr>
      <w:r>
        <w:rPr>
          <w:rFonts w:hint="eastAsia" w:ascii="宋体" w:hAnsi="宋体"/>
          <w:bCs/>
          <w:color w:val="000000"/>
          <w:sz w:val="24"/>
        </w:rPr>
        <w:t>5、</w:t>
      </w:r>
      <w:r>
        <w:rPr>
          <w:rFonts w:hint="eastAsia" w:ascii="宋体" w:hAnsi="宋体"/>
          <w:color w:val="000000"/>
          <w:sz w:val="24"/>
        </w:rPr>
        <w:t>参加竞价会议必须携带二代身份证原件。</w:t>
      </w:r>
    </w:p>
    <w:p>
      <w:pPr>
        <w:rPr>
          <w:rFonts w:hint="eastAsia" w:ascii="宋体" w:hAnsi="宋体"/>
          <w:color w:val="000000"/>
        </w:rPr>
      </w:pPr>
    </w:p>
    <w:p>
      <w:pPr>
        <w:rPr>
          <w:rFonts w:hint="eastAsia" w:ascii="宋体" w:hAnsi="宋体"/>
          <w:color w:val="000000"/>
        </w:rPr>
      </w:pP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代理人身份证复印件正面</w:t>
                      </w:r>
                    </w:p>
                  </w:txbxContent>
                </v:textbox>
              </v:shape>
            </w:pict>
          </mc:Fallback>
        </mc:AlternateConten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ind w:firstLine="420"/>
        <w:rPr>
          <w:rFonts w:hint="eastAsia" w:ascii="宋体" w:hAnsi="宋体"/>
          <w:color w:val="000000"/>
          <w:u w:val="single"/>
        </w:rPr>
      </w:pPr>
    </w:p>
    <w:p>
      <w:pPr>
        <w:spacing w:line="360" w:lineRule="auto"/>
        <w:ind w:firstLine="420"/>
        <w:rPr>
          <w:rFonts w:hint="eastAsia" w:ascii="宋体" w:hAnsi="宋体"/>
          <w:color w:val="000000"/>
          <w:u w:val="single"/>
        </w:rPr>
      </w:pPr>
    </w:p>
    <w:p>
      <w:pPr>
        <w:spacing w:line="360" w:lineRule="auto"/>
        <w:ind w:firstLine="420"/>
        <w:rPr>
          <w:rFonts w:hint="eastAsia" w:ascii="宋体" w:hAnsi="宋体"/>
          <w:color w:val="000000"/>
          <w:u w:val="single"/>
        </w:rPr>
      </w:pPr>
    </w:p>
    <w:p>
      <w:pPr>
        <w:pStyle w:val="104"/>
        <w:jc w:val="center"/>
        <w:rPr>
          <w:rFonts w:hint="eastAsia" w:ascii="宋体" w:hAnsi="宋体"/>
          <w:color w:val="000000"/>
        </w:rPr>
      </w:pPr>
      <w:bookmarkStart w:id="83" w:name="_Toc21511"/>
      <w:r>
        <w:rPr>
          <w:rFonts w:hint="eastAsia" w:ascii="宋体" w:hAnsi="宋体"/>
          <w:color w:val="000000"/>
        </w:rPr>
        <w:t>陪同人员证明</w:t>
      </w:r>
      <w:r>
        <w:rPr>
          <w:rFonts w:ascii="宋体" w:hAnsi="宋体"/>
          <w:color w:val="000000"/>
        </w:rPr>
        <w:t>书</w:t>
      </w:r>
      <w:bookmarkEnd w:id="83"/>
    </w:p>
    <w:p>
      <w:pPr>
        <w:jc w:val="center"/>
        <w:rPr>
          <w:rFonts w:hint="eastAsia"/>
          <w:color w:val="000000"/>
          <w:sz w:val="24"/>
        </w:rPr>
      </w:pPr>
      <w:r>
        <w:rPr>
          <w:rFonts w:hint="eastAsia"/>
          <w:color w:val="000000"/>
          <w:sz w:val="24"/>
        </w:rPr>
        <w:t>（</w:t>
      </w:r>
      <w:r>
        <w:rPr>
          <w:rFonts w:hint="eastAsia" w:ascii="宋体" w:hAnsi="宋体"/>
          <w:color w:val="000000"/>
          <w:sz w:val="24"/>
        </w:rPr>
        <w:t>竞投人为非自然人按需填写本证明书）</w:t>
      </w:r>
    </w:p>
    <w:p>
      <w:pPr>
        <w:spacing w:line="360" w:lineRule="auto"/>
        <w:ind w:firstLine="567"/>
        <w:jc w:val="cente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致：广东省特种设备检测研究院顺德检测院</w:t>
      </w:r>
    </w:p>
    <w:p>
      <w:pPr>
        <w:rPr>
          <w:rFonts w:hint="eastAsia" w:ascii="宋体" w:hAnsi="宋体"/>
          <w:color w:val="000000"/>
          <w:sz w:val="24"/>
        </w:rPr>
      </w:pPr>
    </w:p>
    <w:p>
      <w:pPr>
        <w:spacing w:line="360" w:lineRule="auto"/>
        <w:rPr>
          <w:rFonts w:hint="eastAsia"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w:t>
      </w:r>
      <w:r>
        <w:rPr>
          <w:rFonts w:hint="eastAsia" w:ascii="宋体" w:hAnsi="宋体"/>
          <w:color w:val="000000"/>
          <w:sz w:val="24"/>
          <w:u w:val="single"/>
        </w:rPr>
        <w:t>顺德检测院2</w:t>
      </w:r>
      <w:r>
        <w:rPr>
          <w:rFonts w:ascii="宋体" w:hAnsi="宋体"/>
          <w:color w:val="000000"/>
          <w:sz w:val="24"/>
          <w:u w:val="single"/>
        </w:rPr>
        <w:t>022</w:t>
      </w:r>
      <w:r>
        <w:rPr>
          <w:rFonts w:hint="eastAsia" w:ascii="宋体" w:hAnsi="宋体"/>
          <w:color w:val="000000"/>
          <w:sz w:val="24"/>
          <w:u w:val="single"/>
        </w:rPr>
        <w:t>年度仪器设备采购</w:t>
      </w:r>
      <w:r>
        <w:rPr>
          <w:rFonts w:ascii="宋体" w:hAnsi="宋体"/>
          <w:color w:val="000000"/>
          <w:sz w:val="24"/>
          <w:u w:val="single"/>
        </w:rPr>
        <w:t>(</w:t>
      </w:r>
      <w:r>
        <w:rPr>
          <w:rFonts w:hint="eastAsia" w:ascii="宋体" w:hAnsi="宋体"/>
          <w:color w:val="000000"/>
          <w:sz w:val="24"/>
          <w:u w:val="single"/>
        </w:rPr>
        <w:t>一</w:t>
      </w:r>
      <w:r>
        <w:rPr>
          <w:rFonts w:ascii="宋体" w:hAnsi="宋体"/>
          <w:color w:val="000000"/>
          <w:sz w:val="24"/>
          <w:u w:val="single"/>
        </w:rPr>
        <w:t>)</w:t>
      </w:r>
      <w:r>
        <w:rPr>
          <w:rFonts w:hint="eastAsia" w:ascii="宋体" w:hAnsi="宋体"/>
          <w:color w:val="000000"/>
          <w:sz w:val="24"/>
          <w:u w:val="single"/>
        </w:rPr>
        <w:t xml:space="preserve">项目（项目编号：              </w:t>
      </w:r>
      <w:r>
        <w:rPr>
          <w:rFonts w:hint="eastAsia" w:ascii="宋体" w:hAnsi="宋体"/>
          <w:color w:val="000000"/>
          <w:sz w:val="24"/>
        </w:rPr>
        <w:t>）的竞投活动。</w:t>
      </w:r>
    </w:p>
    <w:p>
      <w:pPr>
        <w:spacing w:line="360" w:lineRule="auto"/>
        <w:ind w:firstLine="420"/>
        <w:rPr>
          <w:rFonts w:hint="eastAsia" w:ascii="宋体" w:hAnsi="宋体"/>
          <w:color w:val="000000"/>
          <w:sz w:val="24"/>
        </w:rPr>
      </w:pPr>
      <w:r>
        <w:rPr>
          <w:rFonts w:hint="eastAsia" w:ascii="宋体" w:hAnsi="宋体"/>
          <w:color w:val="000000"/>
          <w:sz w:val="24"/>
        </w:rPr>
        <w:t>特此证明。</w:t>
      </w:r>
    </w:p>
    <w:p>
      <w:pPr>
        <w:spacing w:line="360" w:lineRule="auto"/>
        <w:ind w:firstLine="420"/>
        <w:rPr>
          <w:rFonts w:hint="eastAsia" w:ascii="宋体" w:hAnsi="宋体"/>
          <w:color w:val="000000"/>
          <w:sz w:val="24"/>
        </w:rPr>
      </w:pPr>
    </w:p>
    <w:p>
      <w:pPr>
        <w:spacing w:line="360" w:lineRule="auto"/>
        <w:ind w:firstLine="420"/>
        <w:rPr>
          <w:rFonts w:hint="eastAsia"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360" w:lineRule="auto"/>
        <w:ind w:firstLine="420"/>
        <w:rPr>
          <w:rFonts w:hint="eastAsia"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360" w:lineRule="auto"/>
        <w:ind w:firstLine="420"/>
        <w:rPr>
          <w:rFonts w:hint="eastAsia"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360" w:lineRule="auto"/>
        <w:ind w:firstLine="420"/>
        <w:rPr>
          <w:rFonts w:hint="eastAsia"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pPr>
        <w:spacing w:line="360" w:lineRule="auto"/>
        <w:ind w:firstLine="420"/>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20"/>
        <w:rPr>
          <w:rFonts w:hint="eastAsia" w:ascii="宋体" w:hAnsi="宋体"/>
          <w:color w:val="000000"/>
          <w:sz w:val="24"/>
          <w:u w:val="single"/>
        </w:rPr>
      </w:pPr>
    </w:p>
    <w:p>
      <w:pPr>
        <w:spacing w:line="360" w:lineRule="auto"/>
        <w:ind w:firstLine="420"/>
        <w:rPr>
          <w:rFonts w:hint="eastAsia" w:ascii="宋体" w:hAnsi="宋体"/>
          <w:color w:val="000000"/>
          <w:sz w:val="24"/>
        </w:rPr>
      </w:pPr>
      <w:r>
        <w:rPr>
          <w:rFonts w:hint="eastAsia" w:ascii="宋体" w:hAnsi="宋体"/>
          <w:color w:val="000000"/>
          <w:sz w:val="24"/>
        </w:rPr>
        <w:t>注：</w:t>
      </w:r>
    </w:p>
    <w:p>
      <w:pPr>
        <w:spacing w:line="360" w:lineRule="auto"/>
        <w:ind w:firstLine="420"/>
        <w:rPr>
          <w:rFonts w:hint="eastAsia" w:ascii="宋体" w:hAnsi="宋体"/>
          <w:color w:val="000000"/>
          <w:sz w:val="24"/>
        </w:rPr>
      </w:pPr>
      <w:r>
        <w:rPr>
          <w:rFonts w:hint="eastAsia" w:ascii="宋体" w:hAnsi="宋体"/>
          <w:color w:val="000000"/>
          <w:sz w:val="24"/>
        </w:rPr>
        <w:t>1、此处所述“法定代表人”或“负责人”，须与竞投人“营业执照”上的内容一致。</w:t>
      </w:r>
    </w:p>
    <w:p>
      <w:pPr>
        <w:spacing w:line="360" w:lineRule="auto"/>
        <w:ind w:firstLine="420"/>
        <w:rPr>
          <w:rFonts w:hint="eastAsia" w:ascii="宋体" w:hAnsi="宋体"/>
          <w:color w:val="000000"/>
          <w:sz w:val="24"/>
        </w:rPr>
      </w:pPr>
      <w:r>
        <w:rPr>
          <w:rFonts w:hint="eastAsia" w:ascii="宋体" w:hAnsi="宋体"/>
          <w:color w:val="000000"/>
          <w:sz w:val="24"/>
        </w:rPr>
        <w:t>2、参加竞价会议必须携带二代身份证原件。</w:t>
      </w:r>
    </w:p>
    <w:p>
      <w:pPr>
        <w:rPr>
          <w:rFonts w:hint="eastAsia"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szCs w:val="21"/>
                        </w:rPr>
                      </w:pPr>
                      <w:r>
                        <w:rPr>
                          <w:rFonts w:hint="eastAsia" w:ascii="宋体" w:hAnsi="宋体"/>
                          <w:szCs w:val="21"/>
                        </w:rPr>
                        <w:t>身份证复印件正面</w:t>
                      </w:r>
                    </w:p>
                  </w:txbxContent>
                </v:textbox>
              </v:shape>
            </w:pict>
          </mc:Fallback>
        </mc:AlternateConten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ind w:firstLine="420"/>
        <w:rPr>
          <w:rFonts w:hint="eastAsia" w:ascii="宋体" w:hAnsi="宋体"/>
          <w:color w:val="000000"/>
          <w:u w:val="single"/>
        </w:rPr>
      </w:pPr>
    </w:p>
    <w:p>
      <w:pPr>
        <w:spacing w:line="360" w:lineRule="auto"/>
        <w:ind w:firstLine="420"/>
        <w:rPr>
          <w:rFonts w:hint="eastAsia" w:ascii="宋体" w:hAnsi="宋体"/>
          <w:color w:val="000000"/>
          <w:u w:val="single"/>
        </w:rPr>
      </w:pPr>
    </w:p>
    <w:p>
      <w:pPr>
        <w:spacing w:line="360" w:lineRule="auto"/>
        <w:ind w:firstLine="420"/>
        <w:rPr>
          <w:rFonts w:hint="eastAsia" w:ascii="宋体" w:hAnsi="宋体"/>
          <w:color w:val="000000"/>
          <w:u w:val="single"/>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pStyle w:val="2"/>
        <w:spacing w:line="360" w:lineRule="auto"/>
        <w:jc w:val="center"/>
        <w:rPr>
          <w:rFonts w:hint="eastAsia" w:ascii="宋体" w:hAnsi="宋体"/>
          <w:color w:val="000000"/>
          <w:sz w:val="52"/>
          <w:szCs w:val="72"/>
        </w:rPr>
      </w:pPr>
      <w:bookmarkStart w:id="84" w:name="_Toc14870"/>
      <w:r>
        <w:rPr>
          <w:rFonts w:hint="eastAsia" w:ascii="宋体" w:hAnsi="宋体"/>
          <w:color w:val="000000"/>
          <w:sz w:val="52"/>
          <w:szCs w:val="72"/>
        </w:rPr>
        <w:t>第五章 附件</w:t>
      </w:r>
      <w:bookmarkEnd w:id="84"/>
    </w:p>
    <w:p>
      <w:pPr>
        <w:pStyle w:val="3"/>
        <w:snapToGrid w:val="0"/>
        <w:spacing w:before="120" w:beforeLines="50" w:after="120" w:afterLines="50" w:line="360" w:lineRule="auto"/>
        <w:jc w:val="center"/>
        <w:rPr>
          <w:b w:val="0"/>
        </w:rPr>
      </w:pPr>
      <w:bookmarkStart w:id="85" w:name="_Toc20822"/>
      <w:r>
        <w:rPr>
          <w:rFonts w:hint="eastAsia"/>
          <w:b w:val="0"/>
        </w:rPr>
        <w:t>报价表（参考格式）</w:t>
      </w:r>
      <w:bookmarkEnd w:id="85"/>
    </w:p>
    <w:p>
      <w:pPr>
        <w:tabs>
          <w:tab w:val="left" w:pos="7740"/>
        </w:tabs>
        <w:adjustRightInd w:val="0"/>
        <w:snapToGrid w:val="0"/>
        <w:rPr>
          <w:rFonts w:ascii="宋体" w:hAnsi="宋体"/>
        </w:rPr>
      </w:pPr>
      <w:r>
        <w:rPr>
          <w:rFonts w:hint="eastAsia" w:ascii="宋体" w:hAnsi="宋体"/>
        </w:rPr>
        <w:t>投标人名称：                                                     项目编号：S</w:t>
      </w:r>
      <w:r>
        <w:rPr>
          <w:rFonts w:ascii="宋体" w:hAnsi="宋体"/>
        </w:rPr>
        <w:t>DTJY2022001</w:t>
      </w:r>
    </w:p>
    <w:tbl>
      <w:tblPr>
        <w:tblStyle w:val="29"/>
        <w:tblW w:w="11246" w:type="dxa"/>
        <w:tblInd w:w="-799" w:type="dxa"/>
        <w:tblLayout w:type="autofit"/>
        <w:tblCellMar>
          <w:top w:w="0" w:type="dxa"/>
          <w:left w:w="108" w:type="dxa"/>
          <w:bottom w:w="0" w:type="dxa"/>
          <w:right w:w="108" w:type="dxa"/>
        </w:tblCellMar>
      </w:tblPr>
      <w:tblGrid>
        <w:gridCol w:w="1080"/>
        <w:gridCol w:w="2500"/>
        <w:gridCol w:w="1646"/>
        <w:gridCol w:w="1700"/>
        <w:gridCol w:w="1080"/>
        <w:gridCol w:w="1080"/>
        <w:gridCol w:w="1080"/>
        <w:gridCol w:w="1080"/>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产品名称</w:t>
            </w:r>
          </w:p>
        </w:tc>
        <w:tc>
          <w:tcPr>
            <w:tcW w:w="1646"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型号规格</w:t>
            </w:r>
          </w:p>
        </w:tc>
        <w:tc>
          <w:tcPr>
            <w:tcW w:w="170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制造商</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单位</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数量</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单价</w:t>
            </w:r>
          </w:p>
        </w:tc>
        <w:tc>
          <w:tcPr>
            <w:tcW w:w="108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b/>
                <w:bCs/>
                <w:kern w:val="0"/>
                <w:sz w:val="24"/>
              </w:rPr>
            </w:pPr>
            <w:r>
              <w:rPr>
                <w:rFonts w:hint="eastAsia" w:ascii="宋体" w:hAnsi="宋体" w:cs="宋体"/>
                <w:b/>
                <w:bCs/>
                <w:kern w:val="0"/>
                <w:sz w:val="24"/>
              </w:rPr>
              <w:t>合计</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真有效值钳型电流表</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FLUKE 373</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福禄克</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噪声计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DT-815</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华昌盛</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数字式照度计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DE-3351</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台湾得益</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数字式测力计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FGJ-50</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日本新宝</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数显温湿度计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DT-625</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华昌盛</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数显式倾角测量仪</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82201C-00</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米厘特</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秒表</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HS-3</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卡西欧</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绝缘电阻表</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KEW3023</w:t>
            </w:r>
            <w:r>
              <w:rPr>
                <w:rFonts w:hint="eastAsia" w:ascii="等线" w:hAnsi="等线" w:eastAsia="等线" w:cs="宋体"/>
                <w:kern w:val="0"/>
                <w:sz w:val="22"/>
                <w:szCs w:val="22"/>
              </w:rPr>
              <w:t>A</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日本共立</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接地电阻测试仪</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4105A</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日本共立</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激光式转速表</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TESTO 465</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德图</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工具箱</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ascii="宋体" w:hAnsi="宋体" w:cs="宋体"/>
                <w:kern w:val="0"/>
                <w:sz w:val="22"/>
                <w:szCs w:val="22"/>
              </w:rPr>
              <w:t>S</w:t>
            </w:r>
            <w:r>
              <w:rPr>
                <w:rFonts w:hint="eastAsia" w:ascii="宋体" w:hAnsi="宋体" w:cs="宋体"/>
                <w:kern w:val="0"/>
                <w:sz w:val="22"/>
                <w:szCs w:val="22"/>
              </w:rPr>
              <w:t>3530</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个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测厚仪</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27MG</w:t>
            </w:r>
            <w:r>
              <w:rPr>
                <w:rFonts w:ascii="宋体" w:hAnsi="宋体" w:cs="宋体"/>
                <w:kern w:val="0"/>
                <w:sz w:val="22"/>
                <w:szCs w:val="22"/>
              </w:rPr>
              <w:t>(</w:t>
            </w:r>
            <w:r>
              <w:rPr>
                <w:rFonts w:hint="eastAsia" w:ascii="宋体" w:hAnsi="宋体" w:cs="宋体"/>
                <w:kern w:val="0"/>
                <w:sz w:val="22"/>
                <w:szCs w:val="22"/>
              </w:rPr>
              <w:t>含D799探头)</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奥林巴斯</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激光测距仪</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DISTO-D510</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徕卡</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钢直尺</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0-150mm</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哈量</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支</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钢直尺</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0-300mm</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哈量</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支</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钢卷尺</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3m</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哈量</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百分表</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0-10mm</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成量</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游标卡尺</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0-200mm</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哈量</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把</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斜口尺</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15mm</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日本亲和</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把</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数显宽口钳游标卡尺</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0-150*20*30mm</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天目</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把</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数显激光测距钢卷尺</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DL4172A</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得力</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把</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25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塞尺</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0.02-1.00mm</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晶花</w:t>
            </w:r>
          </w:p>
        </w:tc>
        <w:tc>
          <w:tcPr>
            <w:tcW w:w="108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把</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11246" w:type="dxa"/>
            <w:gridSpan w:val="8"/>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宋体" w:hAnsi="宋体" w:cs="宋体"/>
                <w:kern w:val="0"/>
                <w:sz w:val="24"/>
              </w:rPr>
            </w:pPr>
            <w:r>
              <w:rPr>
                <w:rFonts w:hint="eastAsia" w:ascii="宋体" w:hAnsi="宋体" w:cs="宋体"/>
                <w:kern w:val="0"/>
                <w:sz w:val="24"/>
              </w:rPr>
              <w:t>总价（含税）：</w:t>
            </w:r>
          </w:p>
        </w:tc>
      </w:tr>
    </w:tbl>
    <w:p>
      <w:pPr>
        <w:spacing w:line="500" w:lineRule="exact"/>
        <w:rPr>
          <w:rFonts w:ascii="宋体" w:hAnsi="宋体"/>
          <w:u w:val="single"/>
        </w:rPr>
      </w:pPr>
      <w:r>
        <w:rPr>
          <w:rFonts w:hint="eastAsia" w:ascii="宋体" w:hAnsi="宋体"/>
        </w:rPr>
        <w:t>投标人名称(加盖公章)</w:t>
      </w:r>
      <w:r>
        <w:rPr>
          <w:rFonts w:hint="eastAsia"/>
          <w:spacing w:val="4"/>
        </w:rPr>
        <w:t>：</w:t>
      </w:r>
    </w:p>
    <w:p>
      <w:pPr>
        <w:rPr>
          <w:spacing w:val="4"/>
        </w:rPr>
      </w:pPr>
    </w:p>
    <w:p>
      <w:pPr>
        <w:spacing w:line="520" w:lineRule="exact"/>
        <w:rPr>
          <w:spacing w:val="4"/>
        </w:rPr>
      </w:pPr>
      <w:r>
        <w:rPr>
          <w:rFonts w:hint="eastAsia" w:ascii="宋体"/>
        </w:rPr>
        <w:t>法定代表人或</w:t>
      </w:r>
      <w:r>
        <w:rPr>
          <w:rFonts w:hint="eastAsia" w:ascii="宋体" w:hAnsi="宋体"/>
        </w:rPr>
        <w:t xml:space="preserve">投标人授权代表（签名或盖章）：                </w:t>
      </w:r>
      <w:r>
        <w:rPr>
          <w:rFonts w:hint="eastAsia"/>
          <w:spacing w:val="4"/>
        </w:rPr>
        <w:t>职务：       日期</w:t>
      </w:r>
    </w:p>
    <w:p>
      <w:pPr>
        <w:spacing w:line="200" w:lineRule="exact"/>
        <w:rPr>
          <w:rFonts w:ascii="宋体" w:hAnsi="宋体"/>
          <w:b/>
          <w:bCs/>
          <w:sz w:val="18"/>
          <w:szCs w:val="18"/>
        </w:rPr>
      </w:pPr>
      <w:r>
        <w:rPr>
          <w:rFonts w:hint="eastAsia" w:ascii="宋体" w:hAnsi="宋体"/>
          <w:b/>
          <w:bCs/>
          <w:sz w:val="18"/>
          <w:szCs w:val="18"/>
        </w:rPr>
        <w:t>备注：</w:t>
      </w:r>
    </w:p>
    <w:p>
      <w:pPr>
        <w:numPr>
          <w:ilvl w:val="1"/>
          <w:numId w:val="7"/>
        </w:numPr>
        <w:tabs>
          <w:tab w:val="left" w:pos="360"/>
          <w:tab w:val="left" w:pos="840"/>
          <w:tab w:val="clear" w:pos="1620"/>
        </w:tabs>
        <w:snapToGrid w:val="0"/>
        <w:spacing w:line="200" w:lineRule="exact"/>
        <w:ind w:left="360"/>
        <w:rPr>
          <w:b/>
          <w:bCs/>
          <w:sz w:val="18"/>
          <w:szCs w:val="18"/>
        </w:rPr>
      </w:pPr>
      <w:r>
        <w:rPr>
          <w:rFonts w:hint="eastAsia"/>
          <w:b/>
          <w:bCs/>
          <w:sz w:val="18"/>
          <w:szCs w:val="18"/>
        </w:rPr>
        <w:t>本项目不接受有选择性的投标报价，报价总费用含计量费</w:t>
      </w:r>
      <w:r>
        <w:rPr>
          <w:rFonts w:hint="eastAsia" w:ascii="宋体" w:hAnsi="宋体"/>
          <w:b/>
          <w:sz w:val="18"/>
          <w:szCs w:val="18"/>
        </w:rPr>
        <w:t>。</w:t>
      </w:r>
    </w:p>
    <w:p>
      <w:pPr>
        <w:numPr>
          <w:ilvl w:val="1"/>
          <w:numId w:val="7"/>
        </w:numPr>
        <w:tabs>
          <w:tab w:val="left" w:pos="360"/>
          <w:tab w:val="left" w:pos="840"/>
          <w:tab w:val="clear" w:pos="1620"/>
        </w:tabs>
        <w:snapToGrid w:val="0"/>
        <w:spacing w:line="200" w:lineRule="exact"/>
        <w:ind w:left="360"/>
        <w:rPr>
          <w:b/>
          <w:bCs/>
          <w:sz w:val="18"/>
          <w:szCs w:val="18"/>
        </w:rPr>
      </w:pPr>
      <w:r>
        <w:rPr>
          <w:rFonts w:hint="eastAsia" w:ascii="宋体" w:hAnsi="宋体"/>
          <w:b/>
          <w:bCs/>
          <w:spacing w:val="4"/>
          <w:sz w:val="18"/>
          <w:szCs w:val="18"/>
        </w:rPr>
        <w:t>中文大写金额用汉字，如壹、贰、叁、肆、伍、陆、柒、捌、玖、拾、佰、仟、万、亿、元、角、分、零、整（正）等。</w:t>
      </w:r>
    </w:p>
    <w:p>
      <w:pPr>
        <w:numPr>
          <w:ilvl w:val="1"/>
          <w:numId w:val="7"/>
        </w:numPr>
        <w:tabs>
          <w:tab w:val="left" w:pos="360"/>
          <w:tab w:val="left" w:pos="840"/>
          <w:tab w:val="clear" w:pos="1620"/>
        </w:tabs>
        <w:snapToGrid w:val="0"/>
        <w:spacing w:line="200" w:lineRule="exact"/>
        <w:ind w:left="360"/>
        <w:rPr>
          <w:rFonts w:hint="eastAsia" w:ascii="宋体" w:hAnsi="宋体"/>
          <w:b/>
          <w:sz w:val="18"/>
          <w:szCs w:val="18"/>
        </w:rPr>
      </w:pPr>
      <w:r>
        <w:rPr>
          <w:rFonts w:hint="eastAsia" w:ascii="宋体" w:hAnsi="宋体"/>
          <w:b/>
          <w:sz w:val="18"/>
          <w:szCs w:val="18"/>
        </w:rPr>
        <w:t>若报价有小数点后的数值的，保留小数点后两位小数。</w:t>
      </w:r>
    </w:p>
    <w:sectPr>
      <w:pgSz w:w="11907" w:h="16840"/>
      <w:pgMar w:top="1417" w:right="1134" w:bottom="1417" w:left="1134"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Style w:val="32"/>
        <w:rFonts w:hint="eastAsia"/>
      </w:rPr>
    </w:pPr>
    <w:r>
      <w:rPr>
        <w:rStyle w:val="32"/>
        <w:rFonts w:hint="eastAsia"/>
      </w:rPr>
      <w:t xml:space="preserve">                                                                                                                            </w:t>
    </w:r>
  </w:p>
  <w:p>
    <w:pPr>
      <w:pStyle w:val="21"/>
      <w:framePr w:wrap="around" w:vAnchor="text" w:hAnchor="margin" w:xAlign="right" w:y="1"/>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fldChar w:fldCharType="begin"/>
    </w:r>
    <w:r>
      <w:rPr>
        <w:rStyle w:val="32"/>
      </w:rPr>
      <w:instrText xml:space="preserve">PAGE  </w:instrText>
    </w:r>
    <w:r>
      <w:fldChar w:fldCharType="separate"/>
    </w:r>
    <w:r>
      <w:rPr>
        <w:rStyle w:val="32"/>
      </w:rPr>
      <w:t>5</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08darSAQAAo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Ngw9q3+V1Sq2Af3e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Tx1qtIBAACjAwAADgAAAAAAAAABACAAAAAi&#10;AQAAZHJzL2Uyb0RvYy54bWxQSwUGAAAAAAYABgBZAQAAZgUAAAAA&#10;">
              <v:fill on="f" focussize="0,0"/>
              <v:stroke on="f" weight="1.25pt"/>
              <v:imagedata o:title=""/>
              <o:lock v:ext="edit" aspectratio="f"/>
              <v:textbox inset="0mm,0mm,0mm,0mm" style="mso-fit-shape-to-text:t;">
                <w:txbxContent>
                  <w:p>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Style w:val="32"/>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tba5h0QEAAKQDAAAOAAAAAAAAAAEAIAAAACIB&#10;AABkcnMvZTJvRG9jLnhtbFBLBQYAAAAABgAGAFkBAABlBQAAAAA=&#10;">
              <v:fill on="f" focussize="0,0"/>
              <v:stroke on="f" weight="1.25pt"/>
              <v:imagedata o:title=""/>
              <o:lock v:ext="edit" aspectratio="f"/>
              <v:textbox inset="0mm,0mm,0mm,0mm" style="mso-fit-shape-to-text:t;">
                <w:txbxContent>
                  <w:p>
                    <w:pPr>
                      <w:pStyle w:val="2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r>
      <w:rPr>
        <w:rStyle w:val="32"/>
        <w:rFonts w:hint="eastAsia"/>
      </w:rPr>
      <w:t xml:space="preserve">                                                                                                                            </w:t>
    </w:r>
  </w:p>
  <w:p>
    <w:pPr>
      <w:pStyle w:val="21"/>
      <w:framePr w:wrap="around" w:vAnchor="text" w:hAnchor="margin" w:xAlign="right" w:y="1"/>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59"/>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5796D901"/>
    <w:multiLevelType w:val="singleLevel"/>
    <w:tmpl w:val="5796D901"/>
    <w:lvl w:ilvl="0" w:tentative="0">
      <w:start w:val="12"/>
      <w:numFmt w:val="chineseCounting"/>
      <w:suff w:val="nothing"/>
      <w:lvlText w:val="%1、"/>
      <w:lvlJc w:val="left"/>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668"/>
    <w:rsid w:val="0005311B"/>
    <w:rsid w:val="0007347A"/>
    <w:rsid w:val="00086B7B"/>
    <w:rsid w:val="00093AD0"/>
    <w:rsid w:val="001B1B21"/>
    <w:rsid w:val="001B3AD7"/>
    <w:rsid w:val="001C2DCC"/>
    <w:rsid w:val="001E1373"/>
    <w:rsid w:val="002B11C5"/>
    <w:rsid w:val="002B395E"/>
    <w:rsid w:val="0037559A"/>
    <w:rsid w:val="003A201D"/>
    <w:rsid w:val="0040737D"/>
    <w:rsid w:val="004164CA"/>
    <w:rsid w:val="004166B1"/>
    <w:rsid w:val="004863EA"/>
    <w:rsid w:val="004A4129"/>
    <w:rsid w:val="00530BF2"/>
    <w:rsid w:val="0056684A"/>
    <w:rsid w:val="005E4BA8"/>
    <w:rsid w:val="005F12AE"/>
    <w:rsid w:val="00605361"/>
    <w:rsid w:val="00607B8B"/>
    <w:rsid w:val="0062025B"/>
    <w:rsid w:val="0065118D"/>
    <w:rsid w:val="006E5335"/>
    <w:rsid w:val="0074219D"/>
    <w:rsid w:val="0078400F"/>
    <w:rsid w:val="007A09C2"/>
    <w:rsid w:val="007B25EC"/>
    <w:rsid w:val="007C623C"/>
    <w:rsid w:val="007D77F4"/>
    <w:rsid w:val="00801517"/>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7441"/>
    <w:rsid w:val="00CA7134"/>
    <w:rsid w:val="00CF0491"/>
    <w:rsid w:val="00D57A6D"/>
    <w:rsid w:val="00DE2476"/>
    <w:rsid w:val="00DF731F"/>
    <w:rsid w:val="00E30986"/>
    <w:rsid w:val="00E40B6B"/>
    <w:rsid w:val="00E9035E"/>
    <w:rsid w:val="00F03ED8"/>
    <w:rsid w:val="00F16C60"/>
    <w:rsid w:val="01437511"/>
    <w:rsid w:val="017859C5"/>
    <w:rsid w:val="01B870E6"/>
    <w:rsid w:val="02316E1B"/>
    <w:rsid w:val="02331C1D"/>
    <w:rsid w:val="0289774C"/>
    <w:rsid w:val="06151054"/>
    <w:rsid w:val="063A3CBF"/>
    <w:rsid w:val="06E865AD"/>
    <w:rsid w:val="070B7246"/>
    <w:rsid w:val="07AE51D0"/>
    <w:rsid w:val="07CC5F8F"/>
    <w:rsid w:val="08F04F6F"/>
    <w:rsid w:val="0ABA7BCB"/>
    <w:rsid w:val="0D0F6972"/>
    <w:rsid w:val="0E667279"/>
    <w:rsid w:val="0E9503EE"/>
    <w:rsid w:val="0F4D2578"/>
    <w:rsid w:val="0FA72F03"/>
    <w:rsid w:val="10595389"/>
    <w:rsid w:val="106222C4"/>
    <w:rsid w:val="108170C8"/>
    <w:rsid w:val="11F938F0"/>
    <w:rsid w:val="12672F23"/>
    <w:rsid w:val="12E12FE3"/>
    <w:rsid w:val="13400D1B"/>
    <w:rsid w:val="140E1750"/>
    <w:rsid w:val="1422381A"/>
    <w:rsid w:val="149A4503"/>
    <w:rsid w:val="14D2074B"/>
    <w:rsid w:val="16732C2C"/>
    <w:rsid w:val="168F45E9"/>
    <w:rsid w:val="16ED73A3"/>
    <w:rsid w:val="17115129"/>
    <w:rsid w:val="17256A0E"/>
    <w:rsid w:val="1A3E4FEF"/>
    <w:rsid w:val="1A75634A"/>
    <w:rsid w:val="1A9A12BC"/>
    <w:rsid w:val="1BB17AD1"/>
    <w:rsid w:val="1DA4228D"/>
    <w:rsid w:val="1DE23A9B"/>
    <w:rsid w:val="1E1A395F"/>
    <w:rsid w:val="1E5B25F5"/>
    <w:rsid w:val="1F0817FC"/>
    <w:rsid w:val="1F750F50"/>
    <w:rsid w:val="1FA42BEE"/>
    <w:rsid w:val="20043FE8"/>
    <w:rsid w:val="2073051D"/>
    <w:rsid w:val="21184766"/>
    <w:rsid w:val="21262AEB"/>
    <w:rsid w:val="22493268"/>
    <w:rsid w:val="239D6EAE"/>
    <w:rsid w:val="244601D2"/>
    <w:rsid w:val="25A01569"/>
    <w:rsid w:val="25D551A6"/>
    <w:rsid w:val="26724558"/>
    <w:rsid w:val="26A276C5"/>
    <w:rsid w:val="270450A1"/>
    <w:rsid w:val="27C72775"/>
    <w:rsid w:val="285E020F"/>
    <w:rsid w:val="285F61F6"/>
    <w:rsid w:val="29103C89"/>
    <w:rsid w:val="2A690997"/>
    <w:rsid w:val="2AE44C51"/>
    <w:rsid w:val="2BD900EA"/>
    <w:rsid w:val="2D1E7D4F"/>
    <w:rsid w:val="2EE61C43"/>
    <w:rsid w:val="2EF538B0"/>
    <w:rsid w:val="2FE24D14"/>
    <w:rsid w:val="30576A3F"/>
    <w:rsid w:val="349C5D03"/>
    <w:rsid w:val="3517583E"/>
    <w:rsid w:val="354108C3"/>
    <w:rsid w:val="35476B86"/>
    <w:rsid w:val="35A372CF"/>
    <w:rsid w:val="35C27910"/>
    <w:rsid w:val="35C33F08"/>
    <w:rsid w:val="365631F1"/>
    <w:rsid w:val="38F10254"/>
    <w:rsid w:val="396C7FA3"/>
    <w:rsid w:val="39EE3727"/>
    <w:rsid w:val="3AC06225"/>
    <w:rsid w:val="3AF35D6A"/>
    <w:rsid w:val="3B5A3062"/>
    <w:rsid w:val="3D283F5F"/>
    <w:rsid w:val="3D2F204B"/>
    <w:rsid w:val="3D5D00E5"/>
    <w:rsid w:val="3D8A6E17"/>
    <w:rsid w:val="3E464D24"/>
    <w:rsid w:val="3E4D4398"/>
    <w:rsid w:val="3F9F3C83"/>
    <w:rsid w:val="3FA10220"/>
    <w:rsid w:val="3FC26F51"/>
    <w:rsid w:val="3FD81474"/>
    <w:rsid w:val="40C46227"/>
    <w:rsid w:val="4116506B"/>
    <w:rsid w:val="42C30832"/>
    <w:rsid w:val="42C638AF"/>
    <w:rsid w:val="42E87261"/>
    <w:rsid w:val="42F41741"/>
    <w:rsid w:val="430B2961"/>
    <w:rsid w:val="4337388E"/>
    <w:rsid w:val="44617FBA"/>
    <w:rsid w:val="446A04A9"/>
    <w:rsid w:val="44C34D3E"/>
    <w:rsid w:val="45AC5B86"/>
    <w:rsid w:val="46D600A0"/>
    <w:rsid w:val="47231BBC"/>
    <w:rsid w:val="47BF4CF5"/>
    <w:rsid w:val="49E365FC"/>
    <w:rsid w:val="4A9D290B"/>
    <w:rsid w:val="4B7635FE"/>
    <w:rsid w:val="4BA861E4"/>
    <w:rsid w:val="4C034013"/>
    <w:rsid w:val="4D6A1257"/>
    <w:rsid w:val="4DFE0C9B"/>
    <w:rsid w:val="4E632871"/>
    <w:rsid w:val="4E814285"/>
    <w:rsid w:val="4E98265C"/>
    <w:rsid w:val="4EA469E5"/>
    <w:rsid w:val="4EDE29F2"/>
    <w:rsid w:val="4F7045FB"/>
    <w:rsid w:val="4F946912"/>
    <w:rsid w:val="4FAA3EA1"/>
    <w:rsid w:val="50243216"/>
    <w:rsid w:val="50DB43AF"/>
    <w:rsid w:val="50FD48EA"/>
    <w:rsid w:val="51DA24E5"/>
    <w:rsid w:val="52FB3F3C"/>
    <w:rsid w:val="534E0D1D"/>
    <w:rsid w:val="5369000F"/>
    <w:rsid w:val="5371478A"/>
    <w:rsid w:val="537712D5"/>
    <w:rsid w:val="54564F2C"/>
    <w:rsid w:val="5547105B"/>
    <w:rsid w:val="559173C4"/>
    <w:rsid w:val="55AE10CB"/>
    <w:rsid w:val="56281636"/>
    <w:rsid w:val="564F7456"/>
    <w:rsid w:val="570104F4"/>
    <w:rsid w:val="58742BFC"/>
    <w:rsid w:val="5920298F"/>
    <w:rsid w:val="5BE130B9"/>
    <w:rsid w:val="5CBD165C"/>
    <w:rsid w:val="5CF41A7E"/>
    <w:rsid w:val="5D1B4B46"/>
    <w:rsid w:val="5EEC7FD7"/>
    <w:rsid w:val="5FAA3E0A"/>
    <w:rsid w:val="5FFF7621"/>
    <w:rsid w:val="6111376C"/>
    <w:rsid w:val="63A172DC"/>
    <w:rsid w:val="64E90314"/>
    <w:rsid w:val="650E4E75"/>
    <w:rsid w:val="653B6F00"/>
    <w:rsid w:val="653F2A61"/>
    <w:rsid w:val="65860192"/>
    <w:rsid w:val="65B120D8"/>
    <w:rsid w:val="66AE135A"/>
    <w:rsid w:val="6709600A"/>
    <w:rsid w:val="671D3DFD"/>
    <w:rsid w:val="681C05BE"/>
    <w:rsid w:val="69D51289"/>
    <w:rsid w:val="6A127B4C"/>
    <w:rsid w:val="6BCF0386"/>
    <w:rsid w:val="6BE57425"/>
    <w:rsid w:val="6C7939F8"/>
    <w:rsid w:val="6E17142D"/>
    <w:rsid w:val="6EB85ABF"/>
    <w:rsid w:val="6EFF06EA"/>
    <w:rsid w:val="710F1294"/>
    <w:rsid w:val="748A124E"/>
    <w:rsid w:val="76395D47"/>
    <w:rsid w:val="77AC3BC5"/>
    <w:rsid w:val="78784239"/>
    <w:rsid w:val="78B71ACC"/>
    <w:rsid w:val="79657CB7"/>
    <w:rsid w:val="79E875B4"/>
    <w:rsid w:val="7A1F2E29"/>
    <w:rsid w:val="7C114908"/>
    <w:rsid w:val="7C3850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szCs w:val="20"/>
    </w:rPr>
  </w:style>
  <w:style w:type="paragraph" w:styleId="3">
    <w:name w:val="heading 2"/>
    <w:basedOn w:val="1"/>
    <w:next w:val="1"/>
    <w:qFormat/>
    <w:uiPriority w:val="0"/>
    <w:pPr>
      <w:keepNext/>
      <w:keepLines/>
      <w:adjustRightInd w:val="0"/>
      <w:spacing w:before="260" w:beforeLines="0" w:after="260" w:afterLines="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beforeLines="0" w:after="260" w:afterLines="0" w:line="416" w:lineRule="atLeast"/>
      <w:textAlignment w:val="baseline"/>
      <w:outlineLvl w:val="2"/>
    </w:pPr>
    <w:rPr>
      <w:b/>
      <w:kern w:val="0"/>
      <w:sz w:val="32"/>
      <w:szCs w:val="20"/>
    </w:rPr>
  </w:style>
  <w:style w:type="paragraph" w:styleId="5">
    <w:name w:val="heading 4"/>
    <w:basedOn w:val="1"/>
    <w:next w:val="6"/>
    <w:qFormat/>
    <w:uiPriority w:val="0"/>
    <w:pPr>
      <w:keepNext/>
      <w:keepLines/>
      <w:spacing w:before="280" w:beforeLines="0" w:after="290" w:afterLines="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beforeLines="0" w:after="290" w:afterLines="0" w:line="376" w:lineRule="auto"/>
      <w:outlineLvl w:val="4"/>
    </w:pPr>
    <w:rPr>
      <w:b/>
      <w:sz w:val="28"/>
      <w:szCs w:val="20"/>
    </w:rPr>
  </w:style>
  <w:style w:type="paragraph" w:styleId="8">
    <w:name w:val="heading 6"/>
    <w:basedOn w:val="1"/>
    <w:next w:val="6"/>
    <w:qFormat/>
    <w:uiPriority w:val="0"/>
    <w:pPr>
      <w:keepNext/>
      <w:keepLines/>
      <w:spacing w:before="240" w:beforeLines="0" w:after="64" w:afterLines="0"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beforeLines="0" w:after="64" w:afterLines="0" w:line="320" w:lineRule="auto"/>
      <w:outlineLvl w:val="6"/>
    </w:pPr>
    <w:rPr>
      <w:b/>
      <w:sz w:val="24"/>
      <w:szCs w:val="20"/>
    </w:rPr>
  </w:style>
  <w:style w:type="paragraph" w:styleId="10">
    <w:name w:val="heading 8"/>
    <w:basedOn w:val="1"/>
    <w:next w:val="6"/>
    <w:qFormat/>
    <w:uiPriority w:val="0"/>
    <w:pPr>
      <w:keepNext/>
      <w:keepLines/>
      <w:spacing w:before="240" w:beforeLines="0" w:after="64" w:afterLines="0"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beforeLines="0" w:after="64" w:afterLines="0" w:line="320" w:lineRule="auto"/>
      <w:outlineLvl w:val="8"/>
    </w:pPr>
    <w:rPr>
      <w:rFonts w:ascii="Arial" w:hAnsi="Arial" w:eastAsia="黑体"/>
      <w:szCs w:val="20"/>
    </w:rPr>
  </w:style>
  <w:style w:type="character" w:default="1" w:styleId="30">
    <w:name w:val="Default Paragraph Fon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annotation text"/>
    <w:basedOn w:val="1"/>
    <w:uiPriority w:val="0"/>
    <w:pPr>
      <w:jc w:val="left"/>
    </w:pPr>
  </w:style>
  <w:style w:type="paragraph" w:styleId="14">
    <w:name w:val="Body Text"/>
    <w:basedOn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15">
    <w:name w:val="Body Text Indent"/>
    <w:basedOn w:val="1"/>
    <w:qFormat/>
    <w:uiPriority w:val="0"/>
    <w:pPr>
      <w:spacing w:line="360" w:lineRule="auto"/>
      <w:ind w:firstLine="210" w:firstLineChars="100"/>
    </w:pPr>
    <w:rPr>
      <w:color w:val="000000"/>
      <w:szCs w:val="21"/>
    </w:rPr>
  </w:style>
  <w:style w:type="paragraph" w:styleId="16">
    <w:name w:val="toc 3"/>
    <w:basedOn w:val="1"/>
    <w:next w:val="1"/>
    <w:qFormat/>
    <w:uiPriority w:val="0"/>
    <w:pPr>
      <w:tabs>
        <w:tab w:val="right" w:leader="dot" w:pos="9000"/>
      </w:tabs>
      <w:ind w:left="840" w:leftChars="400"/>
    </w:pPr>
  </w:style>
  <w:style w:type="paragraph" w:styleId="17">
    <w:name w:val="Plain Text"/>
    <w:basedOn w:val="1"/>
    <w:qFormat/>
    <w:uiPriority w:val="99"/>
    <w:rPr>
      <w:rFonts w:ascii="宋体" w:hAnsi="Courier New"/>
      <w:szCs w:val="20"/>
    </w:rPr>
  </w:style>
  <w:style w:type="paragraph" w:styleId="18">
    <w:name w:val="Date"/>
    <w:basedOn w:val="1"/>
    <w:next w:val="1"/>
    <w:qFormat/>
    <w:uiPriority w:val="0"/>
    <w:pPr>
      <w:adjustRightInd w:val="0"/>
      <w:spacing w:line="312" w:lineRule="atLeast"/>
      <w:jc w:val="right"/>
      <w:textAlignment w:val="baseline"/>
    </w:pPr>
    <w:rPr>
      <w:kern w:val="0"/>
      <w:sz w:val="32"/>
      <w:szCs w:val="20"/>
    </w:rPr>
  </w:style>
  <w:style w:type="paragraph" w:styleId="19">
    <w:name w:val="Body Text Indent 2"/>
    <w:basedOn w:val="1"/>
    <w:qFormat/>
    <w:uiPriority w:val="0"/>
    <w:pPr>
      <w:spacing w:line="360" w:lineRule="auto"/>
      <w:ind w:firstLine="720"/>
    </w:pPr>
    <w:rPr>
      <w:rFonts w:hint="eastAsia" w:ascii="宋体"/>
      <w:sz w:val="28"/>
      <w:szCs w:val="20"/>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3">
    <w:name w:val="toc 1"/>
    <w:basedOn w:val="1"/>
    <w:next w:val="1"/>
    <w:qFormat/>
    <w:uiPriority w:val="0"/>
    <w:pPr>
      <w:tabs>
        <w:tab w:val="right" w:leader="dot" w:pos="9017"/>
      </w:tabs>
      <w:ind w:right="-687" w:rightChars="-327"/>
    </w:pPr>
    <w:rPr>
      <w:color w:val="000080"/>
      <w:sz w:val="24"/>
    </w:rPr>
  </w:style>
  <w:style w:type="paragraph" w:styleId="24">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5">
    <w:name w:val="toc 2"/>
    <w:basedOn w:val="1"/>
    <w:next w:val="1"/>
    <w:qFormat/>
    <w:uiPriority w:val="0"/>
    <w:pPr>
      <w:tabs>
        <w:tab w:val="left" w:pos="900"/>
        <w:tab w:val="right" w:leader="dot" w:pos="9000"/>
      </w:tabs>
      <w:ind w:left="895" w:leftChars="426" w:firstLine="4" w:firstLineChars="2"/>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Lines="0" w:beforeAutospacing="1" w:after="100" w:afterLines="0" w:afterAutospacing="1"/>
      <w:jc w:val="left"/>
    </w:pPr>
    <w:rPr>
      <w:rFonts w:ascii="Arial" w:hAnsi="Arial" w:cs="Arial"/>
      <w:color w:val="000000"/>
      <w:kern w:val="0"/>
      <w:sz w:val="13"/>
      <w:szCs w:val="13"/>
    </w:rPr>
  </w:style>
  <w:style w:type="paragraph" w:styleId="28">
    <w:name w:val="annotation subject"/>
    <w:basedOn w:val="13"/>
    <w:next w:val="13"/>
    <w:qFormat/>
    <w:uiPriority w:val="0"/>
    <w:rPr>
      <w:b/>
      <w:bCs/>
    </w:rPr>
  </w:style>
  <w:style w:type="character" w:styleId="31">
    <w:name w:val="Strong"/>
    <w:qFormat/>
    <w:uiPriority w:val="0"/>
    <w:rPr>
      <w:rFonts w:eastAsia="黑体"/>
      <w:b/>
      <w:bCs/>
      <w:sz w:val="44"/>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title"/>
    <w:basedOn w:val="30"/>
    <w:qFormat/>
    <w:uiPriority w:val="0"/>
  </w:style>
  <w:style w:type="paragraph" w:customStyle="1" w:styleId="37">
    <w:name w:val="条目"/>
    <w:basedOn w:val="1"/>
    <w:next w:val="6"/>
    <w:qFormat/>
    <w:uiPriority w:val="0"/>
    <w:pPr>
      <w:spacing w:before="156" w:beforeLines="50"/>
      <w:ind w:left="851" w:hanging="851"/>
      <w:outlineLvl w:val="3"/>
    </w:pPr>
    <w:rPr>
      <w:rFonts w:ascii="Garamond" w:hAnsi="Garamond" w:eastAsia="楷体_GB2312"/>
      <w:sz w:val="24"/>
    </w:rPr>
  </w:style>
  <w:style w:type="paragraph" w:customStyle="1" w:styleId="38">
    <w:name w:val="标题 3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39">
    <w:name w:val="标题 3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New New New New New New New New New New New New"/>
    <w:basedOn w:val="4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4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缩进 New New New New New"/>
    <w:basedOn w:val="1"/>
    <w:qFormat/>
    <w:uiPriority w:val="0"/>
    <w:pPr>
      <w:spacing w:line="500" w:lineRule="exact"/>
      <w:ind w:firstLine="540" w:firstLineChars="225"/>
    </w:pPr>
    <w:rPr>
      <w:sz w:val="24"/>
    </w:rPr>
  </w:style>
  <w:style w:type="paragraph" w:customStyle="1" w:styleId="47">
    <w:name w:val="标题 3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8">
    <w:name w:val="标题 3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49">
    <w:name w:val="标题 3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0">
    <w:name w:val="标题 3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标题 3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53">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节"/>
    <w:basedOn w:val="1"/>
    <w:next w:val="6"/>
    <w:qFormat/>
    <w:uiPriority w:val="0"/>
    <w:pPr>
      <w:tabs>
        <w:tab w:val="left" w:pos="567"/>
      </w:tabs>
      <w:spacing w:before="156" w:beforeLines="50" w:after="156" w:afterLines="50"/>
      <w:ind w:left="567" w:hanging="567"/>
      <w:jc w:val="center"/>
      <w:outlineLvl w:val="1"/>
    </w:pPr>
    <w:rPr>
      <w:b/>
      <w:sz w:val="30"/>
    </w:rPr>
  </w:style>
  <w:style w:type="paragraph" w:customStyle="1" w:styleId="5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文本缩进 New New New New"/>
    <w:basedOn w:val="1"/>
    <w:qFormat/>
    <w:uiPriority w:val="0"/>
    <w:pPr>
      <w:spacing w:line="500" w:lineRule="exact"/>
      <w:ind w:firstLine="540" w:firstLineChars="225"/>
    </w:pPr>
    <w:rPr>
      <w:sz w:val="24"/>
    </w:rPr>
  </w:style>
  <w:style w:type="paragraph" w:customStyle="1" w:styleId="58">
    <w:name w:val="页脚 New New New New New New New"/>
    <w:basedOn w:val="1"/>
    <w:qFormat/>
    <w:uiPriority w:val="0"/>
    <w:pPr>
      <w:tabs>
        <w:tab w:val="center" w:pos="4153"/>
        <w:tab w:val="right" w:pos="8306"/>
      </w:tabs>
      <w:snapToGrid w:val="0"/>
      <w:jc w:val="left"/>
    </w:pPr>
    <w:rPr>
      <w:sz w:val="18"/>
      <w:szCs w:val="18"/>
    </w:rPr>
  </w:style>
  <w:style w:type="paragraph" w:customStyle="1" w:styleId="59">
    <w:name w:val="标题 3 New New"/>
    <w:basedOn w:val="1"/>
    <w:next w:val="1"/>
    <w:qFormat/>
    <w:uiPriority w:val="0"/>
    <w:pPr>
      <w:keepNext/>
      <w:keepLines/>
      <w:numPr>
        <w:ilvl w:val="2"/>
        <w:numId w:val="2"/>
      </w:numPr>
      <w:adjustRightInd w:val="0"/>
      <w:spacing w:before="260" w:beforeLines="0" w:after="260" w:afterLines="0" w:line="416" w:lineRule="atLeast"/>
      <w:textAlignment w:val="baseline"/>
      <w:outlineLvl w:val="2"/>
    </w:pPr>
    <w:rPr>
      <w:b/>
      <w:kern w:val="0"/>
      <w:sz w:val="32"/>
      <w:szCs w:val="20"/>
    </w:rPr>
  </w:style>
  <w:style w:type="paragraph" w:customStyle="1" w:styleId="60">
    <w:name w:val="标题 3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61">
    <w:name w:val="正文文本缩进 New New New"/>
    <w:basedOn w:val="62"/>
    <w:qFormat/>
    <w:uiPriority w:val="0"/>
    <w:pPr>
      <w:spacing w:line="500" w:lineRule="exact"/>
      <w:ind w:firstLine="540" w:firstLineChars="225"/>
    </w:pPr>
    <w:rPr>
      <w:sz w:val="24"/>
    </w:rPr>
  </w:style>
  <w:style w:type="paragraph" w:customStyle="1" w:styleId="6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7">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标题 3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69">
    <w:name w:val="标题 3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1">
    <w:name w:val="页脚 New New New New New New New New"/>
    <w:basedOn w:val="72"/>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7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标题 3 New New New New New New New New New New New New New New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4">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标题 3 New New New New New New New New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6">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7">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标题 3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79">
    <w:name w:val="正文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标题 3 New New New New New New New New New New New New New"/>
    <w:basedOn w:val="1"/>
    <w:next w:val="1"/>
    <w:qFormat/>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8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New New New New New New New New New New New New New New New New"/>
    <w:basedOn w:val="51"/>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85">
    <w:name w:val="正文文本缩进 New New New New New New New New"/>
    <w:basedOn w:val="1"/>
    <w:qFormat/>
    <w:uiPriority w:val="0"/>
    <w:pPr>
      <w:spacing w:line="500" w:lineRule="exact"/>
      <w:ind w:firstLine="540" w:firstLineChars="225"/>
    </w:pPr>
    <w:rPr>
      <w:sz w:val="24"/>
    </w:rPr>
  </w:style>
  <w:style w:type="paragraph" w:customStyle="1" w:styleId="86">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标题 3 New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89">
    <w:name w:val="页脚 New New New New New New New New New New New New New New New New"/>
    <w:basedOn w:val="66"/>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0">
    <w:name w:val="页脚 New New New New New New New New New New New New New New New New New New New New New New New New New New New New"/>
    <w:basedOn w:val="91"/>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章"/>
    <w:basedOn w:val="3"/>
    <w:next w:val="6"/>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3">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w:basedOn w:val="67"/>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5">
    <w:name w:val="页脚 New New New New New New New New New New New New New New New New New New"/>
    <w:basedOn w:val="70"/>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96">
    <w:name w:val="正文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 Char Char Char Char"/>
    <w:basedOn w:val="83"/>
    <w:uiPriority w:val="0"/>
    <w:pPr>
      <w:widowControl/>
      <w:spacing w:line="400" w:lineRule="exact"/>
      <w:jc w:val="center"/>
    </w:pPr>
  </w:style>
  <w:style w:type="paragraph" w:customStyle="1" w:styleId="98">
    <w:name w:val="正文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页脚 New New New New New New New New New New New New"/>
    <w:basedOn w:val="102"/>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2">
    <w:name w:val="正文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标题 3 New New New New New New New New New New New New New New New New New New New New New New New"/>
    <w:basedOn w:val="1"/>
    <w:next w:val="1"/>
    <w:uiPriority w:val="0"/>
    <w:pPr>
      <w:keepNext/>
      <w:keepLines/>
      <w:numPr>
        <w:ilvl w:val="2"/>
        <w:numId w:val="3"/>
      </w:numPr>
      <w:adjustRightInd w:val="0"/>
      <w:spacing w:before="260" w:beforeLines="0" w:after="260" w:afterLines="0" w:line="416" w:lineRule="atLeast"/>
      <w:textAlignment w:val="baseline"/>
      <w:outlineLvl w:val="2"/>
    </w:pPr>
    <w:rPr>
      <w:b/>
      <w:kern w:val="0"/>
      <w:sz w:val="32"/>
      <w:szCs w:val="20"/>
    </w:rPr>
  </w:style>
  <w:style w:type="paragraph" w:customStyle="1" w:styleId="105">
    <w:name w:val="标题 3 New"/>
    <w:basedOn w:val="1"/>
    <w:next w:val="1"/>
    <w:uiPriority w:val="0"/>
    <w:pPr>
      <w:keepNext/>
      <w:keepLines/>
      <w:numPr>
        <w:ilvl w:val="2"/>
        <w:numId w:val="4"/>
      </w:numPr>
      <w:adjustRightInd w:val="0"/>
      <w:spacing w:before="260" w:beforeLines="0" w:after="260" w:afterLines="0" w:line="416" w:lineRule="atLeast"/>
      <w:textAlignment w:val="baseline"/>
      <w:outlineLvl w:val="2"/>
    </w:pPr>
    <w:rPr>
      <w:b/>
      <w:kern w:val="0"/>
      <w:sz w:val="32"/>
      <w:szCs w:val="20"/>
    </w:rPr>
  </w:style>
  <w:style w:type="paragraph" w:customStyle="1" w:styleId="106">
    <w:name w:val="页脚 New New New New New New New New New New New New New New New New New New New New New New New New"/>
    <w:basedOn w:val="87"/>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07">
    <w:name w:val="标题 3 New New New New New New New New New New New New New New New New New New New New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08">
    <w:name w:val="标题 3 New New New New New New New New New New New New New New New New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09">
    <w:name w:val="页脚 New New"/>
    <w:basedOn w:val="56"/>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0">
    <w:name w:val="标题 3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页脚 New New New New New New New New New New New New New New New New New New New New New"/>
    <w:basedOn w:val="53"/>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3">
    <w:name w:val="页脚 New New New"/>
    <w:basedOn w:val="114"/>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4">
    <w:name w:val="正文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标题 3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6">
    <w:name w:val="标题 3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17">
    <w:name w:val="提要"/>
    <w:basedOn w:val="1"/>
    <w:next w:val="1"/>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18">
    <w:name w:val="页脚 New New New New"/>
    <w:basedOn w:val="74"/>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19">
    <w:name w:val="标题 3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20">
    <w:name w:val="页脚 New New New New New New New New New New New New New New"/>
    <w:basedOn w:val="121"/>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1">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标题 3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27">
    <w:name w:val="正文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8">
    <w:name w:val="页脚 New New New New New"/>
    <w:basedOn w:val="127"/>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29">
    <w:name w:val="正文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文本缩进 New New"/>
    <w:basedOn w:val="83"/>
    <w:uiPriority w:val="0"/>
    <w:pPr>
      <w:spacing w:line="500" w:lineRule="exact"/>
      <w:ind w:firstLine="540" w:firstLineChars="225"/>
    </w:pPr>
    <w:rPr>
      <w:sz w:val="24"/>
    </w:rPr>
  </w:style>
  <w:style w:type="paragraph" w:customStyle="1" w:styleId="131">
    <w:name w:val="表正文"/>
    <w:basedOn w:val="1"/>
    <w:next w:val="19"/>
    <w:uiPriority w:val="0"/>
    <w:pPr>
      <w:spacing w:line="360" w:lineRule="auto"/>
      <w:ind w:left="480" w:hanging="480" w:hangingChars="200"/>
    </w:pPr>
    <w:rPr>
      <w:rFonts w:ascii="宋体" w:hAnsi="宋体"/>
      <w:sz w:val="24"/>
    </w:rPr>
  </w:style>
  <w:style w:type="paragraph" w:customStyle="1" w:styleId="132">
    <w:name w:val="正文文本缩进 New New New New New New"/>
    <w:basedOn w:val="1"/>
    <w:uiPriority w:val="0"/>
    <w:pPr>
      <w:spacing w:line="500" w:lineRule="exact"/>
      <w:ind w:firstLine="540" w:firstLineChars="225"/>
    </w:pPr>
    <w:rPr>
      <w:sz w:val="24"/>
    </w:rPr>
  </w:style>
  <w:style w:type="paragraph" w:customStyle="1" w:styleId="133">
    <w:name w:val="页脚 New New New New New New New New New New New New New New New New New New New New New New"/>
    <w:basedOn w:val="134"/>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5">
    <w:name w:val="_Style 14"/>
    <w:basedOn w:val="1"/>
    <w:uiPriority w:val="0"/>
    <w:pPr>
      <w:widowControl/>
      <w:spacing w:line="400" w:lineRule="exact"/>
      <w:jc w:val="center"/>
    </w:pPr>
  </w:style>
  <w:style w:type="paragraph" w:customStyle="1" w:styleId="136">
    <w:name w:val="正文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小节"/>
    <w:basedOn w:val="1"/>
    <w:next w:val="6"/>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39">
    <w:name w:val="正文文本缩进 New New New New New New New"/>
    <w:basedOn w:val="1"/>
    <w:uiPriority w:val="0"/>
    <w:pPr>
      <w:spacing w:line="500" w:lineRule="exact"/>
      <w:ind w:firstLine="540" w:firstLineChars="225"/>
    </w:pPr>
    <w:rPr>
      <w:sz w:val="24"/>
    </w:rPr>
  </w:style>
  <w:style w:type="paragraph" w:customStyle="1" w:styleId="140">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2">
    <w:name w:val="页脚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43">
    <w:name w:val="标题 3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44">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5">
    <w:name w:val="页脚 New New New New New New New New New New"/>
    <w:basedOn w:val="144"/>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 Char"/>
    <w:basedOn w:val="12"/>
    <w:uiPriority w:val="0"/>
    <w:rPr>
      <w:rFonts w:ascii="Tahoma" w:hAnsi="Tahoma"/>
      <w:sz w:val="24"/>
      <w:szCs w:val="21"/>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文本缩进 New"/>
    <w:basedOn w:val="83"/>
    <w:uiPriority w:val="0"/>
    <w:pPr>
      <w:spacing w:line="500" w:lineRule="exact"/>
      <w:ind w:firstLine="540" w:firstLineChars="225"/>
    </w:pPr>
    <w:rPr>
      <w:sz w:val="24"/>
    </w:rPr>
  </w:style>
  <w:style w:type="paragraph" w:customStyle="1" w:styleId="150">
    <w:name w:val="页脚 New New New New New New New New New New New New New New New New New New New New New New New New New New New"/>
    <w:basedOn w:val="40"/>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p0"/>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3">
    <w:name w:val="标题 3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4">
    <w:name w:val="标题 3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5">
    <w:name w:val="标题 3 New New New New New New New New New New New New New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文本缩进 2 New"/>
    <w:basedOn w:val="83"/>
    <w:uiPriority w:val="0"/>
    <w:pPr>
      <w:spacing w:line="500" w:lineRule="exact"/>
      <w:ind w:firstLine="720" w:firstLineChars="300"/>
    </w:pPr>
    <w:rPr>
      <w:sz w:val="24"/>
    </w:rPr>
  </w:style>
  <w:style w:type="paragraph" w:customStyle="1" w:styleId="158">
    <w:name w:val="页脚 New New New New New New New New New New New New New New New New New New New New New New New"/>
    <w:basedOn w:val="77"/>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59">
    <w:name w:val="标题 3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0">
    <w:name w:val="标题 3 New New New New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1">
    <w:name w:val="正文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页脚 New New New New New New New New New New New"/>
    <w:basedOn w:val="1"/>
    <w:uiPriority w:val="0"/>
    <w:pPr>
      <w:tabs>
        <w:tab w:val="center" w:pos="4153"/>
        <w:tab w:val="right" w:pos="8306"/>
      </w:tabs>
      <w:snapToGrid w:val="0"/>
      <w:jc w:val="left"/>
    </w:pPr>
    <w:rPr>
      <w:sz w:val="18"/>
      <w:szCs w:val="18"/>
    </w:rPr>
  </w:style>
  <w:style w:type="paragraph" w:customStyle="1" w:styleId="164">
    <w:name w:val="页脚 New New New New New New New New New New New New New New New New New"/>
    <w:basedOn w:val="98"/>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5">
    <w:name w:val="正文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标题 3 New New New New New New New New New New New New New New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67">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页脚 New New New New New New"/>
    <w:basedOn w:val="80"/>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69">
    <w:name w:val="标题 3 New New New New New New New New New New New New New New New New New New New New New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0">
    <w:name w:val="标题 3 New New New New New New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1">
    <w:name w:val="页脚 New"/>
    <w:basedOn w:val="141"/>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2">
    <w:name w:val="页脚 New New New New New New New New New New New New New"/>
    <w:basedOn w:val="63"/>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3">
    <w:name w:val="正文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正文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xl29"/>
    <w:basedOn w:val="1"/>
    <w:uiPriority w:val="0"/>
    <w:pPr>
      <w:widowControl/>
      <w:spacing w:before="100" w:beforeLines="0" w:beforeAutospacing="1" w:after="100" w:afterLines="0" w:afterAutospacing="1"/>
      <w:jc w:val="center"/>
    </w:pPr>
    <w:rPr>
      <w:rFonts w:ascii="宋体" w:hAnsi="宋体"/>
      <w:kern w:val="0"/>
      <w:sz w:val="24"/>
    </w:rPr>
  </w:style>
  <w:style w:type="paragraph" w:customStyle="1" w:styleId="177">
    <w:name w:val="页脚 New New New New New New New New New New New New New New New New New New New New New New New New New"/>
    <w:basedOn w:val="103"/>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78">
    <w:name w:val="标题 3 New New New New New New New New New New New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79">
    <w:name w:val="正文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标题 3 New New New New New New New New New New New New New New New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 w:type="paragraph" w:customStyle="1" w:styleId="181">
    <w:name w:val="标题 3 New New New New New New New New New New"/>
    <w:basedOn w:val="1"/>
    <w:next w:val="1"/>
    <w:uiPriority w:val="0"/>
    <w:pPr>
      <w:keepNext/>
      <w:keepLines/>
      <w:numPr>
        <w:ilvl w:val="0"/>
        <w:numId w:val="0"/>
      </w:numPr>
      <w:adjustRightInd w:val="0"/>
      <w:spacing w:before="260" w:beforeLines="0" w:after="260" w:afterLines="0" w:line="416" w:lineRule="atLeast"/>
      <w:textAlignment w:val="baseline"/>
      <w:outlineLvl w:val="2"/>
    </w:pPr>
    <w:rPr>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1687</Words>
  <Characters>9616</Characters>
  <Lines>80</Lines>
  <Paragraphs>22</Paragraphs>
  <TotalTime>3</TotalTime>
  <ScaleCrop>false</ScaleCrop>
  <LinksUpToDate>false</LinksUpToDate>
  <CharactersWithSpaces>11281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2017-02-15T07:06:00Z</dcterms:created>
  <dc:creator>深圳市招标中心</dc:creator>
  <cp:lastModifiedBy>Administrator</cp:lastModifiedBy>
  <cp:lastPrinted>2019-11-08T00:45:00Z</cp:lastPrinted>
  <dcterms:modified xsi:type="dcterms:W3CDTF">2022-05-16T07:51:45Z</dcterms:modified>
  <dc:title>佛山市政府办公网一期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660E0A8F71B04D909AD4442F3F9E9562</vt:lpwstr>
  </property>
</Properties>
</file>