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ascii="黑体" w:hAnsi="宋体" w:eastAsia="黑体"/>
          <w:b/>
          <w:color w:val="000000"/>
          <w:sz w:val="52"/>
          <w:szCs w:val="52"/>
        </w:rPr>
      </w:pPr>
    </w:p>
    <w:p>
      <w:pPr>
        <w:spacing w:line="312" w:lineRule="auto"/>
        <w:jc w:val="center"/>
        <w:rPr>
          <w:rFonts w:ascii="黑体" w:hAnsi="宋体" w:eastAsia="黑体"/>
          <w:b/>
          <w:color w:val="000000"/>
          <w:sz w:val="52"/>
          <w:szCs w:val="52"/>
        </w:rPr>
      </w:pPr>
    </w:p>
    <w:p>
      <w:pPr>
        <w:spacing w:line="312" w:lineRule="auto"/>
        <w:jc w:val="center"/>
        <w:rPr>
          <w:rFonts w:ascii="黑体" w:hAnsi="宋体" w:eastAsia="黑体"/>
          <w:b/>
          <w:color w:val="000000"/>
          <w:sz w:val="44"/>
          <w:szCs w:val="44"/>
        </w:rPr>
      </w:pPr>
      <w:bookmarkStart w:id="0" w:name="cp1"/>
      <w:bookmarkEnd w:id="0"/>
      <w:r>
        <w:rPr>
          <w:rFonts w:hint="eastAsia" w:ascii="黑体" w:hAnsi="宋体" w:eastAsia="黑体"/>
          <w:b/>
          <w:color w:val="000000"/>
          <w:kern w:val="0"/>
          <w:sz w:val="44"/>
          <w:szCs w:val="44"/>
        </w:rPr>
        <w:t>广东省特种设备检测研究院顺德检测院</w:t>
      </w:r>
    </w:p>
    <w:p>
      <w:pPr>
        <w:spacing w:line="312" w:lineRule="auto"/>
        <w:jc w:val="center"/>
        <w:rPr>
          <w:rFonts w:ascii="黑体" w:hAnsi="宋体" w:eastAsia="黑体"/>
          <w:b/>
          <w:color w:val="000000"/>
          <w:sz w:val="44"/>
          <w:szCs w:val="44"/>
        </w:rPr>
      </w:pPr>
    </w:p>
    <w:p>
      <w:pPr>
        <w:spacing w:line="312" w:lineRule="auto"/>
        <w:jc w:val="center"/>
        <w:rPr>
          <w:rFonts w:ascii="黑体" w:hAnsi="宋体" w:eastAsia="黑体"/>
          <w:b/>
          <w:color w:val="000000"/>
          <w:sz w:val="44"/>
          <w:szCs w:val="44"/>
        </w:rPr>
      </w:pPr>
    </w:p>
    <w:p>
      <w:pPr>
        <w:spacing w:line="312" w:lineRule="auto"/>
        <w:jc w:val="center"/>
        <w:rPr>
          <w:rFonts w:ascii="黑体" w:hAnsi="宋体" w:eastAsia="黑体"/>
          <w:b/>
          <w:color w:val="000000"/>
          <w:sz w:val="44"/>
          <w:szCs w:val="44"/>
        </w:rPr>
      </w:pPr>
      <w:r>
        <w:rPr>
          <w:rFonts w:hint="eastAsia" w:ascii="黑体" w:hAnsi="宋体" w:eastAsia="黑体"/>
          <w:b/>
          <w:color w:val="000000"/>
          <w:sz w:val="44"/>
          <w:szCs w:val="44"/>
        </w:rPr>
        <w:t>竞价文件</w:t>
      </w:r>
    </w:p>
    <w:p>
      <w:pPr>
        <w:spacing w:line="312" w:lineRule="auto"/>
        <w:jc w:val="center"/>
        <w:rPr>
          <w:rFonts w:ascii="黑体" w:hAnsi="宋体" w:eastAsia="黑体"/>
          <w:b/>
          <w:color w:val="000000"/>
          <w:sz w:val="36"/>
          <w:szCs w:val="36"/>
        </w:rPr>
      </w:pPr>
    </w:p>
    <w:p>
      <w:pPr>
        <w:spacing w:line="312" w:lineRule="auto"/>
        <w:jc w:val="center"/>
        <w:rPr>
          <w:rFonts w:ascii="黑体" w:hAnsi="宋体" w:eastAsia="黑体"/>
          <w:b/>
          <w:color w:val="000000"/>
          <w:sz w:val="36"/>
          <w:szCs w:val="36"/>
        </w:rPr>
      </w:pPr>
    </w:p>
    <w:p>
      <w:pPr>
        <w:spacing w:line="312" w:lineRule="auto"/>
        <w:jc w:val="center"/>
        <w:rPr>
          <w:rFonts w:ascii="黑体" w:hAnsi="宋体" w:eastAsia="黑体"/>
          <w:b/>
          <w:color w:val="000000"/>
          <w:sz w:val="36"/>
          <w:szCs w:val="36"/>
        </w:rPr>
      </w:pPr>
    </w:p>
    <w:p>
      <w:pPr>
        <w:spacing w:line="360" w:lineRule="auto"/>
        <w:ind w:left="1606" w:hanging="1606" w:hangingChars="500"/>
        <w:rPr>
          <w:rFonts w:ascii="黑体" w:hAnsi="宋体" w:eastAsia="黑体"/>
          <w:b/>
          <w:color w:val="000000"/>
          <w:sz w:val="32"/>
          <w:szCs w:val="32"/>
          <w:highlight w:val="none"/>
        </w:rPr>
      </w:pPr>
      <w:r>
        <w:rPr>
          <w:rFonts w:hint="eastAsia" w:ascii="黑体" w:hAnsi="宋体" w:eastAsia="黑体"/>
          <w:b/>
          <w:color w:val="000000"/>
          <w:sz w:val="32"/>
          <w:szCs w:val="32"/>
        </w:rPr>
        <w:t>项目名称：</w:t>
      </w:r>
      <w:bookmarkStart w:id="1" w:name="_Hlk101772507"/>
      <w:r>
        <w:rPr>
          <w:rFonts w:hint="eastAsia" w:ascii="黑体" w:hAnsi="宋体" w:eastAsia="黑体"/>
          <w:b/>
          <w:color w:val="000000"/>
          <w:sz w:val="32"/>
          <w:szCs w:val="32"/>
        </w:rPr>
        <w:t>顺德</w:t>
      </w:r>
      <w:r>
        <w:rPr>
          <w:rFonts w:hint="eastAsia" w:ascii="黑体" w:hAnsi="宋体" w:eastAsia="黑体"/>
          <w:b/>
          <w:color w:val="000000"/>
          <w:sz w:val="32"/>
          <w:szCs w:val="32"/>
          <w:highlight w:val="none"/>
        </w:rPr>
        <w:t>检测院化学品</w:t>
      </w:r>
      <w:r>
        <w:rPr>
          <w:rFonts w:ascii="黑体" w:hAnsi="宋体" w:eastAsia="黑体"/>
          <w:b/>
          <w:color w:val="000000"/>
          <w:sz w:val="32"/>
          <w:szCs w:val="32"/>
          <w:highlight w:val="none"/>
        </w:rPr>
        <w:t>采购</w:t>
      </w:r>
      <w:bookmarkEnd w:id="1"/>
    </w:p>
    <w:p>
      <w:pPr>
        <w:spacing w:line="360" w:lineRule="auto"/>
        <w:ind w:left="1767" w:hanging="1767" w:hangingChars="550"/>
        <w:rPr>
          <w:rFonts w:ascii="黑体" w:hAnsi="宋体" w:eastAsia="黑体"/>
          <w:b/>
          <w:color w:val="000000"/>
          <w:sz w:val="32"/>
          <w:szCs w:val="32"/>
        </w:rPr>
      </w:pPr>
      <w:r>
        <w:rPr>
          <w:rFonts w:hint="eastAsia" w:ascii="黑体" w:hAnsi="宋体" w:eastAsia="黑体"/>
          <w:b/>
          <w:color w:val="000000"/>
          <w:sz w:val="32"/>
          <w:szCs w:val="32"/>
        </w:rPr>
        <w:t>项目编号：S</w:t>
      </w:r>
      <w:r>
        <w:rPr>
          <w:rFonts w:ascii="黑体" w:hAnsi="宋体" w:eastAsia="黑体"/>
          <w:b/>
          <w:color w:val="000000"/>
          <w:sz w:val="32"/>
          <w:szCs w:val="32"/>
        </w:rPr>
        <w:t>D</w:t>
      </w:r>
      <w:r>
        <w:rPr>
          <w:rFonts w:hint="eastAsia" w:ascii="黑体" w:hAnsi="宋体" w:eastAsia="黑体"/>
          <w:b/>
          <w:color w:val="000000"/>
          <w:sz w:val="32"/>
          <w:szCs w:val="32"/>
        </w:rPr>
        <w:t>T</w:t>
      </w:r>
      <w:r>
        <w:rPr>
          <w:rFonts w:ascii="黑体" w:hAnsi="宋体" w:eastAsia="黑体"/>
          <w:b/>
          <w:color w:val="000000"/>
          <w:sz w:val="32"/>
          <w:szCs w:val="32"/>
        </w:rPr>
        <w:t>JY202</w:t>
      </w:r>
      <w:r>
        <w:rPr>
          <w:rFonts w:hint="eastAsia" w:ascii="黑体" w:hAnsi="宋体" w:eastAsia="黑体"/>
          <w:b/>
          <w:color w:val="000000"/>
          <w:sz w:val="32"/>
          <w:szCs w:val="32"/>
        </w:rPr>
        <w:t>3</w:t>
      </w:r>
      <w:r>
        <w:rPr>
          <w:rFonts w:ascii="黑体" w:hAnsi="宋体" w:eastAsia="黑体"/>
          <w:b/>
          <w:color w:val="000000"/>
          <w:sz w:val="32"/>
          <w:szCs w:val="32"/>
        </w:rPr>
        <w:t>00</w:t>
      </w:r>
      <w:r>
        <w:rPr>
          <w:rFonts w:hint="eastAsia" w:ascii="黑体" w:hAnsi="宋体" w:eastAsia="黑体"/>
          <w:b/>
          <w:color w:val="000000"/>
          <w:sz w:val="32"/>
          <w:szCs w:val="32"/>
        </w:rPr>
        <w:t>4</w:t>
      </w:r>
    </w:p>
    <w:p>
      <w:pPr>
        <w:spacing w:line="312" w:lineRule="auto"/>
        <w:rPr>
          <w:rFonts w:ascii="黑体" w:hAnsi="宋体" w:eastAsia="黑体"/>
          <w:b/>
          <w:color w:val="000000"/>
          <w:sz w:val="44"/>
          <w:szCs w:val="44"/>
        </w:rPr>
      </w:pPr>
      <w:r>
        <w:rPr>
          <w:rFonts w:hint="eastAsia" w:ascii="黑体" w:hAnsi="宋体" w:eastAsia="黑体"/>
          <w:b/>
          <w:color w:val="000000"/>
          <w:sz w:val="32"/>
          <w:szCs w:val="32"/>
        </w:rPr>
        <w:t>采购方：广东省特种设备检测研究院顺德检测院</w:t>
      </w:r>
    </w:p>
    <w:p>
      <w:pPr>
        <w:spacing w:line="360" w:lineRule="auto"/>
        <w:ind w:left="1767" w:hanging="1767" w:hangingChars="550"/>
        <w:rPr>
          <w:rFonts w:ascii="黑体" w:hAnsi="宋体" w:eastAsia="黑体"/>
          <w:b/>
          <w:color w:val="000000"/>
          <w:sz w:val="32"/>
          <w:szCs w:val="32"/>
        </w:rPr>
      </w:pPr>
    </w:p>
    <w:p>
      <w:pPr>
        <w:spacing w:line="360" w:lineRule="auto"/>
        <w:ind w:left="1767" w:hanging="1767" w:hangingChars="550"/>
        <w:rPr>
          <w:rFonts w:ascii="黑体" w:hAnsi="宋体" w:eastAsia="黑体"/>
          <w:b/>
          <w:color w:val="000000"/>
          <w:sz w:val="32"/>
          <w:szCs w:val="32"/>
        </w:rPr>
      </w:pPr>
    </w:p>
    <w:p>
      <w:pPr>
        <w:spacing w:line="360" w:lineRule="auto"/>
        <w:ind w:left="1446" w:hanging="1446" w:hangingChars="400"/>
        <w:rPr>
          <w:rFonts w:ascii="黑体" w:hAnsi="宋体" w:eastAsia="黑体"/>
          <w:b/>
          <w:color w:val="000000"/>
          <w:sz w:val="36"/>
          <w:szCs w:val="36"/>
        </w:rPr>
      </w:pPr>
    </w:p>
    <w:p>
      <w:pPr>
        <w:spacing w:line="312" w:lineRule="auto"/>
        <w:rPr>
          <w:rFonts w:ascii="黑体" w:hAnsi="宋体" w:eastAsia="黑体"/>
          <w:b/>
          <w:color w:val="000000"/>
          <w:sz w:val="32"/>
          <w:szCs w:val="32"/>
          <w:u w:val="single"/>
        </w:rPr>
      </w:pPr>
    </w:p>
    <w:p>
      <w:pPr>
        <w:spacing w:line="312" w:lineRule="auto"/>
        <w:rPr>
          <w:rFonts w:ascii="黑体" w:hAnsi="宋体" w:eastAsia="黑体"/>
          <w:b/>
          <w:color w:val="000000"/>
          <w:sz w:val="32"/>
          <w:szCs w:val="32"/>
        </w:rPr>
      </w:pPr>
    </w:p>
    <w:p>
      <w:pPr>
        <w:spacing w:line="312" w:lineRule="auto"/>
        <w:jc w:val="center"/>
        <w:rPr>
          <w:rFonts w:ascii="黑体" w:hAnsi="宋体" w:eastAsia="黑体"/>
          <w:b/>
          <w:color w:val="000000"/>
          <w:sz w:val="32"/>
          <w:szCs w:val="32"/>
        </w:rPr>
      </w:pPr>
      <w:r>
        <w:rPr>
          <w:rFonts w:hint="eastAsia" w:ascii="黑体" w:hAnsi="宋体" w:eastAsia="黑体"/>
          <w:b/>
          <w:color w:val="000000"/>
          <w:sz w:val="32"/>
          <w:szCs w:val="32"/>
        </w:rPr>
        <w:t>广东省特种设备检测研究院顺德检测院编制</w:t>
      </w:r>
    </w:p>
    <w:p>
      <w:pPr>
        <w:spacing w:line="312" w:lineRule="auto"/>
        <w:jc w:val="center"/>
        <w:rPr>
          <w:rFonts w:hint="default" w:ascii="黑体" w:hAnsi="宋体" w:eastAsia="黑体"/>
          <w:b/>
          <w:color w:val="auto"/>
          <w:sz w:val="32"/>
          <w:szCs w:val="32"/>
          <w:lang w:val="en-US" w:eastAsia="zh-CN"/>
        </w:rPr>
        <w:sectPr>
          <w:headerReference r:id="rId4" w:type="first"/>
          <w:footerReference r:id="rId7" w:type="first"/>
          <w:headerReference r:id="rId3" w:type="default"/>
          <w:footerReference r:id="rId5" w:type="default"/>
          <w:footerReference r:id="rId6" w:type="even"/>
          <w:pgSz w:w="11907" w:h="16840"/>
          <w:pgMar w:top="1417" w:right="1134" w:bottom="1417" w:left="1134" w:header="851" w:footer="992" w:gutter="0"/>
          <w:pgNumType w:start="0"/>
          <w:cols w:space="720" w:num="1"/>
          <w:docGrid w:linePitch="462" w:charSpace="0"/>
        </w:sectPr>
      </w:pPr>
      <w:r>
        <w:rPr>
          <w:rFonts w:hint="eastAsia" w:ascii="黑体" w:hAnsi="宋体" w:eastAsia="黑体"/>
          <w:b/>
          <w:color w:val="auto"/>
          <w:sz w:val="32"/>
          <w:szCs w:val="32"/>
        </w:rPr>
        <w:t>二〇二三年</w:t>
      </w:r>
      <w:r>
        <w:rPr>
          <w:rFonts w:hint="eastAsia" w:ascii="黑体" w:hAnsi="宋体" w:eastAsia="黑体"/>
          <w:b/>
          <w:color w:val="auto"/>
          <w:sz w:val="32"/>
          <w:szCs w:val="32"/>
          <w:lang w:val="en-US" w:eastAsia="zh-CN"/>
        </w:rPr>
        <w:t>3</w:t>
      </w:r>
      <w:r>
        <w:rPr>
          <w:rFonts w:hint="eastAsia" w:ascii="黑体" w:hAnsi="宋体" w:eastAsia="黑体"/>
          <w:b/>
          <w:color w:val="auto"/>
          <w:sz w:val="32"/>
          <w:szCs w:val="32"/>
        </w:rPr>
        <w:t>月</w:t>
      </w:r>
      <w:r>
        <w:rPr>
          <w:rFonts w:hint="eastAsia" w:ascii="黑体" w:hAnsi="宋体" w:eastAsia="黑体"/>
          <w:b/>
          <w:color w:val="auto"/>
          <w:sz w:val="32"/>
          <w:szCs w:val="32"/>
          <w:lang w:val="en-US" w:eastAsia="zh-CN"/>
        </w:rPr>
        <w:t>30日</w:t>
      </w:r>
    </w:p>
    <w:p>
      <w:pPr>
        <w:spacing w:line="312" w:lineRule="auto"/>
        <w:jc w:val="center"/>
        <w:rPr>
          <w:rFonts w:ascii="黑体" w:hAnsi="宋体" w:eastAsia="黑体"/>
          <w:b/>
          <w:color w:val="000000"/>
          <w:sz w:val="32"/>
          <w:szCs w:val="32"/>
        </w:rPr>
      </w:pPr>
    </w:p>
    <w:p>
      <w:pPr>
        <w:spacing w:line="360" w:lineRule="auto"/>
        <w:jc w:val="center"/>
        <w:rPr>
          <w:rStyle w:val="32"/>
          <w:rFonts w:ascii="宋体" w:hAnsi="宋体" w:eastAsia="宋体"/>
          <w:color w:val="000000"/>
        </w:rPr>
      </w:pPr>
      <w:r>
        <w:rPr>
          <w:rStyle w:val="32"/>
          <w:rFonts w:hint="eastAsia" w:ascii="宋体" w:hAnsi="宋体" w:eastAsia="宋体"/>
          <w:color w:val="000000"/>
        </w:rPr>
        <w:t>目   录</w:t>
      </w:r>
    </w:p>
    <w:p>
      <w:pPr>
        <w:spacing w:line="360" w:lineRule="auto"/>
        <w:rPr>
          <w:rFonts w:ascii="宋体" w:hAnsi="宋体"/>
          <w:color w:val="000000"/>
        </w:rPr>
      </w:pPr>
    </w:p>
    <w:p>
      <w:pPr>
        <w:pStyle w:val="24"/>
        <w:tabs>
          <w:tab w:val="right" w:leader="dot" w:pos="9639"/>
          <w:tab w:val="clear" w:pos="9017"/>
        </w:tabs>
        <w:rPr>
          <w:color w:val="auto"/>
        </w:rPr>
      </w:pPr>
      <w:r>
        <w:rPr>
          <w:rFonts w:ascii="宋体" w:hAnsi="宋体"/>
          <w:color w:val="000000"/>
        </w:rPr>
        <w:fldChar w:fldCharType="begin"/>
      </w:r>
      <w:r>
        <w:rPr>
          <w:rFonts w:ascii="宋体" w:hAnsi="宋体"/>
          <w:color w:val="000000"/>
        </w:rPr>
        <w:instrText xml:space="preserve"> TOC \o "1-3" \h \z </w:instrText>
      </w:r>
      <w:r>
        <w:rPr>
          <w:rFonts w:ascii="宋体" w:hAnsi="宋体"/>
          <w:color w:val="000000"/>
        </w:rPr>
        <w:fldChar w:fldCharType="separate"/>
      </w:r>
      <w:r>
        <w:rPr>
          <w:color w:val="auto"/>
        </w:rPr>
        <w:fldChar w:fldCharType="begin"/>
      </w:r>
      <w:r>
        <w:rPr>
          <w:color w:val="auto"/>
        </w:rPr>
        <w:instrText xml:space="preserve"> HYPERLINK \l "_Toc30291" </w:instrText>
      </w:r>
      <w:r>
        <w:rPr>
          <w:color w:val="auto"/>
        </w:rPr>
        <w:fldChar w:fldCharType="separate"/>
      </w:r>
      <w:r>
        <w:rPr>
          <w:rFonts w:hint="eastAsia" w:ascii="宋体" w:hAnsi="宋体"/>
          <w:color w:val="auto"/>
          <w:szCs w:val="72"/>
        </w:rPr>
        <w:t>第一章 竞价邀请函</w:t>
      </w:r>
      <w:r>
        <w:rPr>
          <w:color w:val="auto"/>
        </w:rPr>
        <w:tab/>
      </w:r>
      <w:r>
        <w:rPr>
          <w:color w:val="auto"/>
        </w:rPr>
        <w:fldChar w:fldCharType="begin"/>
      </w:r>
      <w:r>
        <w:rPr>
          <w:color w:val="auto"/>
        </w:rPr>
        <w:instrText xml:space="preserve"> PAGEREF _Toc30291 \h </w:instrText>
      </w:r>
      <w:r>
        <w:rPr>
          <w:color w:val="auto"/>
        </w:rPr>
        <w:fldChar w:fldCharType="separate"/>
      </w:r>
      <w:r>
        <w:rPr>
          <w:color w:val="auto"/>
        </w:rPr>
        <w:t>2</w:t>
      </w:r>
      <w:r>
        <w:rPr>
          <w:color w:val="auto"/>
        </w:rPr>
        <w:fldChar w:fldCharType="end"/>
      </w:r>
      <w:r>
        <w:rPr>
          <w:color w:val="auto"/>
        </w:rPr>
        <w:fldChar w:fldCharType="end"/>
      </w:r>
    </w:p>
    <w:p>
      <w:pPr>
        <w:pStyle w:val="24"/>
        <w:tabs>
          <w:tab w:val="right" w:leader="dot" w:pos="9639"/>
          <w:tab w:val="clear" w:pos="9017"/>
        </w:tabs>
        <w:rPr>
          <w:color w:val="auto"/>
        </w:rPr>
      </w:pPr>
      <w:r>
        <w:rPr>
          <w:color w:val="auto"/>
        </w:rPr>
        <w:fldChar w:fldCharType="begin"/>
      </w:r>
      <w:r>
        <w:rPr>
          <w:color w:val="auto"/>
        </w:rPr>
        <w:instrText xml:space="preserve"> HYPERLINK \l "_Toc32393" </w:instrText>
      </w:r>
      <w:r>
        <w:rPr>
          <w:color w:val="auto"/>
        </w:rPr>
        <w:fldChar w:fldCharType="separate"/>
      </w:r>
      <w:r>
        <w:rPr>
          <w:rFonts w:hint="eastAsia" w:ascii="宋体" w:hAnsi="宋体"/>
          <w:color w:val="auto"/>
          <w:szCs w:val="72"/>
        </w:rPr>
        <w:t>第二章 竞投人须知</w:t>
      </w:r>
      <w:r>
        <w:rPr>
          <w:color w:val="auto"/>
        </w:rPr>
        <w:tab/>
      </w:r>
      <w:r>
        <w:rPr>
          <w:color w:val="auto"/>
        </w:rPr>
        <w:fldChar w:fldCharType="begin"/>
      </w:r>
      <w:r>
        <w:rPr>
          <w:color w:val="auto"/>
        </w:rPr>
        <w:instrText xml:space="preserve"> PAGEREF _Toc32393 \h </w:instrText>
      </w:r>
      <w:r>
        <w:rPr>
          <w:color w:val="auto"/>
        </w:rPr>
        <w:fldChar w:fldCharType="separate"/>
      </w:r>
      <w:r>
        <w:rPr>
          <w:color w:val="auto"/>
        </w:rPr>
        <w:t>9</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"_Toc20405" </w:instrText>
      </w:r>
      <w:r>
        <w:rPr>
          <w:color w:val="auto"/>
        </w:rPr>
        <w:fldChar w:fldCharType="separate"/>
      </w:r>
      <w:r>
        <w:rPr>
          <w:rFonts w:hint="eastAsia" w:ascii="宋体" w:hAnsi="宋体"/>
          <w:color w:val="auto"/>
        </w:rPr>
        <w:t>一、说明</w:t>
      </w:r>
      <w:r>
        <w:rPr>
          <w:color w:val="auto"/>
        </w:rPr>
        <w:tab/>
      </w:r>
      <w:r>
        <w:rPr>
          <w:color w:val="auto"/>
        </w:rPr>
        <w:fldChar w:fldCharType="begin"/>
      </w:r>
      <w:r>
        <w:rPr>
          <w:color w:val="auto"/>
        </w:rPr>
        <w:instrText xml:space="preserve"> PAGEREF _Toc20405 \h </w:instrText>
      </w:r>
      <w:r>
        <w:rPr>
          <w:color w:val="auto"/>
        </w:rPr>
        <w:fldChar w:fldCharType="separate"/>
      </w:r>
      <w:r>
        <w:rPr>
          <w:color w:val="auto"/>
        </w:rPr>
        <w:t>9</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"_Toc1466" </w:instrText>
      </w:r>
      <w:r>
        <w:rPr>
          <w:color w:val="auto"/>
        </w:rPr>
        <w:fldChar w:fldCharType="separate"/>
      </w:r>
      <w:r>
        <w:rPr>
          <w:rFonts w:hint="eastAsia" w:ascii="宋体" w:hAnsi="宋体"/>
          <w:color w:val="auto"/>
        </w:rPr>
        <w:t>二、本竞价文件的构成</w:t>
      </w:r>
      <w:r>
        <w:rPr>
          <w:color w:val="auto"/>
        </w:rPr>
        <w:tab/>
      </w:r>
      <w:r>
        <w:rPr>
          <w:color w:val="auto"/>
        </w:rPr>
        <w:fldChar w:fldCharType="begin"/>
      </w:r>
      <w:r>
        <w:rPr>
          <w:color w:val="auto"/>
        </w:rPr>
        <w:instrText xml:space="preserve"> PAGEREF _Toc1466 \h </w:instrText>
      </w:r>
      <w:r>
        <w:rPr>
          <w:color w:val="auto"/>
        </w:rPr>
        <w:fldChar w:fldCharType="separate"/>
      </w:r>
      <w:r>
        <w:rPr>
          <w:color w:val="auto"/>
        </w:rPr>
        <w:t>9</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"_Toc29247" </w:instrText>
      </w:r>
      <w:r>
        <w:rPr>
          <w:color w:val="auto"/>
        </w:rPr>
        <w:fldChar w:fldCharType="separate"/>
      </w:r>
      <w:r>
        <w:rPr>
          <w:rFonts w:hint="eastAsia" w:ascii="宋体" w:hAnsi="宋体"/>
          <w:color w:val="auto"/>
        </w:rPr>
        <w:t>三、竞价文件的修改</w:t>
      </w:r>
      <w:r>
        <w:rPr>
          <w:color w:val="auto"/>
        </w:rPr>
        <w:tab/>
      </w:r>
      <w:r>
        <w:rPr>
          <w:color w:val="auto"/>
        </w:rPr>
        <w:fldChar w:fldCharType="begin"/>
      </w:r>
      <w:r>
        <w:rPr>
          <w:color w:val="auto"/>
        </w:rPr>
        <w:instrText xml:space="preserve"> PAGEREF _Toc29247 \h </w:instrText>
      </w:r>
      <w:r>
        <w:rPr>
          <w:color w:val="auto"/>
        </w:rPr>
        <w:fldChar w:fldCharType="separate"/>
      </w:r>
      <w:r>
        <w:rPr>
          <w:color w:val="auto"/>
        </w:rPr>
        <w:t>9</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"_Toc8035" </w:instrText>
      </w:r>
      <w:r>
        <w:rPr>
          <w:color w:val="auto"/>
        </w:rPr>
        <w:fldChar w:fldCharType="separate"/>
      </w:r>
      <w:r>
        <w:rPr>
          <w:rFonts w:hint="eastAsia" w:ascii="宋体" w:hAnsi="宋体"/>
          <w:color w:val="auto"/>
        </w:rPr>
        <w:t>四、竞投资格</w:t>
      </w:r>
      <w:r>
        <w:rPr>
          <w:color w:val="auto"/>
        </w:rPr>
        <w:tab/>
      </w:r>
      <w:r>
        <w:rPr>
          <w:color w:val="auto"/>
        </w:rPr>
        <w:fldChar w:fldCharType="begin"/>
      </w:r>
      <w:r>
        <w:rPr>
          <w:color w:val="auto"/>
        </w:rPr>
        <w:instrText xml:space="preserve"> PAGEREF _Toc8035 \h </w:instrText>
      </w:r>
      <w:r>
        <w:rPr>
          <w:color w:val="auto"/>
        </w:rPr>
        <w:fldChar w:fldCharType="separate"/>
      </w:r>
      <w:r>
        <w:rPr>
          <w:color w:val="auto"/>
        </w:rPr>
        <w:t>9</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"_Toc9361" </w:instrText>
      </w:r>
      <w:r>
        <w:rPr>
          <w:color w:val="auto"/>
        </w:rPr>
        <w:fldChar w:fldCharType="separate"/>
      </w:r>
      <w:r>
        <w:rPr>
          <w:rFonts w:hint="eastAsia" w:ascii="宋体" w:hAnsi="宋体"/>
          <w:color w:val="auto"/>
        </w:rPr>
        <w:t>五、交易保证金</w:t>
      </w:r>
      <w:r>
        <w:rPr>
          <w:color w:val="auto"/>
        </w:rPr>
        <w:tab/>
      </w:r>
      <w:r>
        <w:rPr>
          <w:color w:val="auto"/>
        </w:rPr>
        <w:fldChar w:fldCharType="begin"/>
      </w:r>
      <w:r>
        <w:rPr>
          <w:color w:val="auto"/>
        </w:rPr>
        <w:instrText xml:space="preserve"> PAGEREF _Toc9361 \h </w:instrText>
      </w:r>
      <w:r>
        <w:rPr>
          <w:color w:val="auto"/>
        </w:rPr>
        <w:fldChar w:fldCharType="separate"/>
      </w:r>
      <w:r>
        <w:rPr>
          <w:color w:val="auto"/>
        </w:rPr>
        <w:t>10</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"_Toc292" </w:instrText>
      </w:r>
      <w:r>
        <w:rPr>
          <w:color w:val="auto"/>
        </w:rPr>
        <w:fldChar w:fldCharType="separate"/>
      </w:r>
      <w:r>
        <w:rPr>
          <w:rFonts w:hint="eastAsia" w:ascii="宋体" w:hAnsi="宋体"/>
          <w:color w:val="auto"/>
        </w:rPr>
        <w:t>六、证明文件</w:t>
      </w:r>
      <w:r>
        <w:rPr>
          <w:color w:val="auto"/>
        </w:rPr>
        <w:tab/>
      </w:r>
      <w:r>
        <w:rPr>
          <w:color w:val="auto"/>
        </w:rPr>
        <w:fldChar w:fldCharType="begin"/>
      </w:r>
      <w:r>
        <w:rPr>
          <w:color w:val="auto"/>
        </w:rPr>
        <w:instrText xml:space="preserve"> PAGEREF _Toc292 \h </w:instrText>
      </w:r>
      <w:r>
        <w:rPr>
          <w:color w:val="auto"/>
        </w:rPr>
        <w:fldChar w:fldCharType="separate"/>
      </w:r>
      <w:r>
        <w:rPr>
          <w:color w:val="auto"/>
        </w:rPr>
        <w:t>10</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"_Toc12613" </w:instrText>
      </w:r>
      <w:r>
        <w:rPr>
          <w:color w:val="auto"/>
        </w:rPr>
        <w:fldChar w:fldCharType="separate"/>
      </w:r>
      <w:r>
        <w:rPr>
          <w:rFonts w:hint="eastAsia" w:ascii="宋体" w:hAnsi="宋体"/>
          <w:color w:val="auto"/>
        </w:rPr>
        <w:t>七、竞价方法及注意事项</w:t>
      </w:r>
      <w:r>
        <w:rPr>
          <w:color w:val="auto"/>
        </w:rPr>
        <w:tab/>
      </w:r>
      <w:r>
        <w:rPr>
          <w:color w:val="auto"/>
        </w:rPr>
        <w:fldChar w:fldCharType="begin"/>
      </w:r>
      <w:r>
        <w:rPr>
          <w:color w:val="auto"/>
        </w:rPr>
        <w:instrText xml:space="preserve"> PAGEREF _Toc12613 \h </w:instrText>
      </w:r>
      <w:r>
        <w:rPr>
          <w:color w:val="auto"/>
        </w:rPr>
        <w:fldChar w:fldCharType="separate"/>
      </w:r>
      <w:r>
        <w:rPr>
          <w:color w:val="auto"/>
        </w:rPr>
        <w:t>10</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"_Toc28871" </w:instrText>
      </w:r>
      <w:r>
        <w:rPr>
          <w:color w:val="auto"/>
        </w:rPr>
        <w:fldChar w:fldCharType="separate"/>
      </w:r>
      <w:r>
        <w:rPr>
          <w:rFonts w:hint="eastAsia" w:ascii="宋体" w:hAnsi="宋体"/>
          <w:color w:val="auto"/>
        </w:rPr>
        <w:t>八、成交确认书</w:t>
      </w:r>
      <w:r>
        <w:rPr>
          <w:color w:val="auto"/>
        </w:rPr>
        <w:tab/>
      </w:r>
      <w:r>
        <w:rPr>
          <w:color w:val="auto"/>
        </w:rPr>
        <w:fldChar w:fldCharType="begin"/>
      </w:r>
      <w:r>
        <w:rPr>
          <w:color w:val="auto"/>
        </w:rPr>
        <w:instrText xml:space="preserve"> PAGEREF _Toc28871 \h </w:instrText>
      </w:r>
      <w:r>
        <w:rPr>
          <w:color w:val="auto"/>
        </w:rPr>
        <w:fldChar w:fldCharType="separate"/>
      </w:r>
      <w:r>
        <w:rPr>
          <w:color w:val="auto"/>
        </w:rPr>
        <w:t>11</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"_Toc7751" </w:instrText>
      </w:r>
      <w:r>
        <w:rPr>
          <w:color w:val="auto"/>
        </w:rPr>
        <w:fldChar w:fldCharType="separate"/>
      </w:r>
      <w:r>
        <w:rPr>
          <w:rFonts w:hint="eastAsia" w:ascii="宋体" w:hAnsi="宋体"/>
          <w:color w:val="auto"/>
        </w:rPr>
        <w:t>九、竞价结果公告</w:t>
      </w:r>
      <w:r>
        <w:rPr>
          <w:color w:val="auto"/>
        </w:rPr>
        <w:tab/>
      </w:r>
      <w:r>
        <w:rPr>
          <w:color w:val="auto"/>
        </w:rPr>
        <w:fldChar w:fldCharType="begin"/>
      </w:r>
      <w:r>
        <w:rPr>
          <w:color w:val="auto"/>
        </w:rPr>
        <w:instrText xml:space="preserve"> PAGEREF _Toc7751 \h </w:instrText>
      </w:r>
      <w:r>
        <w:rPr>
          <w:color w:val="auto"/>
        </w:rPr>
        <w:fldChar w:fldCharType="separate"/>
      </w:r>
      <w:r>
        <w:rPr>
          <w:color w:val="auto"/>
        </w:rPr>
        <w:t>11</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"_Toc32418" </w:instrText>
      </w:r>
      <w:r>
        <w:rPr>
          <w:color w:val="auto"/>
        </w:rPr>
        <w:fldChar w:fldCharType="separate"/>
      </w:r>
      <w:r>
        <w:rPr>
          <w:rFonts w:hint="eastAsia" w:ascii="宋体" w:hAnsi="宋体"/>
          <w:color w:val="auto"/>
        </w:rPr>
        <w:t>十、签订合同</w:t>
      </w:r>
      <w:r>
        <w:rPr>
          <w:color w:val="auto"/>
        </w:rPr>
        <w:tab/>
      </w:r>
      <w:r>
        <w:rPr>
          <w:color w:val="auto"/>
        </w:rPr>
        <w:fldChar w:fldCharType="begin"/>
      </w:r>
      <w:r>
        <w:rPr>
          <w:color w:val="auto"/>
        </w:rPr>
        <w:instrText xml:space="preserve"> PAGEREF _Toc32418 \h </w:instrText>
      </w:r>
      <w:r>
        <w:rPr>
          <w:color w:val="auto"/>
        </w:rPr>
        <w:fldChar w:fldCharType="separate"/>
      </w:r>
      <w:r>
        <w:rPr>
          <w:color w:val="auto"/>
        </w:rPr>
        <w:t>11</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"_Toc23596" </w:instrText>
      </w:r>
      <w:r>
        <w:rPr>
          <w:color w:val="auto"/>
        </w:rPr>
        <w:fldChar w:fldCharType="separate"/>
      </w:r>
      <w:r>
        <w:rPr>
          <w:rFonts w:hint="eastAsia" w:ascii="宋体" w:hAnsi="宋体"/>
          <w:color w:val="auto"/>
        </w:rPr>
        <w:t>十一、处罚机制</w:t>
      </w:r>
      <w:r>
        <w:rPr>
          <w:color w:val="auto"/>
        </w:rPr>
        <w:tab/>
      </w:r>
      <w:r>
        <w:rPr>
          <w:color w:val="auto"/>
        </w:rPr>
        <w:fldChar w:fldCharType="begin"/>
      </w:r>
      <w:r>
        <w:rPr>
          <w:color w:val="auto"/>
        </w:rPr>
        <w:instrText xml:space="preserve"> PAGEREF _Toc23596 \h </w:instrText>
      </w:r>
      <w:r>
        <w:rPr>
          <w:color w:val="auto"/>
        </w:rPr>
        <w:fldChar w:fldCharType="separate"/>
      </w:r>
      <w:r>
        <w:rPr>
          <w:color w:val="auto"/>
        </w:rPr>
        <w:t>12</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"_Toc23599" </w:instrText>
      </w:r>
      <w:r>
        <w:rPr>
          <w:color w:val="auto"/>
        </w:rPr>
        <w:fldChar w:fldCharType="separate"/>
      </w:r>
      <w:r>
        <w:rPr>
          <w:rFonts w:hint="eastAsia" w:ascii="宋体" w:hAnsi="宋体"/>
          <w:color w:val="auto"/>
        </w:rPr>
        <w:t>十二、其他注意事项</w:t>
      </w:r>
      <w:r>
        <w:rPr>
          <w:color w:val="auto"/>
        </w:rPr>
        <w:tab/>
      </w:r>
      <w:r>
        <w:rPr>
          <w:color w:val="auto"/>
        </w:rPr>
        <w:fldChar w:fldCharType="begin"/>
      </w:r>
      <w:r>
        <w:rPr>
          <w:color w:val="auto"/>
        </w:rPr>
        <w:instrText xml:space="preserve"> PAGEREF _Toc23599 \h </w:instrText>
      </w:r>
      <w:r>
        <w:rPr>
          <w:color w:val="auto"/>
        </w:rPr>
        <w:fldChar w:fldCharType="separate"/>
      </w:r>
      <w:r>
        <w:rPr>
          <w:color w:val="auto"/>
        </w:rPr>
        <w:t>12</w:t>
      </w:r>
      <w:r>
        <w:rPr>
          <w:color w:val="auto"/>
        </w:rPr>
        <w:fldChar w:fldCharType="end"/>
      </w:r>
      <w:r>
        <w:rPr>
          <w:color w:val="auto"/>
        </w:rPr>
        <w:fldChar w:fldCharType="end"/>
      </w:r>
    </w:p>
    <w:p>
      <w:pPr>
        <w:pStyle w:val="24"/>
        <w:tabs>
          <w:tab w:val="right" w:leader="dot" w:pos="9639"/>
          <w:tab w:val="clear" w:pos="9017"/>
        </w:tabs>
        <w:rPr>
          <w:color w:val="auto"/>
        </w:rPr>
      </w:pPr>
      <w:r>
        <w:rPr>
          <w:color w:val="auto"/>
        </w:rPr>
        <w:fldChar w:fldCharType="begin"/>
      </w:r>
      <w:r>
        <w:rPr>
          <w:color w:val="auto"/>
        </w:rPr>
        <w:instrText xml:space="preserve"> HYPERLINK \l "_Toc5363" </w:instrText>
      </w:r>
      <w:r>
        <w:rPr>
          <w:color w:val="auto"/>
        </w:rPr>
        <w:fldChar w:fldCharType="separate"/>
      </w:r>
      <w:r>
        <w:rPr>
          <w:rFonts w:hint="eastAsia" w:ascii="宋体" w:hAnsi="宋体"/>
          <w:color w:val="auto"/>
          <w:szCs w:val="72"/>
        </w:rPr>
        <w:t>第三章 合同格式</w:t>
      </w:r>
      <w:r>
        <w:rPr>
          <w:color w:val="auto"/>
        </w:rPr>
        <w:tab/>
      </w:r>
      <w:r>
        <w:rPr>
          <w:color w:val="auto"/>
        </w:rPr>
        <w:fldChar w:fldCharType="begin"/>
      </w:r>
      <w:r>
        <w:rPr>
          <w:color w:val="auto"/>
        </w:rPr>
        <w:instrText xml:space="preserve"> PAGEREF _Toc5363 \h </w:instrText>
      </w:r>
      <w:r>
        <w:rPr>
          <w:color w:val="auto"/>
        </w:rPr>
        <w:fldChar w:fldCharType="separate"/>
      </w:r>
      <w:r>
        <w:rPr>
          <w:color w:val="auto"/>
        </w:rPr>
        <w:t>13</w:t>
      </w:r>
      <w:r>
        <w:rPr>
          <w:color w:val="auto"/>
        </w:rPr>
        <w:fldChar w:fldCharType="end"/>
      </w:r>
      <w:r>
        <w:rPr>
          <w:color w:val="auto"/>
        </w:rPr>
        <w:fldChar w:fldCharType="end"/>
      </w:r>
    </w:p>
    <w:p>
      <w:pPr>
        <w:pStyle w:val="24"/>
        <w:tabs>
          <w:tab w:val="right" w:leader="dot" w:pos="9639"/>
          <w:tab w:val="clear" w:pos="9017"/>
        </w:tabs>
        <w:rPr>
          <w:color w:val="auto"/>
        </w:rPr>
      </w:pPr>
      <w:r>
        <w:rPr>
          <w:color w:val="auto"/>
        </w:rPr>
        <w:fldChar w:fldCharType="begin"/>
      </w:r>
      <w:r>
        <w:rPr>
          <w:color w:val="auto"/>
        </w:rPr>
        <w:instrText xml:space="preserve"> HYPERLINK \l "_Toc30767" </w:instrText>
      </w:r>
      <w:r>
        <w:rPr>
          <w:color w:val="auto"/>
        </w:rPr>
        <w:fldChar w:fldCharType="separate"/>
      </w:r>
      <w:r>
        <w:rPr>
          <w:rFonts w:hint="eastAsia" w:ascii="宋体" w:hAnsi="宋体"/>
          <w:color w:val="auto"/>
          <w:szCs w:val="72"/>
        </w:rPr>
        <w:t>第四章 证明文件格式</w:t>
      </w:r>
      <w:r>
        <w:rPr>
          <w:color w:val="auto"/>
        </w:rPr>
        <w:tab/>
      </w:r>
      <w:r>
        <w:rPr>
          <w:color w:val="auto"/>
        </w:rPr>
        <w:fldChar w:fldCharType="begin"/>
      </w:r>
      <w:r>
        <w:rPr>
          <w:color w:val="auto"/>
        </w:rPr>
        <w:instrText xml:space="preserve"> PAGEREF _Toc30767 \h </w:instrText>
      </w:r>
      <w:r>
        <w:rPr>
          <w:color w:val="auto"/>
        </w:rPr>
        <w:fldChar w:fldCharType="separate"/>
      </w:r>
      <w:r>
        <w:rPr>
          <w:color w:val="auto"/>
        </w:rPr>
        <w:t>16</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"_Toc15891" </w:instrText>
      </w:r>
      <w:r>
        <w:rPr>
          <w:color w:val="auto"/>
        </w:rPr>
        <w:fldChar w:fldCharType="separate"/>
      </w:r>
      <w:r>
        <w:rPr>
          <w:rFonts w:hint="eastAsia"/>
          <w:color w:val="auto"/>
        </w:rPr>
        <w:t>封面</w:t>
      </w:r>
      <w:r>
        <w:rPr>
          <w:color w:val="auto"/>
        </w:rPr>
        <w:tab/>
      </w:r>
      <w:r>
        <w:rPr>
          <w:color w:val="auto"/>
        </w:rPr>
        <w:fldChar w:fldCharType="begin"/>
      </w:r>
      <w:r>
        <w:rPr>
          <w:color w:val="auto"/>
        </w:rPr>
        <w:instrText xml:space="preserve"> PAGEREF _Toc15891 \h </w:instrText>
      </w:r>
      <w:r>
        <w:rPr>
          <w:color w:val="auto"/>
        </w:rPr>
        <w:fldChar w:fldCharType="separate"/>
      </w:r>
      <w:r>
        <w:rPr>
          <w:color w:val="auto"/>
        </w:rPr>
        <w:t>17</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"_Toc5391" </w:instrText>
      </w:r>
      <w:r>
        <w:rPr>
          <w:color w:val="auto"/>
        </w:rPr>
        <w:fldChar w:fldCharType="separate"/>
      </w:r>
      <w:r>
        <w:rPr>
          <w:rFonts w:hint="eastAsia" w:ascii="宋体" w:hAnsi="宋体"/>
          <w:color w:val="auto"/>
        </w:rPr>
        <w:t>竞投人证明书</w:t>
      </w:r>
      <w:r>
        <w:rPr>
          <w:color w:val="auto"/>
        </w:rPr>
        <w:tab/>
      </w:r>
      <w:r>
        <w:rPr>
          <w:color w:val="auto"/>
        </w:rPr>
        <w:fldChar w:fldCharType="begin"/>
      </w:r>
      <w:r>
        <w:rPr>
          <w:color w:val="auto"/>
        </w:rPr>
        <w:instrText xml:space="preserve"> PAGEREF _Toc5391 \h </w:instrText>
      </w:r>
      <w:r>
        <w:rPr>
          <w:color w:val="auto"/>
        </w:rPr>
        <w:fldChar w:fldCharType="separate"/>
      </w:r>
      <w:r>
        <w:rPr>
          <w:color w:val="auto"/>
        </w:rPr>
        <w:t>18</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"_Toc28620" </w:instrText>
      </w:r>
      <w:r>
        <w:rPr>
          <w:color w:val="auto"/>
        </w:rPr>
        <w:fldChar w:fldCharType="separate"/>
      </w:r>
      <w:r>
        <w:rPr>
          <w:rFonts w:hint="eastAsia" w:ascii="宋体" w:hAnsi="宋体"/>
          <w:color w:val="auto"/>
        </w:rPr>
        <w:t>法定代表人（其他组织经营者）证明书</w:t>
      </w:r>
      <w:r>
        <w:rPr>
          <w:color w:val="auto"/>
        </w:rPr>
        <w:tab/>
      </w:r>
      <w:r>
        <w:rPr>
          <w:color w:val="auto"/>
        </w:rPr>
        <w:fldChar w:fldCharType="begin"/>
      </w:r>
      <w:r>
        <w:rPr>
          <w:color w:val="auto"/>
        </w:rPr>
        <w:instrText xml:space="preserve"> PAGEREF _Toc28620 \h </w:instrText>
      </w:r>
      <w:r>
        <w:rPr>
          <w:color w:val="auto"/>
        </w:rPr>
        <w:fldChar w:fldCharType="separate"/>
      </w:r>
      <w:r>
        <w:rPr>
          <w:color w:val="auto"/>
        </w:rPr>
        <w:t>19</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"_Toc29558" </w:instrText>
      </w:r>
      <w:r>
        <w:rPr>
          <w:color w:val="auto"/>
        </w:rPr>
        <w:fldChar w:fldCharType="separate"/>
      </w:r>
      <w:r>
        <w:rPr>
          <w:rFonts w:ascii="宋体" w:hAnsi="宋体"/>
          <w:color w:val="auto"/>
        </w:rPr>
        <w:t>法定代表人</w:t>
      </w:r>
      <w:r>
        <w:rPr>
          <w:rFonts w:hint="eastAsia" w:ascii="宋体" w:hAnsi="宋体"/>
          <w:color w:val="auto"/>
        </w:rPr>
        <w:t>（其他组织经营者）</w:t>
      </w:r>
      <w:r>
        <w:rPr>
          <w:rFonts w:ascii="宋体" w:hAnsi="宋体"/>
          <w:color w:val="auto"/>
        </w:rPr>
        <w:t>授权书</w:t>
      </w:r>
      <w:r>
        <w:rPr>
          <w:color w:val="auto"/>
        </w:rPr>
        <w:tab/>
      </w:r>
      <w:r>
        <w:rPr>
          <w:color w:val="auto"/>
        </w:rPr>
        <w:fldChar w:fldCharType="begin"/>
      </w:r>
      <w:r>
        <w:rPr>
          <w:color w:val="auto"/>
        </w:rPr>
        <w:instrText xml:space="preserve"> PAGEREF _Toc29558 \h </w:instrText>
      </w:r>
      <w:r>
        <w:rPr>
          <w:color w:val="auto"/>
        </w:rPr>
        <w:fldChar w:fldCharType="separate"/>
      </w:r>
      <w:r>
        <w:rPr>
          <w:color w:val="auto"/>
        </w:rPr>
        <w:t>20</w:t>
      </w:r>
      <w:r>
        <w:rPr>
          <w:color w:val="auto"/>
        </w:rPr>
        <w:fldChar w:fldCharType="end"/>
      </w:r>
      <w:r>
        <w:rPr>
          <w:color w:val="auto"/>
        </w:rPr>
        <w:fldChar w:fldCharType="end"/>
      </w:r>
    </w:p>
    <w:p>
      <w:pPr>
        <w:pStyle w:val="17"/>
        <w:tabs>
          <w:tab w:val="right" w:leader="dot" w:pos="9639"/>
          <w:tab w:val="clear" w:pos="9000"/>
        </w:tabs>
        <w:rPr>
          <w:color w:val="auto"/>
        </w:rPr>
      </w:pPr>
      <w:r>
        <w:rPr>
          <w:color w:val="auto"/>
        </w:rPr>
        <w:fldChar w:fldCharType="begin"/>
      </w:r>
      <w:r>
        <w:rPr>
          <w:color w:val="auto"/>
        </w:rPr>
        <w:instrText xml:space="preserve"> HYPERLINK \l "_Toc21511" </w:instrText>
      </w:r>
      <w:r>
        <w:rPr>
          <w:color w:val="auto"/>
        </w:rPr>
        <w:fldChar w:fldCharType="separate"/>
      </w:r>
      <w:r>
        <w:rPr>
          <w:rFonts w:hint="eastAsia" w:ascii="宋体" w:hAnsi="宋体"/>
          <w:color w:val="auto"/>
        </w:rPr>
        <w:t>陪同人员证明</w:t>
      </w:r>
      <w:r>
        <w:rPr>
          <w:rFonts w:ascii="宋体" w:hAnsi="宋体"/>
          <w:color w:val="auto"/>
        </w:rPr>
        <w:t>书</w:t>
      </w:r>
      <w:r>
        <w:rPr>
          <w:color w:val="auto"/>
        </w:rPr>
        <w:tab/>
      </w:r>
      <w:r>
        <w:rPr>
          <w:color w:val="auto"/>
        </w:rPr>
        <w:fldChar w:fldCharType="begin"/>
      </w:r>
      <w:r>
        <w:rPr>
          <w:color w:val="auto"/>
        </w:rPr>
        <w:instrText xml:space="preserve"> PAGEREF _Toc21511 \h </w:instrText>
      </w:r>
      <w:r>
        <w:rPr>
          <w:color w:val="auto"/>
        </w:rPr>
        <w:fldChar w:fldCharType="separate"/>
      </w:r>
      <w:r>
        <w:rPr>
          <w:color w:val="auto"/>
        </w:rPr>
        <w:t>21</w:t>
      </w:r>
      <w:r>
        <w:rPr>
          <w:color w:val="auto"/>
        </w:rPr>
        <w:fldChar w:fldCharType="end"/>
      </w:r>
      <w:r>
        <w:rPr>
          <w:color w:val="auto"/>
        </w:rPr>
        <w:fldChar w:fldCharType="end"/>
      </w:r>
    </w:p>
    <w:p>
      <w:pPr>
        <w:pStyle w:val="24"/>
        <w:tabs>
          <w:tab w:val="right" w:leader="dot" w:pos="9639"/>
          <w:tab w:val="clear" w:pos="9017"/>
        </w:tabs>
        <w:rPr>
          <w:color w:val="auto"/>
        </w:rPr>
      </w:pPr>
      <w:r>
        <w:rPr>
          <w:color w:val="auto"/>
        </w:rPr>
        <w:fldChar w:fldCharType="begin"/>
      </w:r>
      <w:r>
        <w:rPr>
          <w:color w:val="auto"/>
        </w:rPr>
        <w:instrText xml:space="preserve"> HYPERLINK \l "_Toc14870" </w:instrText>
      </w:r>
      <w:r>
        <w:rPr>
          <w:color w:val="auto"/>
        </w:rPr>
        <w:fldChar w:fldCharType="separate"/>
      </w:r>
      <w:r>
        <w:rPr>
          <w:rFonts w:hint="eastAsia" w:ascii="宋体" w:hAnsi="宋体"/>
          <w:color w:val="auto"/>
          <w:szCs w:val="72"/>
        </w:rPr>
        <w:t>第五章 附件</w:t>
      </w:r>
      <w:r>
        <w:rPr>
          <w:color w:val="auto"/>
        </w:rPr>
        <w:tab/>
      </w:r>
      <w:r>
        <w:rPr>
          <w:color w:val="auto"/>
        </w:rPr>
        <w:fldChar w:fldCharType="begin"/>
      </w:r>
      <w:r>
        <w:rPr>
          <w:color w:val="auto"/>
        </w:rPr>
        <w:instrText xml:space="preserve"> PAGEREF _Toc14870 \h </w:instrText>
      </w:r>
      <w:r>
        <w:rPr>
          <w:color w:val="auto"/>
        </w:rPr>
        <w:fldChar w:fldCharType="separate"/>
      </w:r>
      <w:r>
        <w:rPr>
          <w:color w:val="auto"/>
        </w:rPr>
        <w:t>22</w:t>
      </w:r>
      <w:r>
        <w:rPr>
          <w:color w:val="auto"/>
        </w:rPr>
        <w:fldChar w:fldCharType="end"/>
      </w:r>
      <w:r>
        <w:rPr>
          <w:color w:val="auto"/>
        </w:rPr>
        <w:fldChar w:fldCharType="end"/>
      </w:r>
    </w:p>
    <w:p>
      <w:pPr>
        <w:pStyle w:val="26"/>
        <w:tabs>
          <w:tab w:val="right" w:leader="dot" w:pos="9639"/>
          <w:tab w:val="clear" w:pos="900"/>
          <w:tab w:val="clear" w:pos="9000"/>
        </w:tabs>
        <w:rPr>
          <w:rFonts w:hint="default" w:eastAsia="宋体"/>
          <w:lang w:val="en-US" w:eastAsia="zh-CN"/>
        </w:rPr>
      </w:pPr>
      <w:r>
        <w:rPr>
          <w:rFonts w:ascii="Times New Roman" w:hAnsi="Times New Roman" w:eastAsia="宋体" w:cs="Times New Roman"/>
          <w:color w:val="auto"/>
          <w:kern w:val="2"/>
          <w:sz w:val="21"/>
          <w:szCs w:val="24"/>
          <w:lang w:val="en-US" w:eastAsia="zh-CN" w:bidi="ar-SA"/>
        </w:rPr>
        <w:fldChar w:fldCharType="begin"/>
      </w:r>
      <w:r>
        <w:rPr>
          <w:rFonts w:ascii="Times New Roman" w:hAnsi="Times New Roman" w:eastAsia="宋体" w:cs="Times New Roman"/>
          <w:color w:val="auto"/>
          <w:kern w:val="2"/>
          <w:sz w:val="21"/>
          <w:szCs w:val="24"/>
          <w:lang w:val="en-US" w:eastAsia="zh-CN" w:bidi="ar-SA"/>
        </w:rPr>
        <w:instrText xml:space="preserve"> HYPERLINK \l "_Toc20822" </w:instrText>
      </w:r>
      <w:r>
        <w:rPr>
          <w:rFonts w:ascii="Times New Roman" w:hAnsi="Times New Roman" w:eastAsia="宋体" w:cs="Times New Roman"/>
          <w:color w:val="auto"/>
          <w:kern w:val="2"/>
          <w:sz w:val="21"/>
          <w:szCs w:val="24"/>
          <w:lang w:val="en-US" w:eastAsia="zh-CN" w:bidi="ar-SA"/>
        </w:rPr>
        <w:fldChar w:fldCharType="separate"/>
      </w:r>
      <w:r>
        <w:rPr>
          <w:rFonts w:hint="eastAsia" w:ascii="Times New Roman" w:hAnsi="Times New Roman" w:eastAsia="宋体" w:cs="Times New Roman"/>
          <w:color w:val="auto"/>
          <w:kern w:val="2"/>
          <w:sz w:val="21"/>
          <w:szCs w:val="24"/>
          <w:lang w:val="en-US" w:eastAsia="zh-CN" w:bidi="ar-SA"/>
        </w:rPr>
        <w:t>报价表（参考格式）</w:t>
      </w:r>
      <w:r>
        <w:rPr>
          <w:rFonts w:ascii="Times New Roman" w:hAnsi="Times New Roman" w:eastAsia="宋体" w:cs="Times New Roman"/>
          <w:color w:val="auto"/>
          <w:kern w:val="2"/>
          <w:sz w:val="21"/>
          <w:szCs w:val="24"/>
          <w:lang w:val="en-US" w:eastAsia="zh-CN" w:bidi="ar-SA"/>
        </w:rPr>
        <w:tab/>
      </w:r>
      <w:r>
        <w:rPr>
          <w:rFonts w:hint="eastAsia" w:ascii="Times New Roman" w:hAnsi="Times New Roman" w:eastAsia="宋体" w:cs="Times New Roman"/>
          <w:color w:val="auto"/>
          <w:kern w:val="2"/>
          <w:sz w:val="21"/>
          <w:szCs w:val="24"/>
          <w:lang w:val="en-US" w:eastAsia="zh-CN" w:bidi="ar-SA"/>
        </w:rPr>
        <w:t>2</w:t>
      </w:r>
      <w:r>
        <w:rPr>
          <w:rFonts w:ascii="Times New Roman" w:hAnsi="Times New Roman" w:eastAsia="宋体" w:cs="Times New Roman"/>
          <w:color w:val="auto"/>
          <w:kern w:val="2"/>
          <w:sz w:val="21"/>
          <w:szCs w:val="24"/>
          <w:lang w:val="en-US" w:eastAsia="zh-CN" w:bidi="ar-SA"/>
        </w:rPr>
        <w:fldChar w:fldCharType="end"/>
      </w:r>
      <w:r>
        <w:rPr>
          <w:rFonts w:hint="eastAsia" w:cs="Times New Roman"/>
          <w:kern w:val="2"/>
          <w:sz w:val="21"/>
          <w:szCs w:val="24"/>
          <w:lang w:val="en-US" w:eastAsia="zh-CN" w:bidi="ar-SA"/>
        </w:rPr>
        <w:t>2</w:t>
      </w:r>
    </w:p>
    <w:p>
      <w:pPr>
        <w:spacing w:line="360" w:lineRule="auto"/>
        <w:rPr>
          <w:rFonts w:ascii="宋体" w:hAnsi="宋体"/>
          <w:color w:val="000000"/>
          <w:sz w:val="24"/>
        </w:rPr>
      </w:pPr>
      <w:r>
        <w:rPr>
          <w:rFonts w:ascii="宋体" w:hAnsi="宋体"/>
          <w:color w:val="000000"/>
        </w:rPr>
        <w:fldChar w:fldCharType="end"/>
      </w:r>
    </w:p>
    <w:p>
      <w:pPr>
        <w:pStyle w:val="19"/>
        <w:jc w:val="center"/>
        <w:rPr>
          <w:color w:val="000000"/>
          <w:sz w:val="52"/>
        </w:rPr>
      </w:pPr>
      <w:r>
        <w:rPr>
          <w:color w:val="000000"/>
        </w:rPr>
        <w:br w:type="page"/>
      </w:r>
    </w:p>
    <w:p>
      <w:pPr>
        <w:pStyle w:val="4"/>
        <w:spacing w:line="360" w:lineRule="auto"/>
        <w:rPr>
          <w:rFonts w:ascii="宋体" w:hAnsi="宋体"/>
          <w:color w:val="000000"/>
          <w:sz w:val="72"/>
          <w:szCs w:val="72"/>
        </w:rPr>
      </w:pPr>
    </w:p>
    <w:p>
      <w:pPr>
        <w:rPr>
          <w:color w:val="000000"/>
        </w:rPr>
      </w:pPr>
    </w:p>
    <w:p>
      <w:pPr>
        <w:rPr>
          <w:color w:val="000000"/>
        </w:rPr>
      </w:pPr>
    </w:p>
    <w:p>
      <w:pPr>
        <w:rPr>
          <w:color w:val="000000"/>
        </w:rPr>
      </w:pPr>
    </w:p>
    <w:p>
      <w:pPr>
        <w:pStyle w:val="4"/>
        <w:spacing w:line="360" w:lineRule="auto"/>
        <w:jc w:val="center"/>
        <w:rPr>
          <w:rFonts w:ascii="宋体" w:hAnsi="宋体"/>
          <w:color w:val="000000"/>
          <w:sz w:val="72"/>
          <w:szCs w:val="72"/>
        </w:rPr>
      </w:pPr>
      <w:bookmarkStart w:id="2" w:name="_Toc30291"/>
      <w:bookmarkStart w:id="3" w:name="_Toc10326"/>
      <w:r>
        <w:rPr>
          <w:rFonts w:hint="eastAsia" w:ascii="宋体" w:hAnsi="宋体"/>
          <w:color w:val="000000"/>
          <w:sz w:val="72"/>
          <w:szCs w:val="72"/>
        </w:rPr>
        <w:t>第一章 竞价邀请函</w:t>
      </w:r>
      <w:bookmarkEnd w:id="2"/>
      <w:bookmarkEnd w:id="3"/>
    </w:p>
    <w:p>
      <w:pPr>
        <w:pStyle w:val="19"/>
        <w:rPr>
          <w:rFonts w:ascii="宋体" w:hAnsi="宋体"/>
          <w:color w:val="000000"/>
        </w:rPr>
      </w:pPr>
    </w:p>
    <w:p>
      <w:pPr>
        <w:pStyle w:val="7"/>
        <w:spacing w:before="0" w:after="0" w:line="360" w:lineRule="auto"/>
        <w:jc w:val="center"/>
        <w:rPr>
          <w:rStyle w:val="32"/>
          <w:rFonts w:eastAsia="宋体"/>
          <w:b/>
          <w:bCs w:val="0"/>
          <w:color w:val="000000"/>
          <w:sz w:val="28"/>
        </w:rPr>
      </w:pPr>
      <w:r>
        <w:rPr>
          <w:rFonts w:ascii="宋体" w:hAnsi="宋体" w:eastAsia="宋体"/>
          <w:color w:val="000000"/>
          <w:sz w:val="36"/>
        </w:rPr>
        <w:br w:type="page"/>
      </w:r>
      <w:r>
        <w:rPr>
          <w:rStyle w:val="32"/>
          <w:rFonts w:hint="eastAsia" w:eastAsia="宋体"/>
          <w:b/>
          <w:bCs w:val="0"/>
          <w:color w:val="000000"/>
          <w:sz w:val="28"/>
        </w:rPr>
        <w:t>第一章   竞价邀请函</w:t>
      </w:r>
    </w:p>
    <w:p>
      <w:pPr>
        <w:pStyle w:val="65"/>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广东省特种设备检测研究院顺德检测院（以下简称</w:t>
      </w:r>
      <w:r>
        <w:rPr>
          <w:rFonts w:ascii="宋体" w:hAnsi="宋体" w:cs="宋体"/>
          <w:color w:val="000000"/>
          <w:kern w:val="0"/>
          <w:sz w:val="24"/>
        </w:rPr>
        <w:t>“</w:t>
      </w:r>
      <w:r>
        <w:rPr>
          <w:rFonts w:hint="eastAsia" w:ascii="宋体" w:hAnsi="宋体" w:cs="宋体"/>
          <w:color w:val="000000"/>
          <w:kern w:val="0"/>
          <w:sz w:val="24"/>
        </w:rPr>
        <w:t>采购人</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highlight w:val="none"/>
        </w:rPr>
        <w:t xml:space="preserve"> 定于2023年</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日</w:t>
      </w:r>
      <w:r>
        <w:rPr>
          <w:rFonts w:hint="eastAsia" w:ascii="宋体" w:hAnsi="宋体" w:cs="宋体"/>
          <w:color w:val="000000"/>
          <w:kern w:val="0"/>
          <w:sz w:val="24"/>
          <w:highlight w:val="none"/>
          <w:lang w:val="en-US" w:eastAsia="zh-CN"/>
        </w:rPr>
        <w:t>9</w:t>
      </w:r>
      <w:r>
        <w:rPr>
          <w:rFonts w:hint="eastAsia" w:ascii="宋体" w:hAnsi="宋体" w:cs="宋体"/>
          <w:color w:val="000000"/>
          <w:kern w:val="0"/>
          <w:sz w:val="24"/>
          <w:highlight w:val="none"/>
        </w:rPr>
        <w:t>时00分（北京时间）对</w:t>
      </w:r>
      <w:r>
        <w:rPr>
          <w:rFonts w:hint="eastAsia" w:ascii="宋体" w:hAnsi="宋体" w:cs="宋体"/>
          <w:color w:val="000000"/>
          <w:kern w:val="0"/>
          <w:sz w:val="24"/>
          <w:highlight w:val="none"/>
          <w:u w:val="single"/>
        </w:rPr>
        <w:t>顺德检测院化学品采购</w:t>
      </w:r>
      <w:r>
        <w:rPr>
          <w:rFonts w:hint="eastAsia" w:ascii="宋体" w:hAnsi="宋体" w:cs="宋体"/>
          <w:color w:val="000000"/>
          <w:kern w:val="0"/>
          <w:sz w:val="24"/>
          <w:highlight w:val="none"/>
        </w:rPr>
        <w:t>项目进行竞投，欢迎有意参加竞投的人士报</w:t>
      </w:r>
      <w:r>
        <w:rPr>
          <w:rFonts w:hint="eastAsia" w:ascii="宋体" w:hAnsi="宋体" w:cs="宋体"/>
          <w:color w:val="000000"/>
          <w:kern w:val="0"/>
          <w:sz w:val="24"/>
        </w:rPr>
        <w:t>名参与咨询和竞投。</w:t>
      </w:r>
    </w:p>
    <w:p>
      <w:pPr>
        <w:pStyle w:val="65"/>
        <w:numPr>
          <w:ilvl w:val="0"/>
          <w:numId w:val="5"/>
        </w:num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竞投项目编号：</w:t>
      </w:r>
      <w:r>
        <w:rPr>
          <w:rFonts w:ascii="宋体" w:hAnsi="宋体" w:cs="宋体"/>
          <w:color w:val="000000"/>
          <w:kern w:val="0"/>
          <w:sz w:val="24"/>
          <w:highlight w:val="none"/>
        </w:rPr>
        <w:t>SDTJY202</w:t>
      </w:r>
      <w:r>
        <w:rPr>
          <w:rFonts w:hint="eastAsia" w:ascii="宋体" w:hAnsi="宋体" w:cs="宋体"/>
          <w:color w:val="000000"/>
          <w:kern w:val="0"/>
          <w:sz w:val="24"/>
          <w:highlight w:val="none"/>
        </w:rPr>
        <w:t>3004</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二、项目名称：顺德检测院化学品采购</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三、采购项目预算金额（单位：元）：298000.00</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四、采购项目内容及需求：</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（一）项目内容及基本要求</w:t>
      </w:r>
    </w:p>
    <w:tbl>
      <w:tblPr>
        <w:tblStyle w:val="30"/>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001"/>
        <w:gridCol w:w="1457"/>
        <w:gridCol w:w="2329"/>
        <w:gridCol w:w="66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名称</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预算单价（元）</w:t>
            </w:r>
          </w:p>
        </w:tc>
        <w:tc>
          <w:tcPr>
            <w:tcW w:w="232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参数规格</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硫酸</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40</w:t>
            </w:r>
          </w:p>
        </w:tc>
        <w:tc>
          <w:tcPr>
            <w:tcW w:w="2329" w:type="dxa"/>
            <w:vAlign w:val="center"/>
          </w:tcPr>
          <w:p>
            <w:pPr>
              <w:jc w:val="center"/>
              <w:rPr>
                <w:szCs w:val="21"/>
                <w:highlight w:val="none"/>
              </w:rPr>
            </w:pPr>
            <w:r>
              <w:rPr>
                <w:rFonts w:hint="eastAsia"/>
                <w:szCs w:val="21"/>
                <w:highlight w:val="none"/>
              </w:rPr>
              <w:t>AR, 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盐酸</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30</w:t>
            </w:r>
          </w:p>
        </w:tc>
        <w:tc>
          <w:tcPr>
            <w:tcW w:w="2329" w:type="dxa"/>
            <w:vAlign w:val="center"/>
          </w:tcPr>
          <w:p>
            <w:pPr>
              <w:jc w:val="center"/>
              <w:rPr>
                <w:szCs w:val="21"/>
                <w:highlight w:val="none"/>
              </w:rPr>
            </w:pPr>
            <w:r>
              <w:rPr>
                <w:rFonts w:hint="eastAsia"/>
                <w:szCs w:val="21"/>
                <w:highlight w:val="none"/>
              </w:rPr>
              <w:t xml:space="preserve"> AR, 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硝酸银</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600</w:t>
            </w:r>
          </w:p>
        </w:tc>
        <w:tc>
          <w:tcPr>
            <w:tcW w:w="2329" w:type="dxa"/>
            <w:vAlign w:val="center"/>
          </w:tcPr>
          <w:p>
            <w:pPr>
              <w:jc w:val="center"/>
              <w:rPr>
                <w:szCs w:val="21"/>
                <w:highlight w:val="none"/>
              </w:rPr>
            </w:pPr>
            <w:r>
              <w:rPr>
                <w:rFonts w:hint="eastAsia"/>
                <w:szCs w:val="21"/>
                <w:highlight w:val="none"/>
              </w:rPr>
              <w:t>AR100g</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highlight w:val="none"/>
              </w:rPr>
              <w:t>易制爆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二甲苯</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50</w:t>
            </w:r>
          </w:p>
        </w:tc>
        <w:tc>
          <w:tcPr>
            <w:tcW w:w="2329" w:type="dxa"/>
            <w:vAlign w:val="center"/>
          </w:tcPr>
          <w:p>
            <w:pPr>
              <w:jc w:val="center"/>
              <w:rPr>
                <w:szCs w:val="21"/>
                <w:highlight w:val="none"/>
              </w:rPr>
            </w:pPr>
            <w:r>
              <w:rPr>
                <w:rFonts w:hint="eastAsia"/>
                <w:szCs w:val="21"/>
                <w:highlight w:val="none"/>
              </w:rPr>
              <w:t>AR500ml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石油醚（III）</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50</w:t>
            </w:r>
          </w:p>
        </w:tc>
        <w:tc>
          <w:tcPr>
            <w:tcW w:w="2329" w:type="dxa"/>
            <w:vAlign w:val="center"/>
          </w:tcPr>
          <w:p>
            <w:pPr>
              <w:jc w:val="center"/>
              <w:rPr>
                <w:szCs w:val="21"/>
                <w:highlight w:val="none"/>
              </w:rPr>
            </w:pPr>
            <w:r>
              <w:rPr>
                <w:rFonts w:hint="eastAsia"/>
                <w:szCs w:val="21"/>
                <w:highlight w:val="none"/>
              </w:rPr>
              <w:t>AR500ml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甲苯</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16</w:t>
            </w:r>
          </w:p>
        </w:tc>
        <w:tc>
          <w:tcPr>
            <w:tcW w:w="2329" w:type="dxa"/>
            <w:vAlign w:val="center"/>
          </w:tcPr>
          <w:p>
            <w:pPr>
              <w:jc w:val="center"/>
              <w:rPr>
                <w:szCs w:val="21"/>
                <w:highlight w:val="none"/>
              </w:rPr>
            </w:pPr>
            <w:r>
              <w:rPr>
                <w:rFonts w:hint="eastAsia"/>
                <w:szCs w:val="21"/>
                <w:highlight w:val="none"/>
              </w:rPr>
              <w:t>AR, 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硝酸</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100</w:t>
            </w:r>
          </w:p>
        </w:tc>
        <w:tc>
          <w:tcPr>
            <w:tcW w:w="2329" w:type="dxa"/>
            <w:vAlign w:val="center"/>
          </w:tcPr>
          <w:p>
            <w:pPr>
              <w:jc w:val="center"/>
              <w:rPr>
                <w:szCs w:val="21"/>
                <w:highlight w:val="none"/>
              </w:rPr>
            </w:pPr>
            <w:r>
              <w:rPr>
                <w:rFonts w:hint="eastAsia"/>
                <w:szCs w:val="21"/>
                <w:highlight w:val="none"/>
              </w:rPr>
              <w:t>AR500ml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丙酮</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162</w:t>
            </w:r>
          </w:p>
        </w:tc>
        <w:tc>
          <w:tcPr>
            <w:tcW w:w="2329" w:type="dxa"/>
            <w:vAlign w:val="center"/>
          </w:tcPr>
          <w:p>
            <w:pPr>
              <w:jc w:val="center"/>
              <w:rPr>
                <w:rFonts w:ascii="微软雅黑" w:hAnsi="微软雅黑" w:eastAsia="微软雅黑"/>
                <w:szCs w:val="21"/>
                <w:highlight w:val="none"/>
              </w:rPr>
            </w:pPr>
            <w:r>
              <w:rPr>
                <w:rFonts w:hint="eastAsia" w:ascii="微软雅黑" w:hAnsi="微软雅黑" w:eastAsia="微软雅黑"/>
                <w:szCs w:val="21"/>
                <w:highlight w:val="none"/>
              </w:rPr>
              <w:t>AR, 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冰乙酸</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26</w:t>
            </w:r>
          </w:p>
        </w:tc>
        <w:tc>
          <w:tcPr>
            <w:tcW w:w="2329" w:type="dxa"/>
            <w:vAlign w:val="center"/>
          </w:tcPr>
          <w:p>
            <w:pPr>
              <w:jc w:val="center"/>
              <w:rPr>
                <w:rFonts w:ascii="宋体" w:hAnsi="宋体"/>
                <w:szCs w:val="21"/>
                <w:highlight w:val="none"/>
              </w:rPr>
            </w:pPr>
            <w:r>
              <w:rPr>
                <w:rFonts w:hint="eastAsia"/>
                <w:szCs w:val="21"/>
                <w:highlight w:val="none"/>
              </w:rPr>
              <w:t>AR500ml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腐蚀品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氢氟酸</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30</w:t>
            </w:r>
          </w:p>
        </w:tc>
        <w:tc>
          <w:tcPr>
            <w:tcW w:w="2329" w:type="dxa"/>
            <w:vAlign w:val="center"/>
          </w:tcPr>
          <w:p>
            <w:pPr>
              <w:jc w:val="center"/>
              <w:rPr>
                <w:szCs w:val="21"/>
                <w:highlight w:val="none"/>
              </w:rPr>
            </w:pPr>
            <w:r>
              <w:rPr>
                <w:rFonts w:hint="eastAsia"/>
                <w:szCs w:val="21"/>
                <w:highlight w:val="none"/>
              </w:rPr>
              <w:t>AR500ml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腐蚀品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三氯甲烷</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300</w:t>
            </w:r>
          </w:p>
        </w:tc>
        <w:tc>
          <w:tcPr>
            <w:tcW w:w="2329" w:type="dxa"/>
            <w:vAlign w:val="center"/>
          </w:tcPr>
          <w:p>
            <w:pPr>
              <w:jc w:val="center"/>
              <w:rPr>
                <w:szCs w:val="21"/>
                <w:highlight w:val="none"/>
              </w:rPr>
            </w:pPr>
            <w:r>
              <w:rPr>
                <w:rFonts w:hint="eastAsia"/>
                <w:szCs w:val="21"/>
                <w:highlight w:val="none"/>
              </w:rPr>
              <w:t xml:space="preserve"> AR, 500ml</w:t>
            </w:r>
          </w:p>
        </w:tc>
        <w:tc>
          <w:tcPr>
            <w:tcW w:w="66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硝酸钾</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20</w:t>
            </w:r>
          </w:p>
        </w:tc>
        <w:tc>
          <w:tcPr>
            <w:tcW w:w="2329" w:type="dxa"/>
            <w:vAlign w:val="center"/>
          </w:tcPr>
          <w:p>
            <w:pPr>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NMP</w:t>
            </w:r>
          </w:p>
        </w:tc>
        <w:tc>
          <w:tcPr>
            <w:tcW w:w="1457"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4300</w:t>
            </w:r>
          </w:p>
        </w:tc>
        <w:tc>
          <w:tcPr>
            <w:tcW w:w="2329" w:type="dxa"/>
            <w:vAlign w:val="center"/>
          </w:tcPr>
          <w:p>
            <w:pPr>
              <w:jc w:val="center"/>
              <w:rPr>
                <w:szCs w:val="21"/>
                <w:highlight w:val="none"/>
              </w:rPr>
            </w:pPr>
            <w:r>
              <w:rPr>
                <w:szCs w:val="21"/>
                <w:highlight w:val="none"/>
              </w:rPr>
              <w:t>G6</w:t>
            </w:r>
            <w:r>
              <w:rPr>
                <w:rFonts w:hint="eastAsia"/>
                <w:szCs w:val="21"/>
                <w:highlight w:val="none"/>
              </w:rPr>
              <w:t>，</w:t>
            </w:r>
            <w:r>
              <w:rPr>
                <w:szCs w:val="21"/>
                <w:highlight w:val="none"/>
              </w:rPr>
              <w:t>&lt;</w:t>
            </w:r>
            <w:r>
              <w:rPr>
                <w:rFonts w:hint="eastAsia"/>
                <w:szCs w:val="21"/>
                <w:highlight w:val="none"/>
              </w:rPr>
              <w:t>10ppt（高纯）、500ml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NMP</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100</w:t>
            </w:r>
          </w:p>
        </w:tc>
        <w:tc>
          <w:tcPr>
            <w:tcW w:w="2329" w:type="dxa"/>
            <w:vAlign w:val="center"/>
          </w:tcPr>
          <w:p>
            <w:pPr>
              <w:jc w:val="center"/>
              <w:rPr>
                <w:szCs w:val="21"/>
                <w:highlight w:val="none"/>
              </w:rPr>
            </w:pPr>
            <w:r>
              <w:rPr>
                <w:szCs w:val="21"/>
                <w:highlight w:val="none"/>
              </w:rPr>
              <w:t>G4</w:t>
            </w:r>
            <w:r>
              <w:rPr>
                <w:rFonts w:hint="eastAsia"/>
                <w:szCs w:val="21"/>
                <w:highlight w:val="none"/>
              </w:rPr>
              <w:t>，</w:t>
            </w:r>
            <w:r>
              <w:rPr>
                <w:szCs w:val="21"/>
                <w:highlight w:val="none"/>
              </w:rPr>
              <w:t>&lt;</w:t>
            </w:r>
            <w:r>
              <w:rPr>
                <w:rFonts w:hint="eastAsia"/>
                <w:szCs w:val="21"/>
                <w:highlight w:val="none"/>
              </w:rPr>
              <w:t>10</w:t>
            </w:r>
            <w:r>
              <w:rPr>
                <w:szCs w:val="21"/>
                <w:highlight w:val="none"/>
              </w:rPr>
              <w:t>0</w:t>
            </w:r>
            <w:r>
              <w:rPr>
                <w:rFonts w:hint="eastAsia"/>
                <w:szCs w:val="21"/>
                <w:highlight w:val="none"/>
              </w:rPr>
              <w:t>ppt（高纯）、500ml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丙二醇甲醚醋酸酯(PGMEA)</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200</w:t>
            </w:r>
          </w:p>
        </w:tc>
        <w:tc>
          <w:tcPr>
            <w:tcW w:w="2329" w:type="dxa"/>
            <w:vAlign w:val="center"/>
          </w:tcPr>
          <w:p>
            <w:pPr>
              <w:jc w:val="center"/>
              <w:rPr>
                <w:szCs w:val="21"/>
                <w:highlight w:val="none"/>
              </w:rPr>
            </w:pPr>
            <w:r>
              <w:rPr>
                <w:szCs w:val="21"/>
                <w:highlight w:val="none"/>
              </w:rPr>
              <w:t>G6</w:t>
            </w:r>
            <w:r>
              <w:rPr>
                <w:rFonts w:hint="eastAsia"/>
                <w:szCs w:val="21"/>
                <w:highlight w:val="none"/>
              </w:rPr>
              <w:t>，</w:t>
            </w:r>
            <w:r>
              <w:rPr>
                <w:szCs w:val="21"/>
                <w:highlight w:val="none"/>
              </w:rPr>
              <w:t>&lt;</w:t>
            </w:r>
            <w:r>
              <w:rPr>
                <w:rFonts w:hint="eastAsia"/>
                <w:szCs w:val="21"/>
                <w:highlight w:val="none"/>
              </w:rPr>
              <w:t>10ppt（高纯），500ml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丙二醇甲醚醋酸酯(PGMEA)</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600</w:t>
            </w:r>
          </w:p>
        </w:tc>
        <w:tc>
          <w:tcPr>
            <w:tcW w:w="2329" w:type="dxa"/>
            <w:vAlign w:val="center"/>
          </w:tcPr>
          <w:p>
            <w:pPr>
              <w:jc w:val="center"/>
              <w:rPr>
                <w:szCs w:val="21"/>
                <w:highlight w:val="none"/>
              </w:rPr>
            </w:pPr>
            <w:r>
              <w:rPr>
                <w:szCs w:val="21"/>
                <w:highlight w:val="none"/>
              </w:rPr>
              <w:t>G4</w:t>
            </w:r>
            <w:r>
              <w:rPr>
                <w:rFonts w:hint="eastAsia"/>
                <w:szCs w:val="21"/>
                <w:highlight w:val="none"/>
              </w:rPr>
              <w:t>，</w:t>
            </w:r>
            <w:r>
              <w:rPr>
                <w:szCs w:val="21"/>
                <w:highlight w:val="none"/>
              </w:rPr>
              <w:t>&lt;</w:t>
            </w:r>
            <w:r>
              <w:rPr>
                <w:rFonts w:hint="eastAsia"/>
                <w:szCs w:val="21"/>
                <w:highlight w:val="none"/>
              </w:rPr>
              <w:t>10</w:t>
            </w:r>
            <w:r>
              <w:rPr>
                <w:szCs w:val="21"/>
                <w:highlight w:val="none"/>
              </w:rPr>
              <w:t>0</w:t>
            </w:r>
            <w:r>
              <w:rPr>
                <w:rFonts w:hint="eastAsia"/>
                <w:szCs w:val="21"/>
                <w:highlight w:val="none"/>
              </w:rPr>
              <w:t>ppt（高纯），500ml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硝酸</w:t>
            </w:r>
          </w:p>
        </w:tc>
        <w:tc>
          <w:tcPr>
            <w:tcW w:w="1457"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3600</w:t>
            </w:r>
          </w:p>
        </w:tc>
        <w:tc>
          <w:tcPr>
            <w:tcW w:w="2329" w:type="dxa"/>
            <w:vAlign w:val="center"/>
          </w:tcPr>
          <w:p>
            <w:pPr>
              <w:jc w:val="center"/>
              <w:rPr>
                <w:szCs w:val="21"/>
                <w:highlight w:val="none"/>
              </w:rPr>
            </w:pPr>
            <w:r>
              <w:rPr>
                <w:szCs w:val="21"/>
                <w:highlight w:val="none"/>
              </w:rPr>
              <w:t>G6</w:t>
            </w:r>
            <w:r>
              <w:rPr>
                <w:rFonts w:hint="eastAsia"/>
                <w:szCs w:val="21"/>
                <w:highlight w:val="none"/>
              </w:rPr>
              <w:t>，</w:t>
            </w:r>
            <w:r>
              <w:rPr>
                <w:szCs w:val="21"/>
                <w:highlight w:val="none"/>
              </w:rPr>
              <w:t>&lt;</w:t>
            </w:r>
            <w:r>
              <w:rPr>
                <w:rFonts w:hint="eastAsia"/>
                <w:szCs w:val="21"/>
                <w:highlight w:val="none"/>
              </w:rPr>
              <w:t>10ppt（高纯）70%，500ml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硝酸</w:t>
            </w:r>
          </w:p>
        </w:tc>
        <w:tc>
          <w:tcPr>
            <w:tcW w:w="1457"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2400</w:t>
            </w:r>
          </w:p>
        </w:tc>
        <w:tc>
          <w:tcPr>
            <w:tcW w:w="2329" w:type="dxa"/>
            <w:vAlign w:val="center"/>
          </w:tcPr>
          <w:p>
            <w:pPr>
              <w:jc w:val="center"/>
              <w:rPr>
                <w:szCs w:val="21"/>
                <w:highlight w:val="none"/>
              </w:rPr>
            </w:pPr>
            <w:r>
              <w:rPr>
                <w:szCs w:val="21"/>
                <w:highlight w:val="none"/>
              </w:rPr>
              <w:t>G4</w:t>
            </w:r>
            <w:r>
              <w:rPr>
                <w:rFonts w:hint="eastAsia"/>
                <w:szCs w:val="21"/>
                <w:highlight w:val="none"/>
              </w:rPr>
              <w:t>，</w:t>
            </w:r>
            <w:r>
              <w:rPr>
                <w:szCs w:val="21"/>
                <w:highlight w:val="none"/>
              </w:rPr>
              <w:t>&lt;</w:t>
            </w:r>
            <w:r>
              <w:rPr>
                <w:rFonts w:hint="eastAsia"/>
                <w:szCs w:val="21"/>
                <w:highlight w:val="none"/>
              </w:rPr>
              <w:t>10</w:t>
            </w:r>
            <w:r>
              <w:rPr>
                <w:szCs w:val="21"/>
                <w:highlight w:val="none"/>
              </w:rPr>
              <w:t>0</w:t>
            </w:r>
            <w:r>
              <w:rPr>
                <w:rFonts w:hint="eastAsia"/>
                <w:szCs w:val="21"/>
                <w:highlight w:val="none"/>
              </w:rPr>
              <w:t>ppt（高纯）70%，500ml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盐酸</w:t>
            </w:r>
          </w:p>
        </w:tc>
        <w:tc>
          <w:tcPr>
            <w:tcW w:w="1457"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2400</w:t>
            </w:r>
          </w:p>
        </w:tc>
        <w:tc>
          <w:tcPr>
            <w:tcW w:w="2329" w:type="dxa"/>
            <w:vAlign w:val="center"/>
          </w:tcPr>
          <w:p>
            <w:pPr>
              <w:jc w:val="center"/>
              <w:rPr>
                <w:szCs w:val="21"/>
                <w:highlight w:val="none"/>
              </w:rPr>
            </w:pPr>
            <w:r>
              <w:rPr>
                <w:szCs w:val="21"/>
                <w:highlight w:val="none"/>
              </w:rPr>
              <w:t>G4</w:t>
            </w:r>
            <w:r>
              <w:rPr>
                <w:rFonts w:hint="eastAsia"/>
                <w:szCs w:val="21"/>
                <w:highlight w:val="none"/>
              </w:rPr>
              <w:t>，</w:t>
            </w:r>
            <w:r>
              <w:rPr>
                <w:szCs w:val="21"/>
                <w:highlight w:val="none"/>
              </w:rPr>
              <w:t>&lt;</w:t>
            </w:r>
            <w:r>
              <w:rPr>
                <w:rFonts w:hint="eastAsia"/>
                <w:szCs w:val="21"/>
                <w:highlight w:val="none"/>
              </w:rPr>
              <w:t>100ppt（高纯）、35-37%，500ml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Fonts w:ascii="宋体" w:hAnsi="宋体" w:cs="宋体"/>
                <w:kern w:val="0"/>
                <w:szCs w:val="21"/>
                <w:highlight w:val="none"/>
              </w:rPr>
            </w:pPr>
          </w:p>
        </w:tc>
        <w:tc>
          <w:tcPr>
            <w:tcW w:w="2001"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双氧水</w:t>
            </w:r>
          </w:p>
        </w:tc>
        <w:tc>
          <w:tcPr>
            <w:tcW w:w="1457"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2400</w:t>
            </w:r>
          </w:p>
        </w:tc>
        <w:tc>
          <w:tcPr>
            <w:tcW w:w="2329" w:type="dxa"/>
            <w:vAlign w:val="center"/>
          </w:tcPr>
          <w:p>
            <w:pPr>
              <w:jc w:val="center"/>
              <w:rPr>
                <w:szCs w:val="21"/>
                <w:highlight w:val="none"/>
              </w:rPr>
            </w:pPr>
            <w:r>
              <w:rPr>
                <w:szCs w:val="21"/>
                <w:highlight w:val="none"/>
              </w:rPr>
              <w:t>G4</w:t>
            </w:r>
            <w:r>
              <w:rPr>
                <w:rFonts w:hint="eastAsia"/>
                <w:szCs w:val="21"/>
                <w:highlight w:val="none"/>
              </w:rPr>
              <w:t>，</w:t>
            </w:r>
            <w:r>
              <w:rPr>
                <w:szCs w:val="21"/>
                <w:highlight w:val="none"/>
              </w:rPr>
              <w:t>&lt;</w:t>
            </w:r>
            <w:r>
              <w:rPr>
                <w:rFonts w:hint="eastAsia"/>
                <w:szCs w:val="21"/>
                <w:highlight w:val="none"/>
              </w:rPr>
              <w:t>100ppt（高纯）、,500ml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易制爆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氨水</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20</w:t>
            </w:r>
          </w:p>
        </w:tc>
        <w:tc>
          <w:tcPr>
            <w:tcW w:w="2329" w:type="dxa"/>
            <w:vAlign w:val="center"/>
          </w:tcPr>
          <w:p>
            <w:pPr>
              <w:widowControl/>
              <w:spacing w:line="360" w:lineRule="auto"/>
              <w:jc w:val="center"/>
              <w:rPr>
                <w:kern w:val="0"/>
                <w:szCs w:val="21"/>
                <w:highlight w:val="none"/>
              </w:rPr>
            </w:pPr>
            <w:r>
              <w:rPr>
                <w:rFonts w:hint="eastAsia"/>
                <w:szCs w:val="21"/>
                <w:highlight w:val="none"/>
              </w:rPr>
              <w:t>AR500ML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过硫酸铵</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65</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基准无水碳酸钠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120</w:t>
            </w:r>
          </w:p>
        </w:tc>
        <w:tc>
          <w:tcPr>
            <w:tcW w:w="2329" w:type="dxa"/>
            <w:vAlign w:val="center"/>
          </w:tcPr>
          <w:p>
            <w:pPr>
              <w:spacing w:line="360" w:lineRule="auto"/>
              <w:jc w:val="center"/>
              <w:rPr>
                <w:szCs w:val="21"/>
                <w:highlight w:val="none"/>
              </w:rPr>
            </w:pPr>
            <w:r>
              <w:rPr>
                <w:rFonts w:hint="eastAsia"/>
                <w:szCs w:val="21"/>
                <w:highlight w:val="none"/>
              </w:rPr>
              <w:t>基准试剂，100g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碘化钾</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420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酚酞</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40</w:t>
            </w:r>
          </w:p>
        </w:tc>
        <w:tc>
          <w:tcPr>
            <w:tcW w:w="2329" w:type="dxa"/>
            <w:vAlign w:val="center"/>
          </w:tcPr>
          <w:p>
            <w:pPr>
              <w:spacing w:line="360" w:lineRule="auto"/>
              <w:jc w:val="center"/>
              <w:rPr>
                <w:szCs w:val="21"/>
                <w:highlight w:val="none"/>
              </w:rPr>
            </w:pPr>
            <w:r>
              <w:rPr>
                <w:rFonts w:hint="eastAsia"/>
                <w:szCs w:val="21"/>
                <w:highlight w:val="none"/>
              </w:rPr>
              <w:t>AR25g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基准氯化钾</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120</w:t>
            </w:r>
          </w:p>
        </w:tc>
        <w:tc>
          <w:tcPr>
            <w:tcW w:w="2329" w:type="dxa"/>
            <w:vAlign w:val="center"/>
          </w:tcPr>
          <w:p>
            <w:pPr>
              <w:spacing w:line="360" w:lineRule="auto"/>
              <w:jc w:val="center"/>
              <w:rPr>
                <w:szCs w:val="21"/>
                <w:highlight w:val="none"/>
              </w:rPr>
            </w:pPr>
            <w:r>
              <w:rPr>
                <w:rFonts w:hint="eastAsia"/>
                <w:szCs w:val="21"/>
                <w:highlight w:val="none"/>
              </w:rPr>
              <w:t>基准试剂，100g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甲基橙</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21</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甲基红</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38</w:t>
            </w:r>
          </w:p>
        </w:tc>
        <w:tc>
          <w:tcPr>
            <w:tcW w:w="2329" w:type="dxa"/>
            <w:vAlign w:val="center"/>
          </w:tcPr>
          <w:p>
            <w:pPr>
              <w:spacing w:line="360" w:lineRule="auto"/>
              <w:jc w:val="center"/>
              <w:rPr>
                <w:szCs w:val="21"/>
                <w:highlight w:val="none"/>
              </w:rPr>
            </w:pPr>
            <w:r>
              <w:rPr>
                <w:rFonts w:hint="eastAsia"/>
                <w:szCs w:val="21"/>
                <w:highlight w:val="none"/>
              </w:rPr>
              <w:t>AR100g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亚甲基蓝</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58</w:t>
            </w:r>
          </w:p>
        </w:tc>
        <w:tc>
          <w:tcPr>
            <w:tcW w:w="2329" w:type="dxa"/>
            <w:vAlign w:val="center"/>
          </w:tcPr>
          <w:p>
            <w:pPr>
              <w:spacing w:line="360" w:lineRule="auto"/>
              <w:jc w:val="center"/>
              <w:rPr>
                <w:szCs w:val="21"/>
                <w:highlight w:val="none"/>
              </w:rPr>
            </w:pPr>
            <w:r>
              <w:rPr>
                <w:rFonts w:hint="eastAsia"/>
                <w:szCs w:val="21"/>
                <w:highlight w:val="none"/>
              </w:rPr>
              <w:t>AR25g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溴甲酚绿</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100</w:t>
            </w:r>
          </w:p>
        </w:tc>
        <w:tc>
          <w:tcPr>
            <w:tcW w:w="2329" w:type="dxa"/>
            <w:vAlign w:val="center"/>
          </w:tcPr>
          <w:p>
            <w:pPr>
              <w:spacing w:line="360" w:lineRule="auto"/>
              <w:jc w:val="center"/>
              <w:rPr>
                <w:szCs w:val="21"/>
                <w:highlight w:val="none"/>
              </w:rPr>
            </w:pPr>
            <w:r>
              <w:rPr>
                <w:rFonts w:hint="eastAsia"/>
                <w:szCs w:val="21"/>
                <w:highlight w:val="none"/>
              </w:rPr>
              <w:t>AR25g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硼砂</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铬黑T</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20</w:t>
            </w:r>
          </w:p>
        </w:tc>
        <w:tc>
          <w:tcPr>
            <w:tcW w:w="2329" w:type="dxa"/>
            <w:vAlign w:val="center"/>
          </w:tcPr>
          <w:p>
            <w:pPr>
              <w:spacing w:line="360" w:lineRule="auto"/>
              <w:jc w:val="center"/>
              <w:rPr>
                <w:szCs w:val="21"/>
                <w:highlight w:val="none"/>
              </w:rPr>
            </w:pPr>
            <w:r>
              <w:rPr>
                <w:rFonts w:hint="eastAsia"/>
                <w:szCs w:val="21"/>
                <w:highlight w:val="none"/>
              </w:rPr>
              <w:t>AR25g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酸性铬兰K</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70</w:t>
            </w:r>
          </w:p>
        </w:tc>
        <w:tc>
          <w:tcPr>
            <w:tcW w:w="2329" w:type="dxa"/>
            <w:vAlign w:val="center"/>
          </w:tcPr>
          <w:p>
            <w:pPr>
              <w:spacing w:line="360" w:lineRule="auto"/>
              <w:jc w:val="center"/>
              <w:rPr>
                <w:szCs w:val="21"/>
                <w:highlight w:val="none"/>
              </w:rPr>
            </w:pPr>
            <w:r>
              <w:rPr>
                <w:rFonts w:hint="eastAsia"/>
                <w:szCs w:val="21"/>
                <w:highlight w:val="none"/>
              </w:rPr>
              <w:t>AR100g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氯化亚锡</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160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丙三醇</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35</w:t>
            </w:r>
          </w:p>
        </w:tc>
        <w:tc>
          <w:tcPr>
            <w:tcW w:w="2329" w:type="dxa"/>
            <w:vAlign w:val="center"/>
          </w:tcPr>
          <w:p>
            <w:pPr>
              <w:spacing w:line="360" w:lineRule="auto"/>
              <w:jc w:val="center"/>
              <w:rPr>
                <w:szCs w:val="21"/>
                <w:highlight w:val="none"/>
              </w:rPr>
            </w:pPr>
            <w:r>
              <w:rPr>
                <w:rFonts w:hint="eastAsia"/>
                <w:szCs w:val="21"/>
                <w:highlight w:val="none"/>
              </w:rPr>
              <w:t>AR500ml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钼酸铵</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抗坏血酸</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40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淀粉指示剂</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72</w:t>
            </w:r>
          </w:p>
        </w:tc>
        <w:tc>
          <w:tcPr>
            <w:tcW w:w="2329" w:type="dxa"/>
            <w:vAlign w:val="center"/>
          </w:tcPr>
          <w:p>
            <w:pPr>
              <w:spacing w:line="360" w:lineRule="auto"/>
              <w:jc w:val="center"/>
              <w:rPr>
                <w:szCs w:val="21"/>
                <w:highlight w:val="none"/>
              </w:rPr>
            </w:pPr>
            <w:r>
              <w:rPr>
                <w:rFonts w:hint="eastAsia"/>
                <w:szCs w:val="21"/>
                <w:highlight w:val="none"/>
              </w:rPr>
              <w:t>10g/L、500ml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酒石酸锑钾</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108</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氯化铵</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72</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氯化钠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51</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氢氧化钠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无水乙醇</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18</w:t>
            </w:r>
          </w:p>
        </w:tc>
        <w:tc>
          <w:tcPr>
            <w:tcW w:w="2329" w:type="dxa"/>
            <w:vAlign w:val="center"/>
          </w:tcPr>
          <w:p>
            <w:pPr>
              <w:spacing w:line="360" w:lineRule="auto"/>
              <w:jc w:val="center"/>
              <w:rPr>
                <w:szCs w:val="21"/>
                <w:highlight w:val="none"/>
              </w:rPr>
            </w:pPr>
            <w:r>
              <w:rPr>
                <w:rFonts w:hint="eastAsia"/>
                <w:szCs w:val="21"/>
                <w:highlight w:val="none"/>
              </w:rPr>
              <w:t>AR500ml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盐酸羟胺</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25</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碘酸钾</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189</w:t>
            </w:r>
          </w:p>
        </w:tc>
        <w:tc>
          <w:tcPr>
            <w:tcW w:w="2329" w:type="dxa"/>
            <w:vAlign w:val="center"/>
          </w:tcPr>
          <w:p>
            <w:pPr>
              <w:spacing w:line="360" w:lineRule="auto"/>
              <w:jc w:val="center"/>
              <w:rPr>
                <w:szCs w:val="21"/>
                <w:highlight w:val="none"/>
              </w:rPr>
            </w:pPr>
            <w:r>
              <w:rPr>
                <w:rFonts w:hint="eastAsia"/>
                <w:szCs w:val="21"/>
                <w:highlight w:val="none"/>
              </w:rPr>
              <w:t>AR100g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乙二胺四乙酸二钠镁盐</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272</w:t>
            </w:r>
          </w:p>
        </w:tc>
        <w:tc>
          <w:tcPr>
            <w:tcW w:w="2329" w:type="dxa"/>
            <w:vAlign w:val="center"/>
          </w:tcPr>
          <w:p>
            <w:pPr>
              <w:spacing w:line="360" w:lineRule="auto"/>
              <w:jc w:val="center"/>
              <w:rPr>
                <w:szCs w:val="21"/>
                <w:highlight w:val="none"/>
              </w:rPr>
            </w:pPr>
            <w:r>
              <w:rPr>
                <w:rFonts w:hint="eastAsia"/>
                <w:szCs w:val="21"/>
                <w:highlight w:val="none"/>
              </w:rPr>
              <w:t>AR100g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乙二胺四乙酸二钠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磺基水杨酸</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62</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重碳酸钠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78</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异丙醇</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50</w:t>
            </w:r>
          </w:p>
        </w:tc>
        <w:tc>
          <w:tcPr>
            <w:tcW w:w="2329" w:type="dxa"/>
            <w:vAlign w:val="center"/>
          </w:tcPr>
          <w:p>
            <w:pPr>
              <w:spacing w:line="360" w:lineRule="auto"/>
              <w:jc w:val="center"/>
              <w:rPr>
                <w:szCs w:val="21"/>
                <w:highlight w:val="none"/>
              </w:rPr>
            </w:pPr>
            <w:r>
              <w:rPr>
                <w:rFonts w:hint="eastAsia"/>
                <w:szCs w:val="21"/>
                <w:highlight w:val="none"/>
              </w:rPr>
              <w:t>AR500ml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氢氧化钾</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22</w:t>
            </w:r>
          </w:p>
        </w:tc>
        <w:tc>
          <w:tcPr>
            <w:tcW w:w="2329" w:type="dxa"/>
            <w:vAlign w:val="center"/>
          </w:tcPr>
          <w:p>
            <w:pPr>
              <w:jc w:val="center"/>
              <w:rPr>
                <w:szCs w:val="21"/>
                <w:highlight w:val="none"/>
              </w:rPr>
            </w:pPr>
            <w:r>
              <w:rPr>
                <w:szCs w:val="21"/>
                <w:highlight w:val="none"/>
              </w:rPr>
              <w:t>GR5</w:t>
            </w:r>
            <w:r>
              <w:rPr>
                <w:rFonts w:hint="eastAsia"/>
                <w:szCs w:val="21"/>
                <w:highlight w:val="none"/>
              </w:rPr>
              <w:t>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固体二氧化碳（干冰）</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15</w:t>
            </w:r>
          </w:p>
        </w:tc>
        <w:tc>
          <w:tcPr>
            <w:tcW w:w="2329" w:type="dxa"/>
            <w:vAlign w:val="center"/>
          </w:tcPr>
          <w:p>
            <w:pPr>
              <w:spacing w:line="360" w:lineRule="auto"/>
              <w:jc w:val="center"/>
              <w:rPr>
                <w:szCs w:val="21"/>
                <w:highlight w:val="none"/>
              </w:rPr>
            </w:pPr>
            <w:r>
              <w:rPr>
                <w:rFonts w:hint="eastAsia"/>
                <w:szCs w:val="21"/>
                <w:highlight w:val="none"/>
              </w:rPr>
              <w:t>4斤/袋</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袋</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人造沸石</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90</w:t>
            </w:r>
          </w:p>
        </w:tc>
        <w:tc>
          <w:tcPr>
            <w:tcW w:w="2329" w:type="dxa"/>
            <w:vAlign w:val="center"/>
          </w:tcPr>
          <w:p>
            <w:pPr>
              <w:spacing w:line="360" w:lineRule="auto"/>
              <w:jc w:val="center"/>
              <w:rPr>
                <w:szCs w:val="21"/>
                <w:highlight w:val="none"/>
              </w:rPr>
            </w:pPr>
            <w:r>
              <w:rPr>
                <w:rFonts w:hint="eastAsia"/>
                <w:szCs w:val="21"/>
                <w:highlight w:val="none"/>
              </w:rPr>
              <w:t>国药250g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二氧化硅显色试剂</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386</w:t>
            </w:r>
          </w:p>
        </w:tc>
        <w:tc>
          <w:tcPr>
            <w:tcW w:w="2329" w:type="dxa"/>
            <w:vAlign w:val="center"/>
          </w:tcPr>
          <w:p>
            <w:pPr>
              <w:spacing w:line="360" w:lineRule="auto"/>
              <w:jc w:val="center"/>
              <w:rPr>
                <w:szCs w:val="21"/>
                <w:highlight w:val="none"/>
              </w:rPr>
            </w:pPr>
            <w:r>
              <w:rPr>
                <w:rFonts w:hint="eastAsia"/>
                <w:szCs w:val="21"/>
                <w:highlight w:val="none"/>
              </w:rPr>
              <w:t>哈希</w:t>
            </w:r>
            <w:r>
              <w:rPr>
                <w:szCs w:val="21"/>
                <w:highlight w:val="none"/>
              </w:rPr>
              <w:t>2386442-CN</w:t>
            </w:r>
            <w:r>
              <w:rPr>
                <w:rFonts w:hint="eastAsia"/>
                <w:szCs w:val="21"/>
                <w:highlight w:val="none"/>
              </w:rPr>
              <w:t>,100ml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二氧化硅试剂</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1670</w:t>
            </w:r>
          </w:p>
        </w:tc>
        <w:tc>
          <w:tcPr>
            <w:tcW w:w="2329" w:type="dxa"/>
            <w:vAlign w:val="center"/>
          </w:tcPr>
          <w:p>
            <w:pPr>
              <w:spacing w:line="360" w:lineRule="auto"/>
              <w:jc w:val="center"/>
              <w:rPr>
                <w:szCs w:val="21"/>
                <w:highlight w:val="none"/>
              </w:rPr>
            </w:pPr>
            <w:r>
              <w:rPr>
                <w:rFonts w:hint="eastAsia"/>
                <w:szCs w:val="21"/>
                <w:highlight w:val="none"/>
              </w:rPr>
              <w:t>哈希</w:t>
            </w:r>
            <w:r>
              <w:rPr>
                <w:szCs w:val="21"/>
                <w:highlight w:val="none"/>
              </w:rPr>
              <w:t>2553500-cn，100</w:t>
            </w:r>
            <w:r>
              <w:rPr>
                <w:rFonts w:hint="eastAsia"/>
                <w:szCs w:val="21"/>
                <w:highlight w:val="none"/>
              </w:rPr>
              <w:t>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套</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二异丙胺</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98</w:t>
            </w:r>
          </w:p>
        </w:tc>
        <w:tc>
          <w:tcPr>
            <w:tcW w:w="2329" w:type="dxa"/>
            <w:vAlign w:val="center"/>
          </w:tcPr>
          <w:p>
            <w:pPr>
              <w:spacing w:line="360" w:lineRule="auto"/>
              <w:jc w:val="center"/>
              <w:rPr>
                <w:szCs w:val="21"/>
                <w:highlight w:val="none"/>
              </w:rPr>
            </w:pPr>
            <w:r>
              <w:rPr>
                <w:rFonts w:hint="eastAsia"/>
                <w:szCs w:val="21"/>
                <w:highlight w:val="none"/>
              </w:rPr>
              <w:t>AR500ml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草酸</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32</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亚硫酸钠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22</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1-氨基-2萘酚-4磺酸</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118</w:t>
            </w:r>
          </w:p>
        </w:tc>
        <w:tc>
          <w:tcPr>
            <w:tcW w:w="2329" w:type="dxa"/>
            <w:vAlign w:val="center"/>
          </w:tcPr>
          <w:p>
            <w:pPr>
              <w:spacing w:line="360" w:lineRule="auto"/>
              <w:jc w:val="center"/>
              <w:rPr>
                <w:szCs w:val="21"/>
                <w:highlight w:val="none"/>
              </w:rPr>
            </w:pPr>
            <w:r>
              <w:rPr>
                <w:rFonts w:hint="eastAsia"/>
                <w:szCs w:val="21"/>
                <w:highlight w:val="none"/>
              </w:rPr>
              <w:t>AR25g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邻苯二甲酸氢钾</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110</w:t>
            </w:r>
          </w:p>
        </w:tc>
        <w:tc>
          <w:tcPr>
            <w:tcW w:w="2329" w:type="dxa"/>
            <w:vAlign w:val="center"/>
          </w:tcPr>
          <w:p>
            <w:pPr>
              <w:spacing w:line="360" w:lineRule="auto"/>
              <w:jc w:val="center"/>
              <w:rPr>
                <w:szCs w:val="21"/>
                <w:highlight w:val="none"/>
              </w:rPr>
            </w:pPr>
            <w:r>
              <w:rPr>
                <w:rFonts w:hint="eastAsia"/>
                <w:szCs w:val="21"/>
                <w:highlight w:val="none"/>
              </w:rPr>
              <w:t>基准试剂，100g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工业盐</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8</w:t>
            </w:r>
          </w:p>
        </w:tc>
        <w:tc>
          <w:tcPr>
            <w:tcW w:w="2329" w:type="dxa"/>
            <w:vAlign w:val="center"/>
          </w:tcPr>
          <w:p>
            <w:pPr>
              <w:spacing w:line="360" w:lineRule="auto"/>
              <w:jc w:val="center"/>
              <w:rPr>
                <w:rFonts w:ascii="微软雅黑" w:hAnsi="微软雅黑" w:eastAsia="微软雅黑"/>
                <w:szCs w:val="21"/>
                <w:highlight w:val="none"/>
              </w:rPr>
            </w:pPr>
            <w:r>
              <w:rPr>
                <w:rFonts w:hint="eastAsia" w:ascii="微软雅黑" w:hAnsi="微软雅黑" w:eastAsia="微软雅黑"/>
                <w:szCs w:val="21"/>
                <w:highlight w:val="none"/>
              </w:rPr>
              <w:t>50KG/包</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包</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纯碱</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2329" w:type="dxa"/>
            <w:vAlign w:val="center"/>
          </w:tcPr>
          <w:p>
            <w:pPr>
              <w:spacing w:line="360" w:lineRule="auto"/>
              <w:jc w:val="center"/>
              <w:rPr>
                <w:rFonts w:ascii="微软雅黑" w:hAnsi="微软雅黑" w:eastAsia="微软雅黑"/>
                <w:szCs w:val="21"/>
                <w:highlight w:val="none"/>
              </w:rPr>
            </w:pPr>
            <w:r>
              <w:rPr>
                <w:rFonts w:hint="eastAsia" w:ascii="微软雅黑" w:hAnsi="微软雅黑" w:eastAsia="微软雅黑"/>
                <w:szCs w:val="21"/>
                <w:highlight w:val="none"/>
              </w:rPr>
              <w:t>40KG/包</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包</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烧碱</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2329" w:type="dxa"/>
            <w:vAlign w:val="center"/>
          </w:tcPr>
          <w:p>
            <w:pPr>
              <w:spacing w:line="360" w:lineRule="auto"/>
              <w:jc w:val="center"/>
              <w:rPr>
                <w:rFonts w:ascii="宋体" w:hAnsi="宋体"/>
                <w:szCs w:val="21"/>
                <w:highlight w:val="none"/>
              </w:rPr>
            </w:pPr>
            <w:r>
              <w:rPr>
                <w:rFonts w:hint="eastAsia"/>
                <w:szCs w:val="21"/>
                <w:highlight w:val="none"/>
              </w:rPr>
              <w:t>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四氯乙烯</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250</w:t>
            </w:r>
          </w:p>
        </w:tc>
        <w:tc>
          <w:tcPr>
            <w:tcW w:w="2329" w:type="dxa"/>
            <w:vAlign w:val="center"/>
          </w:tcPr>
          <w:p>
            <w:pPr>
              <w:jc w:val="center"/>
              <w:rPr>
                <w:szCs w:val="21"/>
                <w:highlight w:val="none"/>
              </w:rPr>
            </w:pPr>
            <w:r>
              <w:rPr>
                <w:rFonts w:hint="eastAsia"/>
                <w:szCs w:val="21"/>
                <w:highlight w:val="none"/>
              </w:rPr>
              <w:t>AR500ml</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苯甲酸</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500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苯甲酸</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200</w:t>
            </w:r>
          </w:p>
        </w:tc>
        <w:tc>
          <w:tcPr>
            <w:tcW w:w="2329" w:type="dxa"/>
            <w:vAlign w:val="center"/>
          </w:tcPr>
          <w:p>
            <w:pPr>
              <w:spacing w:line="360" w:lineRule="auto"/>
              <w:jc w:val="center"/>
              <w:rPr>
                <w:szCs w:val="21"/>
                <w:highlight w:val="none"/>
              </w:rPr>
            </w:pPr>
            <w:r>
              <w:rPr>
                <w:rFonts w:hint="eastAsia"/>
                <w:szCs w:val="21"/>
                <w:highlight w:val="none"/>
              </w:rPr>
              <w:t>基准试剂，50g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高氯酸镁</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600</w:t>
            </w:r>
          </w:p>
        </w:tc>
        <w:tc>
          <w:tcPr>
            <w:tcW w:w="2329" w:type="dxa"/>
            <w:vAlign w:val="center"/>
          </w:tcPr>
          <w:p>
            <w:pPr>
              <w:spacing w:line="360" w:lineRule="auto"/>
              <w:jc w:val="center"/>
              <w:rPr>
                <w:szCs w:val="21"/>
                <w:highlight w:val="none"/>
              </w:rPr>
            </w:pPr>
            <w:r>
              <w:rPr>
                <w:rFonts w:hint="eastAsia"/>
                <w:szCs w:val="21"/>
                <w:highlight w:val="none"/>
              </w:rPr>
              <w:t>AR100g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硼氢化钾</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1000</w:t>
            </w:r>
          </w:p>
        </w:tc>
        <w:tc>
          <w:tcPr>
            <w:tcW w:w="2329" w:type="dxa"/>
            <w:vAlign w:val="center"/>
          </w:tcPr>
          <w:p>
            <w:pPr>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溴化钾</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50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三氧化钨</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靛蓝二磺酸钠</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329" w:type="dxa"/>
            <w:vAlign w:val="center"/>
          </w:tcPr>
          <w:p>
            <w:pPr>
              <w:jc w:val="center"/>
              <w:rPr>
                <w:szCs w:val="21"/>
                <w:highlight w:val="none"/>
              </w:rPr>
            </w:pPr>
            <w:r>
              <w:rPr>
                <w:rFonts w:hint="eastAsia"/>
                <w:szCs w:val="21"/>
                <w:highlight w:val="none"/>
              </w:rPr>
              <w:t>AR50g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铬酸钡</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100</w:t>
            </w:r>
          </w:p>
        </w:tc>
        <w:tc>
          <w:tcPr>
            <w:tcW w:w="2329" w:type="dxa"/>
            <w:vAlign w:val="center"/>
          </w:tcPr>
          <w:p>
            <w:pPr>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变色硅胶（分析纯）</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多聚甲醛</w:t>
            </w:r>
          </w:p>
        </w:tc>
        <w:tc>
          <w:tcPr>
            <w:tcW w:w="1457"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9000</w:t>
            </w:r>
          </w:p>
        </w:tc>
        <w:tc>
          <w:tcPr>
            <w:tcW w:w="2329" w:type="dxa"/>
            <w:vAlign w:val="center"/>
          </w:tcPr>
          <w:p>
            <w:pPr>
              <w:jc w:val="center"/>
              <w:rPr>
                <w:szCs w:val="21"/>
                <w:highlight w:val="none"/>
              </w:rPr>
            </w:pPr>
            <w:r>
              <w:rPr>
                <w:szCs w:val="21"/>
                <w:highlight w:val="none"/>
              </w:rPr>
              <w:t>500mL，8187150100， GR</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无水硫酸钠</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15</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9" w:type="dxa"/>
            <w:vAlign w:val="center"/>
          </w:tcPr>
          <w:p>
            <w:pPr>
              <w:widowControl/>
              <w:numPr>
                <w:ilvl w:val="0"/>
                <w:numId w:val="6"/>
              </w:numPr>
              <w:jc w:val="center"/>
              <w:rPr>
                <w:rStyle w:val="36"/>
                <w:highlight w:val="none"/>
              </w:rPr>
            </w:pPr>
          </w:p>
        </w:tc>
        <w:tc>
          <w:tcPr>
            <w:tcW w:w="2001"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硅胶</w:t>
            </w:r>
          </w:p>
        </w:tc>
        <w:tc>
          <w:tcPr>
            <w:tcW w:w="1457"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30</w:t>
            </w:r>
          </w:p>
        </w:tc>
        <w:tc>
          <w:tcPr>
            <w:tcW w:w="2329" w:type="dxa"/>
            <w:vAlign w:val="center"/>
          </w:tcPr>
          <w:p>
            <w:pPr>
              <w:spacing w:line="360" w:lineRule="auto"/>
              <w:jc w:val="center"/>
              <w:rPr>
                <w:szCs w:val="21"/>
                <w:highlight w:val="none"/>
              </w:rPr>
            </w:pPr>
            <w:r>
              <w:rPr>
                <w:rFonts w:hint="eastAsia"/>
                <w:szCs w:val="21"/>
                <w:highlight w:val="none"/>
              </w:rPr>
              <w:t>AR500g</w:t>
            </w:r>
          </w:p>
        </w:tc>
        <w:tc>
          <w:tcPr>
            <w:tcW w:w="669" w:type="dxa"/>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瓶</w:t>
            </w:r>
          </w:p>
        </w:tc>
        <w:tc>
          <w:tcPr>
            <w:tcW w:w="916" w:type="dxa"/>
            <w:noWrap/>
            <w:vAlign w:val="center"/>
          </w:tcPr>
          <w:p>
            <w:pPr>
              <w:widowControl/>
              <w:jc w:val="center"/>
              <w:rPr>
                <w:rFonts w:ascii="宋体" w:hAnsi="宋体" w:cs="宋体"/>
                <w:kern w:val="0"/>
                <w:szCs w:val="21"/>
                <w:highlight w:val="none"/>
              </w:rPr>
            </w:pPr>
          </w:p>
        </w:tc>
      </w:tr>
    </w:tbl>
    <w:p>
      <w:pPr>
        <w:pStyle w:val="65"/>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注：本项目采用总价包干，投标报价（包括但不仅限于）：货物、人工费、运输费、保险费、材料费、技术服务费（含联络费、培训费、保修费）、各项税费及合同实施过程中应预见和不可预见费用（包括人工、材料、机械、设备等的市场价格上涨风险的费用）等完成本采购内容所需的一切费用</w:t>
      </w:r>
      <w:r>
        <w:rPr>
          <w:rFonts w:hint="eastAsia" w:ascii="宋体" w:hAnsi="宋体" w:cs="宋体"/>
          <w:color w:val="000000"/>
          <w:kern w:val="0"/>
          <w:sz w:val="24"/>
          <w:lang w:val="zh-CN"/>
        </w:rPr>
        <w:t>，除以上费用，</w:t>
      </w:r>
      <w:r>
        <w:rPr>
          <w:rFonts w:hint="eastAsia" w:ascii="宋体" w:hAnsi="宋体" w:cs="宋体"/>
          <w:color w:val="000000"/>
          <w:kern w:val="0"/>
          <w:sz w:val="24"/>
        </w:rPr>
        <w:t>采购人不再支付其他费用。</w:t>
      </w:r>
      <w:r>
        <w:rPr>
          <w:rFonts w:hint="eastAsia" w:ascii="宋体" w:hAnsi="宋体" w:cs="宋体"/>
          <w:color w:val="000000"/>
          <w:kern w:val="0"/>
          <w:sz w:val="24"/>
          <w:lang w:val="en-US" w:eastAsia="zh-CN"/>
        </w:rPr>
        <w:t>实际采购的化学品，根据业务需求不一定完全和采购清单相同，</w:t>
      </w:r>
      <w:r>
        <w:rPr>
          <w:rFonts w:hint="eastAsia" w:ascii="宋体" w:hAnsi="宋体" w:cs="宋体"/>
          <w:color w:val="000000"/>
          <w:kern w:val="0"/>
          <w:sz w:val="24"/>
        </w:rPr>
        <w:t>若采购人需购买不在采购清单内的</w:t>
      </w:r>
      <w:r>
        <w:rPr>
          <w:rFonts w:hint="eastAsia" w:ascii="宋体" w:hAnsi="宋体" w:cs="宋体"/>
          <w:color w:val="000000"/>
          <w:kern w:val="0"/>
          <w:sz w:val="24"/>
          <w:lang w:val="en-US" w:eastAsia="zh-CN"/>
        </w:rPr>
        <w:t>化学品</w:t>
      </w:r>
      <w:r>
        <w:rPr>
          <w:rFonts w:hint="eastAsia" w:ascii="宋体" w:hAnsi="宋体" w:cs="宋体"/>
          <w:color w:val="000000"/>
          <w:kern w:val="0"/>
          <w:sz w:val="24"/>
        </w:rPr>
        <w:t>，也按照竞得人的成交价折扣率计算。</w:t>
      </w:r>
    </w:p>
    <w:p>
      <w:pPr>
        <w:pStyle w:val="65"/>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（二）其他要求</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竞投（得）人应保证能24小时内响应采购人服务要求，原则上</w:t>
      </w:r>
      <w:r>
        <w:rPr>
          <w:rFonts w:ascii="宋体" w:hAnsi="宋体" w:cs="宋体"/>
          <w:color w:val="000000"/>
          <w:kern w:val="0"/>
          <w:sz w:val="24"/>
          <w:highlight w:val="none"/>
        </w:rPr>
        <w:t>72</w:t>
      </w:r>
      <w:r>
        <w:rPr>
          <w:rFonts w:hint="eastAsia" w:ascii="宋体" w:hAnsi="宋体" w:cs="宋体"/>
          <w:color w:val="000000"/>
          <w:kern w:val="0"/>
          <w:sz w:val="24"/>
          <w:highlight w:val="none"/>
        </w:rPr>
        <w:t>小时内完成供货且能满足项目需求；供货时间超过7</w:t>
      </w:r>
      <w:r>
        <w:rPr>
          <w:rFonts w:ascii="宋体" w:hAnsi="宋体" w:cs="宋体"/>
          <w:color w:val="000000"/>
          <w:kern w:val="0"/>
          <w:sz w:val="24"/>
          <w:highlight w:val="none"/>
        </w:rPr>
        <w:t>2</w:t>
      </w:r>
      <w:r>
        <w:rPr>
          <w:rFonts w:hint="eastAsia" w:ascii="宋体" w:hAnsi="宋体" w:cs="宋体"/>
          <w:color w:val="000000"/>
          <w:kern w:val="0"/>
          <w:sz w:val="24"/>
          <w:highlight w:val="none"/>
        </w:rPr>
        <w:t>小时或供货未能满足项目需求累计达到3次以上（含3次），采购人有权解除合同，造成采购人在业务上损失的，还须追究相应的经济损失赔偿。</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交货时应提供化学品的安全说明书（MSDS）及出货检验质量报告（适用时），由采购人按相关国家（行业）标准或采购人技术要求进行验收。</w:t>
      </w:r>
    </w:p>
    <w:p>
      <w:pPr>
        <w:pStyle w:val="104"/>
        <w:spacing w:line="360" w:lineRule="auto"/>
        <w:ind w:firstLine="472" w:firstLineChars="196"/>
        <w:rPr>
          <w:rFonts w:ascii="宋体" w:hAnsi="宋体" w:cs="宋体"/>
          <w:b/>
          <w:bCs/>
          <w:color w:val="000000"/>
          <w:kern w:val="0"/>
          <w:sz w:val="24"/>
          <w:highlight w:val="none"/>
        </w:rPr>
      </w:pPr>
      <w:r>
        <w:rPr>
          <w:rFonts w:hint="eastAsia" w:ascii="宋体" w:hAnsi="宋体" w:cs="宋体"/>
          <w:b/>
          <w:bCs/>
          <w:color w:val="000000"/>
          <w:kern w:val="0"/>
          <w:sz w:val="24"/>
          <w:highlight w:val="none"/>
        </w:rPr>
        <w:t>五、合格竞投人准入条件</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（一）竞投人必须是在中华人民共和国境内注册并合法运作的独立法人或依法成立的其他组织或具有完全民事行为能力的自然人；</w:t>
      </w:r>
    </w:p>
    <w:p>
      <w:pPr>
        <w:pStyle w:val="65"/>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（二）竞投人应具有独立法人资格并依法取得营业执照，营业执照处于有效期。</w:t>
      </w:r>
    </w:p>
    <w:p>
      <w:pPr>
        <w:pStyle w:val="65"/>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（三）竞价人应具有非药物类易制毒化学品经营备案证明、危险化学品经营备案证明、易制爆危险化学品经营单位备案证明；</w:t>
      </w:r>
      <w:r>
        <w:rPr>
          <w:rFonts w:hint="eastAsia" w:ascii="宋体" w:hAnsi="宋体"/>
          <w:bCs/>
          <w:szCs w:val="21"/>
          <w:highlight w:val="none"/>
        </w:rPr>
        <w:t>中华人民共和国道路运输经营许可证（经营范围包含危险货物运输）【如供应商无中华人民共和国道路运输经营许可证的，可与具有该证的单位合作，提供合作协议复印件、合作单位的道路运输经营许可证复印件】；</w:t>
      </w:r>
      <w:r>
        <w:rPr>
          <w:rFonts w:hint="eastAsia" w:ascii="宋体" w:hAnsi="宋体" w:cs="仿宋_GB2312"/>
          <w:sz w:val="24"/>
          <w:highlight w:val="none"/>
        </w:rPr>
        <w:t>。</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（四）竞投人如果是法人或其他组织的，参加报价的必须是法定代表人（负责人）或法定代表人（负责人）的授权代表。</w:t>
      </w:r>
    </w:p>
    <w:p>
      <w:pPr>
        <w:pStyle w:val="65"/>
        <w:spacing w:line="360" w:lineRule="auto"/>
        <w:ind w:firstLine="482" w:firstLineChars="200"/>
        <w:rPr>
          <w:rFonts w:ascii="宋体" w:hAnsi="宋体" w:cs="宋体"/>
          <w:b/>
          <w:bCs/>
          <w:color w:val="000000"/>
          <w:kern w:val="0"/>
          <w:sz w:val="24"/>
          <w:szCs w:val="21"/>
          <w:highlight w:val="none"/>
        </w:rPr>
      </w:pPr>
      <w:r>
        <w:rPr>
          <w:rFonts w:hint="eastAsia" w:ascii="宋体" w:hAnsi="宋体" w:cs="宋体"/>
          <w:b/>
          <w:bCs/>
          <w:color w:val="000000"/>
          <w:kern w:val="0"/>
          <w:sz w:val="24"/>
          <w:szCs w:val="21"/>
          <w:highlight w:val="none"/>
        </w:rPr>
        <w:t>六、确定竞得人的原则</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暗标方式确定竞得人的原则</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（一）如有三位或以上合资格竞投人参与竞价，则按照价低者得原则确定竞得人。</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1、若出现两位或两位以上竞投人的报价相同且同为最低报价，未能确定竞得人的，通过摇珠或抽签方式确定竞得人。</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2、若全体合资格竞投人均不到场，或到场后因竞投人不报价、全部报价均无效等原因造成不能确定竞得人的，另行组织交易。</w:t>
      </w:r>
    </w:p>
    <w:p>
      <w:pPr>
        <w:pStyle w:val="65"/>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（二）若无人报名或少于三位合资格的竞投人，另行组织交易。</w:t>
      </w:r>
    </w:p>
    <w:p>
      <w:pPr>
        <w:pStyle w:val="65"/>
        <w:snapToGrid w:val="0"/>
        <w:spacing w:line="440" w:lineRule="exact"/>
        <w:ind w:firstLine="482" w:firstLineChars="200"/>
        <w:rPr>
          <w:rFonts w:ascii="宋体" w:hAnsi="宋体" w:cs="宋体"/>
          <w:b/>
          <w:bCs/>
          <w:color w:val="000000"/>
          <w:kern w:val="0"/>
          <w:sz w:val="24"/>
          <w:szCs w:val="21"/>
          <w:highlight w:val="none"/>
        </w:rPr>
      </w:pPr>
      <w:r>
        <w:rPr>
          <w:rFonts w:hint="eastAsia" w:ascii="宋体" w:hAnsi="宋体" w:cs="宋体"/>
          <w:b/>
          <w:bCs/>
          <w:color w:val="000000"/>
          <w:kern w:val="0"/>
          <w:sz w:val="24"/>
          <w:szCs w:val="21"/>
          <w:highlight w:val="none"/>
        </w:rPr>
        <w:t>七、报名时间、地址及方式</w:t>
      </w:r>
    </w:p>
    <w:p>
      <w:pPr>
        <w:pStyle w:val="65"/>
        <w:snapToGrid w:val="0"/>
        <w:spacing w:line="4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（一）时间：</w:t>
      </w:r>
      <w:r>
        <w:rPr>
          <w:rFonts w:ascii="宋体" w:hAnsi="宋体" w:cs="宋体"/>
          <w:color w:val="000000"/>
          <w:kern w:val="0"/>
          <w:sz w:val="24"/>
          <w:highlight w:val="none"/>
        </w:rPr>
        <w:t>20</w:t>
      </w:r>
      <w:r>
        <w:rPr>
          <w:rFonts w:hint="eastAsia" w:ascii="宋体" w:hAnsi="宋体" w:cs="宋体"/>
          <w:color w:val="000000"/>
          <w:kern w:val="0"/>
          <w:sz w:val="24"/>
          <w:highlight w:val="none"/>
        </w:rPr>
        <w:t>23年</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30</w:t>
      </w:r>
      <w:r>
        <w:rPr>
          <w:rFonts w:hint="eastAsia" w:ascii="宋体" w:hAnsi="宋体" w:cs="宋体"/>
          <w:color w:val="000000"/>
          <w:kern w:val="0"/>
          <w:sz w:val="24"/>
          <w:highlight w:val="none"/>
        </w:rPr>
        <w:t>日至</w:t>
      </w:r>
      <w:r>
        <w:rPr>
          <w:rFonts w:ascii="宋体" w:hAnsi="宋体" w:cs="宋体"/>
          <w:color w:val="000000"/>
          <w:kern w:val="0"/>
          <w:sz w:val="24"/>
          <w:highlight w:val="none"/>
        </w:rPr>
        <w:t>20</w:t>
      </w:r>
      <w:r>
        <w:rPr>
          <w:rFonts w:hint="eastAsia" w:ascii="宋体" w:hAnsi="宋体" w:cs="宋体"/>
          <w:color w:val="000000"/>
          <w:kern w:val="0"/>
          <w:sz w:val="24"/>
          <w:highlight w:val="none"/>
        </w:rPr>
        <w:t>23年</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日上午8:3</w:t>
      </w:r>
      <w:r>
        <w:rPr>
          <w:rFonts w:ascii="宋体" w:hAnsi="宋体" w:cs="宋体"/>
          <w:color w:val="000000"/>
          <w:kern w:val="0"/>
          <w:sz w:val="24"/>
          <w:highlight w:val="none"/>
        </w:rPr>
        <w:t>0—1</w:t>
      </w:r>
      <w:r>
        <w:rPr>
          <w:rFonts w:hint="eastAsia" w:ascii="宋体" w:hAnsi="宋体" w:cs="宋体"/>
          <w:color w:val="000000"/>
          <w:kern w:val="0"/>
          <w:sz w:val="24"/>
          <w:highlight w:val="none"/>
        </w:rPr>
        <w:t>2:0</w:t>
      </w:r>
      <w:r>
        <w:rPr>
          <w:rFonts w:ascii="宋体" w:hAnsi="宋体" w:cs="宋体"/>
          <w:color w:val="000000"/>
          <w:kern w:val="0"/>
          <w:sz w:val="24"/>
          <w:highlight w:val="none"/>
        </w:rPr>
        <w:t>0</w:t>
      </w:r>
      <w:r>
        <w:rPr>
          <w:rFonts w:hint="eastAsia" w:ascii="宋体" w:hAnsi="宋体" w:cs="宋体"/>
          <w:color w:val="000000"/>
          <w:kern w:val="0"/>
          <w:sz w:val="24"/>
          <w:highlight w:val="none"/>
        </w:rPr>
        <w:t>，下午</w:t>
      </w:r>
      <w:r>
        <w:rPr>
          <w:rFonts w:ascii="宋体" w:hAnsi="宋体" w:cs="宋体"/>
          <w:color w:val="000000"/>
          <w:kern w:val="0"/>
          <w:sz w:val="24"/>
          <w:highlight w:val="none"/>
        </w:rPr>
        <w:t>2</w:t>
      </w:r>
      <w:r>
        <w:rPr>
          <w:rFonts w:hint="eastAsia" w:ascii="宋体" w:hAnsi="宋体" w:cs="宋体"/>
          <w:color w:val="000000"/>
          <w:kern w:val="0"/>
          <w:sz w:val="24"/>
          <w:highlight w:val="none"/>
        </w:rPr>
        <w:t>:0</w:t>
      </w:r>
      <w:r>
        <w:rPr>
          <w:rFonts w:ascii="宋体" w:hAnsi="宋体" w:cs="宋体"/>
          <w:color w:val="000000"/>
          <w:kern w:val="0"/>
          <w:sz w:val="24"/>
          <w:highlight w:val="none"/>
        </w:rPr>
        <w:t>0—5</w:t>
      </w:r>
      <w:r>
        <w:rPr>
          <w:rFonts w:hint="eastAsia" w:ascii="宋体" w:hAnsi="宋体" w:cs="宋体"/>
          <w:color w:val="000000"/>
          <w:kern w:val="0"/>
          <w:sz w:val="24"/>
          <w:highlight w:val="none"/>
        </w:rPr>
        <w:t>:</w:t>
      </w:r>
      <w:r>
        <w:rPr>
          <w:rFonts w:ascii="宋体" w:hAnsi="宋体" w:cs="宋体"/>
          <w:color w:val="000000"/>
          <w:kern w:val="0"/>
          <w:sz w:val="24"/>
          <w:highlight w:val="none"/>
        </w:rPr>
        <w:t>00</w:t>
      </w:r>
      <w:r>
        <w:rPr>
          <w:rFonts w:hint="eastAsia" w:ascii="宋体" w:hAnsi="宋体" w:cs="宋体"/>
          <w:color w:val="000000"/>
          <w:kern w:val="0"/>
          <w:sz w:val="24"/>
          <w:highlight w:val="none"/>
        </w:rPr>
        <w:t>（北京时间，节假日除外）</w:t>
      </w:r>
    </w:p>
    <w:p>
      <w:pPr>
        <w:pStyle w:val="65"/>
        <w:snapToGrid w:val="0"/>
        <w:spacing w:line="4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（二）地址：广东省佛山市顺德区陈村镇广隆工业区兴业六路3号（国家工业锅炉质量检验检测中心（广东））。</w:t>
      </w:r>
    </w:p>
    <w:p>
      <w:pPr>
        <w:pStyle w:val="65"/>
        <w:snapToGrid w:val="0"/>
        <w:spacing w:line="4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（三）本采购项目仅接受电子版报名，请各竞投人通过发送邮件的方式报名，报名联系邮箱chenwei@gdsei.org.cn。</w:t>
      </w:r>
    </w:p>
    <w:p>
      <w:pPr>
        <w:pStyle w:val="65"/>
        <w:snapToGrid w:val="0"/>
        <w:spacing w:line="4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 xml:space="preserve">（四）报名注意事项 </w:t>
      </w:r>
    </w:p>
    <w:p>
      <w:pPr>
        <w:pStyle w:val="65"/>
        <w:snapToGrid w:val="0"/>
        <w:spacing w:line="4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1、本项目不接受联合体报名。</w:t>
      </w:r>
    </w:p>
    <w:p>
      <w:pPr>
        <w:pStyle w:val="65"/>
        <w:snapToGrid w:val="0"/>
        <w:spacing w:line="440" w:lineRule="exact"/>
        <w:ind w:firstLine="480" w:firstLineChars="200"/>
        <w:rPr>
          <w:rFonts w:ascii="宋体" w:hAnsi="宋体"/>
          <w:color w:val="000000"/>
          <w:sz w:val="24"/>
          <w:highlight w:val="none"/>
        </w:rPr>
      </w:pPr>
      <w:r>
        <w:rPr>
          <w:rFonts w:hint="eastAsia" w:ascii="宋体" w:hAnsi="宋体"/>
          <w:color w:val="000000"/>
          <w:kern w:val="0"/>
          <w:sz w:val="24"/>
          <w:highlight w:val="none"/>
        </w:rPr>
        <w:t>2、</w:t>
      </w:r>
      <w:r>
        <w:rPr>
          <w:rFonts w:hint="eastAsia" w:ascii="宋体" w:hAnsi="宋体"/>
          <w:color w:val="000000"/>
          <w:sz w:val="24"/>
          <w:highlight w:val="none"/>
        </w:rPr>
        <w:t>法定代表人（负责人）为同一人或者存在控股关系的不同单位，不得参加同一项目的竞投。同一标的物一人只能报一次名。</w:t>
      </w:r>
    </w:p>
    <w:p>
      <w:pPr>
        <w:pStyle w:val="65"/>
        <w:snapToGrid w:val="0"/>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（五）报名需提交的资料</w:t>
      </w:r>
    </w:p>
    <w:p>
      <w:pPr>
        <w:pStyle w:val="65"/>
        <w:snapToGrid w:val="0"/>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（1）竞价人的营业执照原件扫描件</w:t>
      </w:r>
    </w:p>
    <w:p>
      <w:pPr>
        <w:pStyle w:val="65"/>
        <w:snapToGrid w:val="0"/>
        <w:spacing w:line="440" w:lineRule="exact"/>
        <w:ind w:firstLine="480" w:firstLineChars="200"/>
        <w:rPr>
          <w:rFonts w:ascii="宋体" w:hAnsi="宋体" w:cs="宋体"/>
          <w:color w:val="000000"/>
          <w:kern w:val="0"/>
          <w:sz w:val="24"/>
          <w:highlight w:val="none"/>
        </w:rPr>
      </w:pPr>
      <w:r>
        <w:rPr>
          <w:rFonts w:hint="eastAsia" w:ascii="宋体" w:hAnsi="宋体"/>
          <w:color w:val="000000"/>
          <w:sz w:val="24"/>
          <w:highlight w:val="none"/>
        </w:rPr>
        <w:t>（2）</w:t>
      </w:r>
      <w:r>
        <w:rPr>
          <w:rFonts w:hint="eastAsia" w:ascii="宋体" w:hAnsi="宋体" w:cs="宋体"/>
          <w:color w:val="000000"/>
          <w:kern w:val="0"/>
          <w:sz w:val="24"/>
          <w:highlight w:val="none"/>
        </w:rPr>
        <w:t>法定代表人（负责人）或法定代表人（负责人）的授权代表证明</w:t>
      </w:r>
    </w:p>
    <w:p>
      <w:pPr>
        <w:pStyle w:val="65"/>
        <w:snapToGrid w:val="0"/>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非药物类易制毒化学品经营备案证明、危险化学品经营备案证明、易制爆危险化学品经营单位备案证明；中华人民共和国道路运输经营许可证（经营范围包含危险货物运输）【如供应商无中华人民共和国道路运输经营许可证的，可与具有该证的单位合作，提供合作协议复印件、合作单位的道路运输经营许可证复印件】；</w:t>
      </w:r>
    </w:p>
    <w:p>
      <w:pPr>
        <w:pStyle w:val="65"/>
        <w:snapToGrid w:val="0"/>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（4）企业信用证明资料（国家企业信用信息公示系统查询截图等）</w:t>
      </w:r>
    </w:p>
    <w:p>
      <w:pPr>
        <w:pStyle w:val="65"/>
        <w:snapToGrid w:val="0"/>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（5）竞价人企业简介（非必要资料，如有，可提供）</w:t>
      </w:r>
    </w:p>
    <w:p>
      <w:pPr>
        <w:pStyle w:val="65"/>
        <w:spacing w:line="440" w:lineRule="exact"/>
        <w:ind w:firstLine="482" w:firstLineChars="200"/>
        <w:rPr>
          <w:rFonts w:ascii="宋体" w:hAnsi="宋体"/>
          <w:b/>
          <w:bCs/>
          <w:sz w:val="24"/>
          <w:highlight w:val="none"/>
        </w:rPr>
      </w:pPr>
      <w:r>
        <w:rPr>
          <w:rFonts w:hint="eastAsia" w:ascii="宋体" w:hAnsi="宋体"/>
          <w:b/>
          <w:bCs/>
          <w:sz w:val="24"/>
          <w:highlight w:val="none"/>
        </w:rPr>
        <w:t>八、交易保证金</w:t>
      </w:r>
    </w:p>
    <w:p>
      <w:pPr>
        <w:pStyle w:val="65"/>
        <w:spacing w:line="440" w:lineRule="exact"/>
        <w:ind w:firstLine="480" w:firstLineChars="200"/>
        <w:rPr>
          <w:rFonts w:ascii="宋体" w:hAnsi="宋体" w:cs="宋体"/>
          <w:sz w:val="24"/>
        </w:rPr>
      </w:pPr>
      <w:r>
        <w:rPr>
          <w:rFonts w:hint="eastAsia" w:ascii="宋体" w:hAnsi="宋体"/>
          <w:sz w:val="24"/>
        </w:rPr>
        <w:t>此次竞投不收取交易保证金。</w:t>
      </w:r>
    </w:p>
    <w:p>
      <w:pPr>
        <w:pStyle w:val="65"/>
        <w:spacing w:line="440" w:lineRule="exact"/>
        <w:ind w:firstLine="482" w:firstLineChars="200"/>
        <w:rPr>
          <w:rFonts w:ascii="宋体" w:hAnsi="宋体"/>
          <w:b/>
          <w:bCs/>
          <w:sz w:val="24"/>
        </w:rPr>
      </w:pPr>
      <w:r>
        <w:rPr>
          <w:rFonts w:hint="eastAsia" w:ascii="宋体" w:hAnsi="宋体"/>
          <w:b/>
          <w:bCs/>
          <w:sz w:val="24"/>
        </w:rPr>
        <w:t>九、竞投环节</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（一）提交竞投材料及签到时间：因疫情原因，为减少人员聚集的风险，本次提交材料采取线上提交的方式。报名的竞投人请于</w:t>
      </w:r>
      <w:r>
        <w:rPr>
          <w:rFonts w:ascii="宋体" w:hAnsi="宋体" w:cs="宋体"/>
          <w:kern w:val="0"/>
          <w:sz w:val="24"/>
        </w:rPr>
        <w:t>20</w:t>
      </w:r>
      <w:r>
        <w:rPr>
          <w:rFonts w:hint="eastAsia" w:ascii="宋体" w:hAnsi="宋体" w:cs="宋体"/>
          <w:kern w:val="0"/>
          <w:sz w:val="24"/>
          <w:highlight w:val="none"/>
        </w:rPr>
        <w:t>2</w:t>
      </w:r>
      <w:r>
        <w:rPr>
          <w:rFonts w:ascii="宋体" w:hAnsi="宋体" w:cs="宋体"/>
          <w:color w:val="auto"/>
          <w:kern w:val="0"/>
          <w:sz w:val="24"/>
          <w:highlight w:val="none"/>
        </w:rPr>
        <w:t>3</w:t>
      </w:r>
      <w:r>
        <w:rPr>
          <w:rFonts w:ascii="宋体" w:hAnsi="宋体" w:cs="宋体"/>
          <w:kern w:val="0"/>
          <w:sz w:val="24"/>
          <w:highlight w:val="none"/>
        </w:rPr>
        <w:t>年</w:t>
      </w:r>
      <w:r>
        <w:rPr>
          <w:rFonts w:hint="eastAsia" w:ascii="宋体" w:hAnsi="宋体" w:cs="宋体"/>
          <w:kern w:val="0"/>
          <w:sz w:val="24"/>
          <w:highlight w:val="none"/>
          <w:lang w:val="en-US" w:eastAsia="zh-CN"/>
        </w:rPr>
        <w:t>4</w:t>
      </w:r>
      <w:r>
        <w:rPr>
          <w:rFonts w:ascii="宋体" w:hAnsi="宋体" w:cs="宋体"/>
          <w:kern w:val="0"/>
          <w:sz w:val="24"/>
          <w:highlight w:val="none"/>
        </w:rPr>
        <w:t>月</w:t>
      </w:r>
      <w:r>
        <w:rPr>
          <w:rFonts w:hint="eastAsia" w:ascii="宋体" w:hAnsi="宋体" w:cs="宋体"/>
          <w:kern w:val="0"/>
          <w:sz w:val="24"/>
          <w:highlight w:val="none"/>
          <w:lang w:val="en-US" w:eastAsia="zh-CN"/>
        </w:rPr>
        <w:t>7</w:t>
      </w:r>
      <w:r>
        <w:rPr>
          <w:rFonts w:ascii="宋体" w:hAnsi="宋体" w:cs="宋体"/>
          <w:kern w:val="0"/>
          <w:sz w:val="24"/>
          <w:highlight w:val="none"/>
        </w:rPr>
        <w:t>日</w:t>
      </w:r>
      <w:r>
        <w:rPr>
          <w:rFonts w:hint="eastAsia" w:ascii="宋体" w:hAnsi="宋体" w:cs="宋体"/>
          <w:kern w:val="0"/>
          <w:sz w:val="24"/>
          <w:highlight w:val="none"/>
        </w:rPr>
        <w:t>星期</w:t>
      </w:r>
      <w:r>
        <w:rPr>
          <w:rFonts w:hint="eastAsia" w:ascii="宋体" w:hAnsi="宋体" w:cs="宋体"/>
          <w:kern w:val="0"/>
          <w:sz w:val="24"/>
          <w:highlight w:val="none"/>
          <w:lang w:val="en-US" w:eastAsia="zh-CN"/>
        </w:rPr>
        <w:t>五上</w:t>
      </w:r>
      <w:r>
        <w:rPr>
          <w:rFonts w:hint="eastAsia" w:ascii="宋体" w:hAnsi="宋体" w:cs="宋体"/>
          <w:color w:val="000000"/>
          <w:kern w:val="0"/>
          <w:sz w:val="24"/>
          <w:highlight w:val="none"/>
        </w:rPr>
        <w:t>午</w:t>
      </w:r>
      <w:r>
        <w:rPr>
          <w:rFonts w:hint="eastAsia" w:ascii="宋体" w:hAnsi="宋体" w:cs="宋体"/>
          <w:color w:val="000000"/>
          <w:kern w:val="0"/>
          <w:sz w:val="24"/>
          <w:highlight w:val="none"/>
          <w:lang w:val="en-US" w:eastAsia="zh-CN"/>
        </w:rPr>
        <w:t xml:space="preserve">9:00 </w:t>
      </w:r>
      <w:r>
        <w:rPr>
          <w:rFonts w:hint="eastAsia" w:ascii="宋体" w:hAnsi="宋体" w:cs="宋体"/>
          <w:color w:val="000000"/>
          <w:kern w:val="0"/>
          <w:sz w:val="24"/>
          <w:highlight w:val="none"/>
        </w:rPr>
        <w:t>（北京时间），</w:t>
      </w:r>
      <w:r>
        <w:rPr>
          <w:rFonts w:hint="eastAsia" w:ascii="宋体" w:hAnsi="宋体" w:cs="宋体"/>
          <w:color w:val="000000"/>
          <w:kern w:val="0"/>
          <w:sz w:val="24"/>
        </w:rPr>
        <w:t>扫描下述资料并发送邮件至chenwei@gdsei.org.cn：</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（1）第四章中的证明文件格式中相应资料（请竞价人按自身实际情况提供）</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（2）报价表</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提前或逾期提交的材料或材料不全的本院恕不接受。</w:t>
      </w:r>
    </w:p>
    <w:p>
      <w:pPr>
        <w:pStyle w:val="65"/>
        <w:tabs>
          <w:tab w:val="left" w:pos="180"/>
        </w:tabs>
        <w:spacing w:line="440" w:lineRule="exact"/>
        <w:ind w:firstLine="480" w:firstLineChars="200"/>
        <w:rPr>
          <w:rFonts w:ascii="宋体" w:hAnsi="宋体" w:cs="宋体"/>
          <w:color w:val="000000"/>
          <w:sz w:val="24"/>
        </w:rPr>
      </w:pPr>
      <w:r>
        <w:rPr>
          <w:rFonts w:hint="eastAsia" w:ascii="宋体" w:hAnsi="宋体" w:cs="宋体"/>
          <w:color w:val="000000"/>
          <w:sz w:val="24"/>
        </w:rPr>
        <w:t>（二）如竞投人在竞价环节截止后未提交资料到指定邮箱，则将视为放弃本次竞价。</w:t>
      </w:r>
    </w:p>
    <w:p>
      <w:pPr>
        <w:pStyle w:val="104"/>
        <w:spacing w:line="440" w:lineRule="exact"/>
        <w:ind w:firstLine="482" w:firstLineChars="200"/>
        <w:rPr>
          <w:rFonts w:ascii="宋体" w:hAnsi="宋体" w:cs="宋体"/>
          <w:bCs/>
          <w:color w:val="000000"/>
          <w:sz w:val="24"/>
          <w:szCs w:val="24"/>
        </w:rPr>
      </w:pPr>
      <w:r>
        <w:rPr>
          <w:rFonts w:hint="eastAsia" w:ascii="宋体" w:hAnsi="宋体" w:cs="宋体"/>
          <w:b/>
          <w:color w:val="000000"/>
          <w:sz w:val="24"/>
          <w:szCs w:val="24"/>
        </w:rPr>
        <w:t>十、联系方式</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广东省特种设备检测研究院顺德检测院</w:t>
      </w:r>
    </w:p>
    <w:p>
      <w:pPr>
        <w:pStyle w:val="65"/>
        <w:snapToGrid w:val="0"/>
        <w:spacing w:line="440" w:lineRule="exact"/>
        <w:ind w:firstLine="480" w:firstLineChars="200"/>
        <w:rPr>
          <w:rFonts w:ascii="宋体" w:hAnsi="宋体"/>
          <w:color w:val="000000"/>
          <w:kern w:val="0"/>
          <w:sz w:val="24"/>
        </w:rPr>
      </w:pPr>
      <w:r>
        <w:rPr>
          <w:rFonts w:hint="eastAsia" w:ascii="宋体" w:hAnsi="宋体" w:cs="宋体"/>
          <w:color w:val="000000"/>
          <w:kern w:val="0"/>
          <w:sz w:val="24"/>
        </w:rPr>
        <w:t>地址：广东省佛山市顺德区陈村镇广隆工业区兴业六路3号（国家工业锅炉质量检验检测中心（广东））</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联系人：陈先生</w:t>
      </w:r>
    </w:p>
    <w:p>
      <w:pPr>
        <w:pStyle w:val="65"/>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联系电话：0757－22337615</w:t>
      </w:r>
    </w:p>
    <w:p>
      <w:pPr>
        <w:pStyle w:val="104"/>
        <w:snapToGrid w:val="0"/>
        <w:spacing w:line="440" w:lineRule="exact"/>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w:t>
      </w:r>
    </w:p>
    <w:p>
      <w:pPr>
        <w:pStyle w:val="64"/>
        <w:widowControl/>
        <w:snapToGrid w:val="0"/>
        <w:spacing w:line="360" w:lineRule="exact"/>
        <w:ind w:firstLine="15120" w:firstLineChars="2100"/>
        <w:rPr>
          <w:rFonts w:ascii="宋体" w:hAnsi="宋体"/>
          <w:color w:val="000000"/>
          <w:sz w:val="72"/>
          <w:szCs w:val="72"/>
        </w:rPr>
      </w:pPr>
    </w:p>
    <w:p>
      <w:pPr>
        <w:pStyle w:val="4"/>
        <w:spacing w:line="360" w:lineRule="auto"/>
        <w:rPr>
          <w:rFonts w:ascii="宋体" w:hAnsi="宋体"/>
          <w:color w:val="000000"/>
          <w:sz w:val="72"/>
          <w:szCs w:val="72"/>
        </w:rPr>
        <w:sectPr>
          <w:footerReference r:id="rId8" w:type="default"/>
          <w:pgSz w:w="11907" w:h="16840"/>
          <w:pgMar w:top="1417" w:right="1134" w:bottom="1417" w:left="1134" w:header="851" w:footer="992" w:gutter="0"/>
          <w:pgNumType w:start="1"/>
          <w:cols w:space="720" w:num="1"/>
          <w:docGrid w:linePitch="462" w:charSpace="0"/>
        </w:sectPr>
      </w:pPr>
      <w:bookmarkStart w:id="4" w:name="_Toc31301"/>
    </w:p>
    <w:p>
      <w:pPr>
        <w:pStyle w:val="4"/>
        <w:spacing w:line="360" w:lineRule="auto"/>
        <w:jc w:val="center"/>
        <w:rPr>
          <w:rFonts w:ascii="宋体" w:hAnsi="宋体"/>
          <w:color w:val="000000"/>
          <w:sz w:val="72"/>
          <w:szCs w:val="72"/>
        </w:rPr>
      </w:pPr>
      <w:bookmarkStart w:id="5" w:name="_Toc32393"/>
      <w:r>
        <w:rPr>
          <w:rFonts w:hint="eastAsia" w:ascii="宋体" w:hAnsi="宋体"/>
          <w:color w:val="000000"/>
          <w:sz w:val="72"/>
          <w:szCs w:val="72"/>
        </w:rPr>
        <w:t>第二章 竞投人须知</w:t>
      </w:r>
      <w:bookmarkEnd w:id="4"/>
      <w:bookmarkEnd w:id="5"/>
    </w:p>
    <w:p>
      <w:pPr>
        <w:ind w:firstLine="1807" w:firstLineChars="500"/>
        <w:jc w:val="center"/>
        <w:rPr>
          <w:rFonts w:ascii="宋体" w:hAnsi="宋体"/>
          <w:b/>
          <w:color w:val="000000"/>
          <w:sz w:val="36"/>
        </w:rPr>
      </w:pPr>
      <w:r>
        <w:rPr>
          <w:rFonts w:hint="eastAsia" w:ascii="宋体" w:hAnsi="宋体"/>
          <w:b/>
          <w:color w:val="000000"/>
          <w:sz w:val="36"/>
        </w:rPr>
        <w:t>第二章 竞投人须知</w:t>
      </w:r>
    </w:p>
    <w:p>
      <w:pPr>
        <w:pStyle w:val="6"/>
        <w:numPr>
          <w:ilvl w:val="2"/>
          <w:numId w:val="0"/>
        </w:numPr>
        <w:spacing w:before="240" w:after="240" w:line="360" w:lineRule="exact"/>
        <w:rPr>
          <w:rFonts w:ascii="宋体" w:hAnsi="宋体"/>
          <w:color w:val="000000"/>
        </w:rPr>
      </w:pPr>
      <w:bookmarkStart w:id="6" w:name="_Toc20405"/>
      <w:bookmarkStart w:id="7" w:name="_Toc6117"/>
      <w:bookmarkStart w:id="8" w:name="_Toc393898101"/>
      <w:bookmarkStart w:id="9" w:name="_Toc322598618"/>
      <w:bookmarkStart w:id="10" w:name="_Toc322448777"/>
      <w:bookmarkStart w:id="11" w:name="_Toc293581514"/>
      <w:r>
        <w:rPr>
          <w:rFonts w:hint="eastAsia" w:ascii="宋体" w:hAnsi="宋体"/>
          <w:color w:val="000000"/>
        </w:rPr>
        <w:t>一、说明</w:t>
      </w:r>
      <w:bookmarkEnd w:id="6"/>
      <w:bookmarkEnd w:id="7"/>
    </w:p>
    <w:p>
      <w:pPr>
        <w:spacing w:line="460" w:lineRule="exact"/>
        <w:ind w:firstLine="480" w:firstLineChars="200"/>
        <w:rPr>
          <w:rFonts w:ascii="宋体" w:hAnsi="宋体"/>
          <w:color w:val="000000"/>
          <w:sz w:val="24"/>
        </w:rPr>
      </w:pPr>
      <w:r>
        <w:rPr>
          <w:rFonts w:hint="eastAsia" w:ascii="宋体" w:hAnsi="宋体"/>
          <w:color w:val="000000"/>
          <w:sz w:val="24"/>
        </w:rPr>
        <w:t>（一）竞投人须详细阅读本次交易的竞价文件。</w:t>
      </w:r>
      <w:bookmarkEnd w:id="8"/>
    </w:p>
    <w:p>
      <w:pPr>
        <w:spacing w:line="460" w:lineRule="exact"/>
        <w:ind w:firstLine="480" w:firstLineChars="200"/>
        <w:rPr>
          <w:rFonts w:ascii="宋体" w:hAnsi="宋体"/>
          <w:color w:val="000000"/>
          <w:sz w:val="24"/>
        </w:rPr>
      </w:pPr>
      <w:bookmarkStart w:id="12" w:name="_Toc393898102"/>
      <w:r>
        <w:rPr>
          <w:rFonts w:hint="eastAsia" w:ascii="宋体" w:hAnsi="宋体"/>
          <w:color w:val="000000"/>
          <w:sz w:val="24"/>
        </w:rPr>
        <w:t>（二）竞投人须对标的物进行了解核实（含实地勘察、查阅相关资料等），。</w:t>
      </w:r>
      <w:bookmarkEnd w:id="12"/>
    </w:p>
    <w:p>
      <w:pPr>
        <w:pStyle w:val="6"/>
        <w:numPr>
          <w:ilvl w:val="2"/>
          <w:numId w:val="0"/>
        </w:numPr>
        <w:spacing w:before="240" w:after="240" w:line="460" w:lineRule="exact"/>
        <w:rPr>
          <w:rFonts w:ascii="宋体" w:hAnsi="宋体"/>
          <w:color w:val="000000"/>
          <w:sz w:val="24"/>
          <w:szCs w:val="24"/>
        </w:rPr>
      </w:pPr>
      <w:bookmarkStart w:id="13" w:name="_Toc393898105"/>
      <w:bookmarkStart w:id="14" w:name="_Toc1466"/>
      <w:bookmarkStart w:id="15" w:name="_Toc26867"/>
      <w:r>
        <w:rPr>
          <w:rFonts w:hint="eastAsia" w:ascii="宋体" w:hAnsi="宋体"/>
          <w:color w:val="000000"/>
          <w:sz w:val="24"/>
          <w:szCs w:val="24"/>
        </w:rPr>
        <w:t>二、本竞价文件的构成</w:t>
      </w:r>
      <w:bookmarkEnd w:id="9"/>
      <w:bookmarkEnd w:id="10"/>
      <w:bookmarkEnd w:id="11"/>
      <w:bookmarkEnd w:id="13"/>
      <w:bookmarkEnd w:id="14"/>
      <w:bookmarkEnd w:id="15"/>
    </w:p>
    <w:p>
      <w:pPr>
        <w:spacing w:line="460" w:lineRule="exact"/>
        <w:ind w:firstLine="480" w:firstLineChars="200"/>
        <w:rPr>
          <w:rFonts w:ascii="宋体" w:hAnsi="宋体"/>
          <w:color w:val="000000"/>
          <w:sz w:val="24"/>
        </w:rPr>
      </w:pPr>
      <w:r>
        <w:rPr>
          <w:rFonts w:hint="eastAsia" w:ascii="宋体" w:hAnsi="宋体"/>
          <w:color w:val="000000"/>
          <w:sz w:val="24"/>
        </w:rPr>
        <w:t>项目基本情况、竞价过程、竞价内容和合同条件在竞价文件中均有说明。</w:t>
      </w:r>
    </w:p>
    <w:p>
      <w:pPr>
        <w:spacing w:line="460" w:lineRule="exact"/>
        <w:ind w:firstLine="480" w:firstLineChars="200"/>
        <w:rPr>
          <w:rFonts w:ascii="宋体" w:hAnsi="宋体"/>
          <w:color w:val="000000"/>
          <w:sz w:val="24"/>
        </w:rPr>
      </w:pPr>
      <w:r>
        <w:rPr>
          <w:rFonts w:hint="eastAsia" w:ascii="宋体" w:hAnsi="宋体"/>
          <w:color w:val="000000"/>
          <w:sz w:val="24"/>
        </w:rPr>
        <w:t>竞价文件共五章，内容如下：</w:t>
      </w:r>
    </w:p>
    <w:p>
      <w:pPr>
        <w:spacing w:line="460" w:lineRule="exact"/>
        <w:ind w:firstLine="480" w:firstLineChars="200"/>
        <w:rPr>
          <w:rFonts w:ascii="宋体" w:hAnsi="宋体"/>
          <w:color w:val="000000"/>
          <w:sz w:val="24"/>
        </w:rPr>
      </w:pPr>
      <w:r>
        <w:rPr>
          <w:rFonts w:hint="eastAsia" w:ascii="宋体" w:hAnsi="宋体"/>
          <w:color w:val="000000"/>
          <w:sz w:val="24"/>
        </w:rPr>
        <w:t>第一章  竞价邀请函</w:t>
      </w:r>
    </w:p>
    <w:p>
      <w:pPr>
        <w:spacing w:line="460" w:lineRule="exact"/>
        <w:ind w:firstLine="480" w:firstLineChars="200"/>
        <w:rPr>
          <w:rFonts w:ascii="宋体" w:hAnsi="宋体"/>
          <w:color w:val="000000"/>
          <w:sz w:val="24"/>
        </w:rPr>
      </w:pPr>
      <w:r>
        <w:rPr>
          <w:rFonts w:hint="eastAsia" w:ascii="宋体" w:hAnsi="宋体"/>
          <w:color w:val="000000"/>
          <w:sz w:val="24"/>
        </w:rPr>
        <w:t>第二章  竞投人须知</w:t>
      </w:r>
    </w:p>
    <w:p>
      <w:pPr>
        <w:spacing w:line="460" w:lineRule="exact"/>
        <w:ind w:firstLine="480" w:firstLineChars="200"/>
        <w:rPr>
          <w:rFonts w:ascii="宋体" w:hAnsi="宋体"/>
          <w:color w:val="000000"/>
          <w:sz w:val="24"/>
        </w:rPr>
      </w:pPr>
      <w:r>
        <w:rPr>
          <w:rFonts w:hint="eastAsia" w:ascii="宋体" w:hAnsi="宋体"/>
          <w:color w:val="000000"/>
          <w:sz w:val="24"/>
        </w:rPr>
        <w:t>第三章  合同格式</w:t>
      </w:r>
    </w:p>
    <w:p>
      <w:pPr>
        <w:spacing w:line="460" w:lineRule="exact"/>
        <w:ind w:firstLine="480" w:firstLineChars="200"/>
        <w:rPr>
          <w:rFonts w:ascii="宋体" w:hAnsi="宋体"/>
          <w:color w:val="000000"/>
          <w:sz w:val="24"/>
        </w:rPr>
      </w:pPr>
      <w:r>
        <w:rPr>
          <w:rFonts w:hint="eastAsia" w:ascii="宋体" w:hAnsi="宋体"/>
          <w:color w:val="000000"/>
          <w:sz w:val="24"/>
        </w:rPr>
        <w:t>第四章  证明文件格式</w:t>
      </w:r>
    </w:p>
    <w:p>
      <w:pPr>
        <w:spacing w:line="460" w:lineRule="exact"/>
        <w:ind w:firstLine="480" w:firstLineChars="200"/>
        <w:rPr>
          <w:rFonts w:ascii="宋体" w:hAnsi="宋体"/>
          <w:color w:val="000000"/>
          <w:sz w:val="24"/>
        </w:rPr>
      </w:pPr>
      <w:r>
        <w:rPr>
          <w:rFonts w:hint="eastAsia" w:ascii="宋体" w:hAnsi="宋体"/>
          <w:color w:val="000000"/>
          <w:sz w:val="24"/>
        </w:rPr>
        <w:t>第五章  附件</w:t>
      </w:r>
    </w:p>
    <w:p>
      <w:pPr>
        <w:pStyle w:val="6"/>
        <w:numPr>
          <w:ilvl w:val="2"/>
          <w:numId w:val="0"/>
        </w:numPr>
        <w:spacing w:before="240" w:after="240" w:line="460" w:lineRule="exact"/>
        <w:rPr>
          <w:rFonts w:ascii="宋体" w:hAnsi="宋体"/>
          <w:color w:val="000000"/>
          <w:sz w:val="24"/>
          <w:szCs w:val="24"/>
        </w:rPr>
      </w:pPr>
      <w:bookmarkStart w:id="16" w:name="_Toc2926"/>
      <w:bookmarkStart w:id="17" w:name="_Toc393898107"/>
      <w:bookmarkStart w:id="18" w:name="_Toc293581516"/>
      <w:bookmarkStart w:id="19" w:name="_Toc322598620"/>
      <w:bookmarkStart w:id="20" w:name="_Toc29247"/>
      <w:bookmarkStart w:id="21" w:name="_Toc322448779"/>
      <w:r>
        <w:rPr>
          <w:rFonts w:hint="eastAsia" w:ascii="宋体" w:hAnsi="宋体"/>
          <w:color w:val="000000"/>
          <w:sz w:val="24"/>
          <w:szCs w:val="24"/>
        </w:rPr>
        <w:t>三、竞价文件的修改</w:t>
      </w:r>
      <w:bookmarkEnd w:id="16"/>
      <w:bookmarkEnd w:id="17"/>
      <w:bookmarkEnd w:id="18"/>
      <w:bookmarkEnd w:id="19"/>
      <w:bookmarkEnd w:id="20"/>
      <w:bookmarkEnd w:id="21"/>
    </w:p>
    <w:p>
      <w:pPr>
        <w:spacing w:line="460" w:lineRule="exact"/>
        <w:ind w:firstLine="480" w:firstLineChars="200"/>
        <w:rPr>
          <w:rFonts w:ascii="宋体" w:hAnsi="宋体"/>
          <w:color w:val="000000"/>
          <w:sz w:val="24"/>
        </w:rPr>
      </w:pPr>
      <w:bookmarkStart w:id="22" w:name="_Toc418116223"/>
      <w:r>
        <w:rPr>
          <w:rFonts w:hint="eastAsia" w:ascii="宋体" w:hAnsi="宋体"/>
          <w:color w:val="000000"/>
          <w:sz w:val="24"/>
        </w:rPr>
        <w:t>（一）竞价文件的修改是指出租方对竞价文件中出现的错误进行修订。</w:t>
      </w:r>
    </w:p>
    <w:p>
      <w:pPr>
        <w:spacing w:line="460" w:lineRule="exact"/>
        <w:ind w:firstLine="480" w:firstLineChars="200"/>
        <w:rPr>
          <w:rFonts w:ascii="宋体" w:hAnsi="宋体"/>
          <w:color w:val="000000"/>
          <w:sz w:val="24"/>
        </w:rPr>
      </w:pPr>
      <w:r>
        <w:rPr>
          <w:rFonts w:hint="eastAsia" w:ascii="宋体" w:hAnsi="宋体"/>
          <w:color w:val="000000"/>
          <w:sz w:val="24"/>
        </w:rPr>
        <w:t>（二）竞价文件的修改将电话形式通知所有竞价文件买受人，该竞价文件的修改将构成竞价文件的一部分</w:t>
      </w:r>
      <w:r>
        <w:rPr>
          <w:rFonts w:ascii="宋体" w:hAnsi="宋体"/>
          <w:color w:val="000000"/>
          <w:sz w:val="24"/>
        </w:rPr>
        <w:t>,</w:t>
      </w:r>
      <w:r>
        <w:rPr>
          <w:rFonts w:hint="eastAsia" w:ascii="宋体" w:hAnsi="宋体"/>
          <w:color w:val="000000"/>
          <w:sz w:val="24"/>
        </w:rPr>
        <w:t>对竞投人有约束力。同时，</w:t>
      </w:r>
      <w:r>
        <w:rPr>
          <w:rFonts w:hint="eastAsia" w:ascii="宋体" w:hAnsi="宋体"/>
          <w:sz w:val="24"/>
        </w:rPr>
        <w:t>本竞价项目修改通知均通过</w:t>
      </w:r>
      <w:r>
        <w:rPr>
          <w:rFonts w:hint="eastAsia" w:ascii="宋体" w:hAnsi="宋体" w:cs="宋体"/>
          <w:kern w:val="0"/>
          <w:sz w:val="24"/>
        </w:rPr>
        <w:t>广东省特种设备检测研究院顺德检测院官网</w:t>
      </w:r>
      <w:r>
        <w:rPr>
          <w:rFonts w:ascii="宋体" w:hAnsi="宋体" w:cs="宋体"/>
          <w:kern w:val="0"/>
          <w:sz w:val="24"/>
        </w:rPr>
        <w:t>（</w:t>
      </w:r>
      <w:r>
        <w:fldChar w:fldCharType="begin"/>
      </w:r>
      <w:r>
        <w:instrText xml:space="preserve"> HYPERLINK "https://www.gdsdtjy.com/" </w:instrText>
      </w:r>
      <w:r>
        <w:fldChar w:fldCharType="separate"/>
      </w:r>
      <w:r>
        <w:rPr>
          <w:rFonts w:ascii="宋体" w:hAnsi="宋体" w:cs="宋体"/>
          <w:kern w:val="0"/>
          <w:sz w:val="24"/>
        </w:rPr>
        <w:t>https://www.gdsdtjy.com/</w:t>
      </w:r>
      <w:r>
        <w:rPr>
          <w:rFonts w:ascii="宋体" w:hAnsi="宋体" w:cs="宋体"/>
          <w:kern w:val="0"/>
          <w:sz w:val="24"/>
        </w:rPr>
        <w:fldChar w:fldCharType="end"/>
      </w:r>
      <w:r>
        <w:rPr>
          <w:rFonts w:ascii="宋体" w:hAnsi="宋体" w:cs="宋体"/>
          <w:kern w:val="0"/>
          <w:sz w:val="24"/>
        </w:rPr>
        <w:t>）发布</w:t>
      </w:r>
      <w:r>
        <w:rPr>
          <w:rFonts w:hint="eastAsia" w:ascii="宋体" w:hAnsi="宋体"/>
          <w:sz w:val="24"/>
        </w:rPr>
        <w:t>。</w:t>
      </w:r>
    </w:p>
    <w:p>
      <w:pPr>
        <w:pStyle w:val="6"/>
        <w:spacing w:line="460" w:lineRule="exact"/>
        <w:rPr>
          <w:rFonts w:ascii="宋体" w:hAnsi="宋体"/>
          <w:color w:val="000000"/>
          <w:sz w:val="24"/>
          <w:szCs w:val="24"/>
        </w:rPr>
      </w:pPr>
      <w:bookmarkStart w:id="23" w:name="_Toc8035"/>
      <w:bookmarkStart w:id="24" w:name="_Toc26810"/>
      <w:r>
        <w:rPr>
          <w:rFonts w:hint="eastAsia" w:ascii="宋体" w:hAnsi="宋体"/>
          <w:color w:val="000000"/>
          <w:sz w:val="24"/>
          <w:szCs w:val="24"/>
        </w:rPr>
        <w:t>四、竞投资格</w:t>
      </w:r>
      <w:bookmarkEnd w:id="22"/>
      <w:bookmarkEnd w:id="23"/>
      <w:bookmarkEnd w:id="24"/>
    </w:p>
    <w:p>
      <w:pPr>
        <w:spacing w:line="460" w:lineRule="exact"/>
        <w:ind w:firstLine="480" w:firstLineChars="200"/>
        <w:rPr>
          <w:rFonts w:ascii="宋体" w:hAnsi="宋体"/>
          <w:color w:val="000000"/>
          <w:sz w:val="24"/>
        </w:rPr>
      </w:pPr>
      <w:r>
        <w:rPr>
          <w:rFonts w:hint="eastAsia" w:ascii="宋体" w:hAnsi="宋体"/>
          <w:color w:val="000000"/>
          <w:sz w:val="24"/>
        </w:rPr>
        <w:t>（一）竞投意向人按照竞价文件要求提交全部资料参加报名，则视为取得竞投资格。</w:t>
      </w:r>
    </w:p>
    <w:p>
      <w:pPr>
        <w:spacing w:line="460" w:lineRule="exact"/>
        <w:ind w:firstLine="480" w:firstLineChars="200"/>
        <w:rPr>
          <w:rFonts w:ascii="宋体" w:hAnsi="宋体"/>
          <w:bCs/>
          <w:color w:val="000000"/>
          <w:sz w:val="24"/>
        </w:rPr>
      </w:pPr>
      <w:r>
        <w:rPr>
          <w:rFonts w:hint="eastAsia" w:ascii="宋体" w:hAnsi="宋体"/>
          <w:bCs/>
          <w:color w:val="000000"/>
          <w:sz w:val="24"/>
        </w:rPr>
        <w:t>（二）出现下列情形之一的，视为竞投人放弃本次竞投资格（如仅有一个竞投人符合竞投资格的除外）：</w:t>
      </w:r>
    </w:p>
    <w:p>
      <w:pPr>
        <w:spacing w:line="460" w:lineRule="exact"/>
        <w:ind w:firstLine="480" w:firstLineChars="200"/>
        <w:rPr>
          <w:rFonts w:ascii="宋体" w:hAnsi="宋体"/>
          <w:bCs/>
          <w:color w:val="000000"/>
          <w:sz w:val="24"/>
        </w:rPr>
      </w:pPr>
      <w:r>
        <w:rPr>
          <w:rFonts w:hint="eastAsia" w:ascii="宋体" w:hAnsi="宋体"/>
          <w:bCs/>
          <w:color w:val="000000"/>
          <w:sz w:val="24"/>
        </w:rPr>
        <w:t>1、竞投人未按照竞价文件要求准时参加竞投报到的；</w:t>
      </w:r>
    </w:p>
    <w:p>
      <w:pPr>
        <w:spacing w:line="460" w:lineRule="exact"/>
        <w:ind w:firstLine="480" w:firstLineChars="200"/>
        <w:rPr>
          <w:rFonts w:ascii="宋体" w:hAnsi="宋体"/>
          <w:bCs/>
          <w:color w:val="000000"/>
          <w:sz w:val="24"/>
        </w:rPr>
      </w:pPr>
      <w:r>
        <w:rPr>
          <w:rFonts w:hint="eastAsia" w:ascii="宋体" w:hAnsi="宋体"/>
          <w:bCs/>
          <w:color w:val="000000"/>
          <w:sz w:val="24"/>
        </w:rPr>
        <w:t>2、在竞价会议开始后结束前未经本公司许可，擅自离开竞投现场的。</w:t>
      </w:r>
    </w:p>
    <w:p>
      <w:pPr>
        <w:pStyle w:val="6"/>
        <w:numPr>
          <w:ilvl w:val="2"/>
          <w:numId w:val="0"/>
        </w:numPr>
        <w:spacing w:before="240" w:after="240" w:line="460" w:lineRule="exact"/>
        <w:rPr>
          <w:rFonts w:ascii="宋体" w:hAnsi="宋体"/>
          <w:color w:val="000000"/>
          <w:sz w:val="24"/>
          <w:szCs w:val="24"/>
        </w:rPr>
      </w:pPr>
      <w:bookmarkStart w:id="25" w:name="_Toc9361"/>
      <w:bookmarkStart w:id="26" w:name="_Toc12682"/>
      <w:r>
        <w:rPr>
          <w:rFonts w:hint="eastAsia" w:ascii="宋体" w:hAnsi="宋体"/>
          <w:color w:val="000000"/>
          <w:sz w:val="24"/>
          <w:szCs w:val="24"/>
        </w:rPr>
        <w:t>五、交易保证金</w:t>
      </w:r>
      <w:bookmarkEnd w:id="25"/>
      <w:bookmarkEnd w:id="26"/>
    </w:p>
    <w:p>
      <w:pPr>
        <w:spacing w:line="460" w:lineRule="exact"/>
        <w:ind w:firstLine="480" w:firstLineChars="200"/>
        <w:rPr>
          <w:rFonts w:ascii="宋体" w:hAnsi="宋体"/>
          <w:bCs/>
          <w:color w:val="000000"/>
          <w:sz w:val="24"/>
        </w:rPr>
      </w:pPr>
      <w:r>
        <w:rPr>
          <w:rFonts w:hint="eastAsia" w:ascii="宋体" w:hAnsi="宋体"/>
          <w:bCs/>
          <w:color w:val="000000"/>
          <w:sz w:val="24"/>
        </w:rPr>
        <w:t>此次竞投不收取保证金。</w:t>
      </w:r>
    </w:p>
    <w:p>
      <w:pPr>
        <w:pStyle w:val="6"/>
        <w:numPr>
          <w:ilvl w:val="2"/>
          <w:numId w:val="0"/>
        </w:numPr>
        <w:spacing w:before="240" w:after="240" w:line="460" w:lineRule="exact"/>
        <w:rPr>
          <w:rFonts w:ascii="宋体" w:hAnsi="宋体"/>
          <w:color w:val="000000"/>
          <w:sz w:val="24"/>
          <w:szCs w:val="24"/>
        </w:rPr>
      </w:pPr>
      <w:bookmarkStart w:id="27" w:name="_Toc322448780"/>
      <w:bookmarkStart w:id="28" w:name="_Toc393898108"/>
      <w:bookmarkStart w:id="29" w:name="_Toc26672"/>
      <w:bookmarkStart w:id="30" w:name="_Toc322598621"/>
      <w:bookmarkStart w:id="31" w:name="_Toc292"/>
      <w:bookmarkStart w:id="32" w:name="_Toc293581517"/>
      <w:r>
        <w:rPr>
          <w:rFonts w:hint="eastAsia" w:ascii="宋体" w:hAnsi="宋体"/>
          <w:color w:val="000000"/>
          <w:sz w:val="24"/>
          <w:szCs w:val="24"/>
        </w:rPr>
        <w:t>六、证明文件</w:t>
      </w:r>
      <w:bookmarkEnd w:id="27"/>
      <w:bookmarkEnd w:id="28"/>
      <w:bookmarkEnd w:id="29"/>
      <w:bookmarkEnd w:id="30"/>
      <w:bookmarkEnd w:id="31"/>
      <w:bookmarkEnd w:id="32"/>
    </w:p>
    <w:p>
      <w:pPr>
        <w:spacing w:line="460" w:lineRule="exact"/>
        <w:ind w:firstLine="480" w:firstLineChars="200"/>
        <w:rPr>
          <w:rFonts w:ascii="宋体" w:hAnsi="宋体"/>
          <w:color w:val="000000"/>
          <w:sz w:val="24"/>
        </w:rPr>
      </w:pPr>
      <w:r>
        <w:rPr>
          <w:rFonts w:hint="eastAsia" w:ascii="宋体" w:hAnsi="宋体"/>
          <w:color w:val="000000"/>
          <w:sz w:val="24"/>
        </w:rPr>
        <w:t>（一）证明文件的组成：</w:t>
      </w:r>
    </w:p>
    <w:p>
      <w:pPr>
        <w:spacing w:line="460" w:lineRule="exact"/>
        <w:ind w:firstLine="480" w:firstLineChars="200"/>
        <w:rPr>
          <w:rFonts w:ascii="宋体" w:hAnsi="宋体"/>
          <w:color w:val="000000"/>
          <w:sz w:val="24"/>
        </w:rPr>
      </w:pPr>
      <w:r>
        <w:rPr>
          <w:rFonts w:hint="eastAsia" w:ascii="宋体" w:hAnsi="宋体"/>
          <w:color w:val="000000"/>
          <w:sz w:val="24"/>
        </w:rPr>
        <w:t>1、封面；</w:t>
      </w:r>
    </w:p>
    <w:p>
      <w:pPr>
        <w:spacing w:line="460" w:lineRule="exact"/>
        <w:ind w:firstLine="480" w:firstLineChars="200"/>
        <w:rPr>
          <w:rFonts w:ascii="宋体" w:hAnsi="宋体"/>
          <w:color w:val="000000"/>
          <w:sz w:val="24"/>
        </w:rPr>
      </w:pPr>
      <w:r>
        <w:rPr>
          <w:rFonts w:hint="eastAsia" w:ascii="宋体" w:hAnsi="宋体"/>
          <w:color w:val="000000"/>
          <w:sz w:val="24"/>
        </w:rPr>
        <w:t>2、竞投人证明书；</w:t>
      </w:r>
    </w:p>
    <w:p>
      <w:pPr>
        <w:spacing w:line="460" w:lineRule="exact"/>
        <w:ind w:firstLine="480" w:firstLineChars="200"/>
        <w:rPr>
          <w:rFonts w:ascii="宋体" w:hAnsi="宋体"/>
          <w:color w:val="000000"/>
          <w:sz w:val="24"/>
        </w:rPr>
      </w:pPr>
      <w:r>
        <w:rPr>
          <w:rFonts w:hint="eastAsia" w:ascii="宋体" w:hAnsi="宋体"/>
          <w:color w:val="000000"/>
          <w:sz w:val="24"/>
        </w:rPr>
        <w:t>3、法定代表人证明书；</w:t>
      </w:r>
    </w:p>
    <w:p>
      <w:pPr>
        <w:spacing w:line="46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法定代表人授权书</w:t>
      </w:r>
      <w:r>
        <w:rPr>
          <w:rFonts w:hint="eastAsia" w:ascii="宋体" w:hAnsi="宋体"/>
          <w:color w:val="000000"/>
          <w:sz w:val="24"/>
        </w:rPr>
        <w:t>；</w:t>
      </w:r>
    </w:p>
    <w:p>
      <w:pPr>
        <w:spacing w:line="460" w:lineRule="exact"/>
        <w:ind w:firstLine="480" w:firstLineChars="200"/>
        <w:rPr>
          <w:rFonts w:ascii="宋体" w:hAnsi="宋体"/>
          <w:color w:val="000000"/>
          <w:sz w:val="24"/>
        </w:rPr>
      </w:pPr>
      <w:r>
        <w:rPr>
          <w:rFonts w:hint="eastAsia" w:ascii="宋体" w:hAnsi="宋体"/>
          <w:color w:val="000000"/>
          <w:sz w:val="24"/>
        </w:rPr>
        <w:t>5、陪同人员证明书。</w:t>
      </w:r>
    </w:p>
    <w:p>
      <w:pPr>
        <w:spacing w:line="460" w:lineRule="exact"/>
        <w:ind w:firstLine="480" w:firstLineChars="200"/>
        <w:rPr>
          <w:rFonts w:ascii="宋体" w:hAnsi="宋体"/>
          <w:color w:val="000000"/>
          <w:sz w:val="24"/>
        </w:rPr>
      </w:pPr>
      <w:r>
        <w:rPr>
          <w:rFonts w:hint="eastAsia" w:ascii="宋体" w:hAnsi="宋体"/>
          <w:color w:val="000000"/>
          <w:sz w:val="24"/>
        </w:rPr>
        <w:t>（二）证明文件封面按竞价文件第四章《证明文件格式》填写。</w:t>
      </w:r>
    </w:p>
    <w:p>
      <w:pPr>
        <w:spacing w:line="460" w:lineRule="exact"/>
        <w:ind w:firstLine="480" w:firstLineChars="200"/>
        <w:rPr>
          <w:rFonts w:ascii="宋体" w:hAnsi="宋体"/>
          <w:color w:val="000000"/>
          <w:sz w:val="24"/>
        </w:rPr>
      </w:pPr>
      <w:bookmarkStart w:id="33" w:name="_Toc393898109"/>
      <w:bookmarkStart w:id="34" w:name="_Toc293581520"/>
      <w:bookmarkStart w:id="35" w:name="_Toc322598624"/>
      <w:bookmarkStart w:id="36" w:name="_Toc322448783"/>
      <w:bookmarkStart w:id="37" w:name="_Toc293581524"/>
      <w:r>
        <w:rPr>
          <w:rFonts w:hint="eastAsia" w:ascii="宋体" w:hAnsi="宋体"/>
          <w:color w:val="000000"/>
          <w:sz w:val="24"/>
        </w:rPr>
        <w:t>（三）参加竞投的竞投人</w:t>
      </w:r>
      <w:r>
        <w:rPr>
          <w:rFonts w:ascii="宋体" w:hAnsi="宋体"/>
          <w:color w:val="000000"/>
          <w:sz w:val="24"/>
        </w:rPr>
        <w:t>应认真阅读</w:t>
      </w:r>
      <w:r>
        <w:rPr>
          <w:rFonts w:hint="eastAsia" w:ascii="宋体" w:hAnsi="宋体"/>
          <w:color w:val="000000"/>
          <w:sz w:val="24"/>
        </w:rPr>
        <w:t>竞价文件</w:t>
      </w:r>
      <w:r>
        <w:rPr>
          <w:rFonts w:ascii="宋体" w:hAnsi="宋体"/>
          <w:color w:val="000000"/>
          <w:sz w:val="24"/>
        </w:rPr>
        <w:t>中所有的事项、格式、条款和规范等要求。按</w:t>
      </w:r>
      <w:r>
        <w:rPr>
          <w:rFonts w:hint="eastAsia" w:ascii="宋体" w:hAnsi="宋体"/>
          <w:color w:val="000000"/>
          <w:sz w:val="24"/>
        </w:rPr>
        <w:t>竞价文件</w:t>
      </w:r>
      <w:r>
        <w:rPr>
          <w:rFonts w:ascii="宋体" w:hAnsi="宋体"/>
          <w:color w:val="000000"/>
          <w:sz w:val="24"/>
        </w:rPr>
        <w:t>要求编制</w:t>
      </w:r>
      <w:r>
        <w:rPr>
          <w:rFonts w:hint="eastAsia" w:ascii="宋体" w:hAnsi="宋体"/>
          <w:color w:val="000000"/>
          <w:sz w:val="24"/>
        </w:rPr>
        <w:t>证明</w:t>
      </w:r>
      <w:r>
        <w:rPr>
          <w:rFonts w:ascii="宋体" w:hAnsi="宋体"/>
          <w:color w:val="000000"/>
          <w:sz w:val="24"/>
        </w:rPr>
        <w:t>文件，并保证所提供全部资料的真实性</w:t>
      </w:r>
      <w:r>
        <w:rPr>
          <w:rFonts w:hint="eastAsia" w:ascii="宋体" w:hAnsi="宋体"/>
          <w:color w:val="000000"/>
          <w:sz w:val="24"/>
        </w:rPr>
        <w:t>；</w:t>
      </w:r>
      <w:r>
        <w:rPr>
          <w:rFonts w:ascii="宋体" w:hAnsi="宋体"/>
          <w:color w:val="000000"/>
          <w:sz w:val="24"/>
        </w:rPr>
        <w:t>如果竞</w:t>
      </w:r>
      <w:r>
        <w:rPr>
          <w:rFonts w:hint="eastAsia" w:ascii="宋体" w:hAnsi="宋体"/>
          <w:color w:val="000000"/>
          <w:sz w:val="24"/>
        </w:rPr>
        <w:t>投</w:t>
      </w:r>
      <w:r>
        <w:rPr>
          <w:rFonts w:ascii="宋体" w:hAnsi="宋体"/>
          <w:color w:val="000000"/>
          <w:sz w:val="24"/>
        </w:rPr>
        <w:t>人没有按照</w:t>
      </w:r>
      <w:r>
        <w:rPr>
          <w:rFonts w:hint="eastAsia" w:ascii="宋体" w:hAnsi="宋体"/>
          <w:color w:val="000000"/>
          <w:sz w:val="24"/>
        </w:rPr>
        <w:t>竞价文件</w:t>
      </w:r>
      <w:r>
        <w:rPr>
          <w:rFonts w:ascii="宋体" w:hAnsi="宋体"/>
          <w:color w:val="000000"/>
          <w:sz w:val="24"/>
        </w:rPr>
        <w:t>要求和规定编制</w:t>
      </w:r>
      <w:r>
        <w:rPr>
          <w:rFonts w:hint="eastAsia" w:ascii="宋体" w:hAnsi="宋体"/>
          <w:color w:val="000000"/>
          <w:sz w:val="24"/>
        </w:rPr>
        <w:t>证明文件</w:t>
      </w:r>
      <w:r>
        <w:rPr>
          <w:rFonts w:ascii="宋体" w:hAnsi="宋体"/>
          <w:color w:val="000000"/>
          <w:sz w:val="24"/>
        </w:rPr>
        <w:t>及提交全部资料，其风险应由竞</w:t>
      </w:r>
      <w:r>
        <w:rPr>
          <w:rFonts w:hint="eastAsia" w:ascii="宋体" w:hAnsi="宋体"/>
          <w:color w:val="000000"/>
          <w:sz w:val="24"/>
        </w:rPr>
        <w:t>投</w:t>
      </w:r>
      <w:r>
        <w:rPr>
          <w:rFonts w:ascii="宋体" w:hAnsi="宋体"/>
          <w:color w:val="000000"/>
          <w:sz w:val="24"/>
        </w:rPr>
        <w:t>人自行承担。</w:t>
      </w:r>
      <w:r>
        <w:rPr>
          <w:rFonts w:hint="eastAsia" w:ascii="宋体" w:hAnsi="宋体"/>
          <w:color w:val="000000"/>
          <w:sz w:val="24"/>
        </w:rPr>
        <w:t>证明文件的每份表格和文件均须填写清晰，并由竞投人或经授权的竞投人代表签字。除竞投人对错处作必要修改外，《证明文件》不许有加行、涂抹或改写。</w:t>
      </w:r>
    </w:p>
    <w:p>
      <w:pPr>
        <w:spacing w:line="460" w:lineRule="exact"/>
        <w:ind w:firstLine="480" w:firstLineChars="200"/>
        <w:rPr>
          <w:rFonts w:ascii="宋体" w:hAnsi="宋体"/>
          <w:color w:val="000000"/>
          <w:sz w:val="24"/>
        </w:rPr>
      </w:pPr>
      <w:r>
        <w:rPr>
          <w:rFonts w:hint="eastAsia" w:ascii="宋体" w:hAnsi="宋体"/>
          <w:color w:val="000000"/>
          <w:sz w:val="24"/>
        </w:rPr>
        <w:t>（四）本公司将拒绝并原封退回在其规定的接收证明文件截止时刻后收到的任何证明文件。</w:t>
      </w:r>
    </w:p>
    <w:bookmarkEnd w:id="33"/>
    <w:bookmarkEnd w:id="34"/>
    <w:bookmarkEnd w:id="35"/>
    <w:bookmarkEnd w:id="36"/>
    <w:p>
      <w:pPr>
        <w:pStyle w:val="6"/>
        <w:numPr>
          <w:ilvl w:val="2"/>
          <w:numId w:val="0"/>
        </w:numPr>
        <w:spacing w:before="240" w:after="240" w:line="460" w:lineRule="exact"/>
        <w:rPr>
          <w:rFonts w:ascii="宋体" w:hAnsi="宋体"/>
          <w:color w:val="000000"/>
          <w:sz w:val="24"/>
          <w:szCs w:val="24"/>
        </w:rPr>
      </w:pPr>
      <w:bookmarkStart w:id="38" w:name="_Toc393898112"/>
      <w:bookmarkStart w:id="39" w:name="_Toc322598628"/>
      <w:bookmarkStart w:id="40" w:name="_Toc322448787"/>
      <w:bookmarkStart w:id="41" w:name="_Toc14185"/>
      <w:bookmarkStart w:id="42" w:name="_Toc12613"/>
      <w:r>
        <w:rPr>
          <w:rFonts w:hint="eastAsia" w:ascii="宋体" w:hAnsi="宋体"/>
          <w:color w:val="000000"/>
          <w:sz w:val="24"/>
          <w:szCs w:val="24"/>
        </w:rPr>
        <w:t>七、竞价方法及注意事项</w:t>
      </w:r>
      <w:bookmarkEnd w:id="37"/>
      <w:bookmarkEnd w:id="38"/>
      <w:bookmarkEnd w:id="39"/>
      <w:bookmarkEnd w:id="40"/>
      <w:bookmarkEnd w:id="41"/>
      <w:bookmarkEnd w:id="42"/>
    </w:p>
    <w:p>
      <w:pPr>
        <w:spacing w:line="460" w:lineRule="exact"/>
        <w:ind w:firstLine="480" w:firstLineChars="200"/>
        <w:rPr>
          <w:rFonts w:ascii="宋体" w:hAnsi="宋体"/>
          <w:color w:val="000000"/>
          <w:sz w:val="24"/>
        </w:rPr>
      </w:pPr>
      <w:bookmarkStart w:id="43" w:name="_Toc393898114"/>
      <w:bookmarkStart w:id="44" w:name="_Toc15596"/>
      <w:bookmarkStart w:id="45" w:name="_Toc309216556"/>
      <w:bookmarkStart w:id="46" w:name="_Toc97978936"/>
      <w:bookmarkStart w:id="47" w:name="_Toc293581526"/>
      <w:bookmarkStart w:id="48" w:name="_Toc56240456"/>
      <w:bookmarkStart w:id="49" w:name="_Toc322448789"/>
      <w:bookmarkStart w:id="50" w:name="_Toc322598630"/>
      <w:bookmarkStart w:id="51" w:name="_Toc293581525"/>
      <w:r>
        <w:rPr>
          <w:rFonts w:hint="eastAsia" w:ascii="宋体" w:hAnsi="宋体"/>
          <w:color w:val="000000"/>
          <w:sz w:val="24"/>
        </w:rPr>
        <w:t>（一）竞价原则</w:t>
      </w:r>
    </w:p>
    <w:p>
      <w:pPr>
        <w:spacing w:line="460" w:lineRule="exact"/>
        <w:ind w:firstLine="480" w:firstLineChars="200"/>
        <w:rPr>
          <w:rFonts w:ascii="宋体" w:hAnsi="宋体"/>
          <w:color w:val="000000"/>
          <w:sz w:val="24"/>
        </w:rPr>
      </w:pPr>
      <w:r>
        <w:rPr>
          <w:rFonts w:hint="eastAsia" w:ascii="宋体" w:hAnsi="宋体"/>
          <w:color w:val="000000"/>
          <w:sz w:val="24"/>
        </w:rPr>
        <w:t>竞价基本原则：</w:t>
      </w:r>
      <w:r>
        <w:rPr>
          <w:rFonts w:ascii="宋体" w:hAnsi="宋体"/>
          <w:color w:val="000000"/>
          <w:sz w:val="24"/>
        </w:rPr>
        <w:t>此次竞价交易严格遵循公开、公平、公正和诚实信用原则</w:t>
      </w:r>
      <w:r>
        <w:rPr>
          <w:rFonts w:hint="eastAsia" w:ascii="宋体" w:hAnsi="宋体"/>
          <w:color w:val="000000"/>
          <w:sz w:val="24"/>
        </w:rPr>
        <w:t>。</w:t>
      </w:r>
    </w:p>
    <w:p>
      <w:pPr>
        <w:spacing w:line="460" w:lineRule="exact"/>
        <w:ind w:firstLine="480" w:firstLineChars="200"/>
        <w:rPr>
          <w:rFonts w:ascii="宋体" w:hAnsi="宋体"/>
          <w:sz w:val="24"/>
        </w:rPr>
      </w:pPr>
      <w:r>
        <w:rPr>
          <w:rFonts w:hint="eastAsia" w:ascii="宋体" w:hAnsi="宋体"/>
          <w:sz w:val="24"/>
        </w:rPr>
        <w:t>（二）竞价的步骤及定标方法</w:t>
      </w:r>
    </w:p>
    <w:p>
      <w:pPr>
        <w:spacing w:line="460" w:lineRule="exact"/>
        <w:ind w:firstLine="482" w:firstLineChars="200"/>
        <w:rPr>
          <w:rFonts w:ascii="宋体" w:hAnsi="宋体"/>
          <w:sz w:val="24"/>
        </w:rPr>
      </w:pPr>
      <w:r>
        <w:rPr>
          <w:rFonts w:hint="eastAsia" w:ascii="宋体" w:hAnsi="宋体"/>
          <w:b/>
          <w:sz w:val="24"/>
        </w:rPr>
        <w:t>1、暗标</w:t>
      </w:r>
    </w:p>
    <w:p>
      <w:pPr>
        <w:spacing w:line="460" w:lineRule="exact"/>
        <w:ind w:firstLine="480" w:firstLineChars="200"/>
        <w:rPr>
          <w:rFonts w:ascii="宋体" w:hAnsi="宋体"/>
          <w:sz w:val="24"/>
        </w:rPr>
      </w:pPr>
      <w:r>
        <w:rPr>
          <w:rFonts w:hint="eastAsia" w:ascii="宋体" w:hAnsi="宋体"/>
          <w:sz w:val="24"/>
        </w:rPr>
        <w:t>暗标指合格的竞投人在规定时间内把竞投报价表放入信封，并将信封放在指定位置，由主持人统一读出报价，一般最低有效报价的竞投人为竞得人。</w:t>
      </w:r>
    </w:p>
    <w:p>
      <w:pPr>
        <w:spacing w:line="460" w:lineRule="exact"/>
        <w:ind w:firstLine="482" w:firstLineChars="200"/>
        <w:rPr>
          <w:rFonts w:ascii="宋体" w:hAnsi="宋体"/>
          <w:b/>
          <w:bCs/>
          <w:sz w:val="24"/>
        </w:rPr>
      </w:pPr>
      <w:r>
        <w:rPr>
          <w:rFonts w:hint="eastAsia" w:ascii="宋体" w:hAnsi="宋体"/>
          <w:b/>
          <w:bCs/>
          <w:sz w:val="24"/>
        </w:rPr>
        <w:t>步骤：</w:t>
      </w:r>
    </w:p>
    <w:p>
      <w:pPr>
        <w:spacing w:line="460" w:lineRule="exact"/>
        <w:ind w:firstLine="480" w:firstLineChars="200"/>
        <w:rPr>
          <w:rFonts w:ascii="宋体" w:hAnsi="宋体"/>
          <w:b/>
          <w:bCs/>
          <w:sz w:val="24"/>
        </w:rPr>
      </w:pPr>
      <w:r>
        <w:rPr>
          <w:rFonts w:hint="eastAsia" w:ascii="宋体" w:hAnsi="宋体"/>
          <w:sz w:val="24"/>
        </w:rPr>
        <w:t>如有三位或以上合资格竞投人参与竞投，本公司拟向合资格的竞投人或竞投人授权代表对应邮箱发放电子版竞投报价表，竞投人必须在</w:t>
      </w:r>
      <w:r>
        <w:rPr>
          <w:rFonts w:hint="eastAsia" w:ascii="宋体" w:hAnsi="宋体"/>
          <w:sz w:val="24"/>
          <w:highlight w:val="none"/>
        </w:rPr>
        <w:t>于2023年</w:t>
      </w:r>
      <w:r>
        <w:rPr>
          <w:rFonts w:hint="eastAsia" w:ascii="宋体" w:hAnsi="宋体"/>
          <w:sz w:val="24"/>
          <w:highlight w:val="none"/>
          <w:lang w:val="en-US" w:eastAsia="zh-CN"/>
        </w:rPr>
        <w:t>4月7</w:t>
      </w:r>
      <w:r>
        <w:rPr>
          <w:rFonts w:hint="eastAsia" w:ascii="宋体" w:hAnsi="宋体"/>
          <w:sz w:val="24"/>
          <w:highlight w:val="none"/>
        </w:rPr>
        <w:t>日星期</w:t>
      </w:r>
      <w:r>
        <w:rPr>
          <w:rFonts w:hint="eastAsia" w:ascii="宋体" w:hAnsi="宋体"/>
          <w:sz w:val="24"/>
          <w:highlight w:val="none"/>
          <w:lang w:val="en-US" w:eastAsia="zh-CN"/>
        </w:rPr>
        <w:t>五9：00</w:t>
      </w:r>
      <w:r>
        <w:rPr>
          <w:rFonts w:hint="eastAsia" w:ascii="宋体" w:hAnsi="宋体"/>
          <w:sz w:val="24"/>
          <w:highlight w:val="none"/>
        </w:rPr>
        <w:t>至</w:t>
      </w:r>
      <w:r>
        <w:rPr>
          <w:rFonts w:hint="eastAsia" w:ascii="宋体" w:hAnsi="宋体"/>
          <w:sz w:val="24"/>
          <w:highlight w:val="none"/>
          <w:lang w:val="en-US" w:eastAsia="zh-CN"/>
        </w:rPr>
        <w:t>11：00</w:t>
      </w:r>
      <w:r>
        <w:rPr>
          <w:rFonts w:hint="eastAsia" w:ascii="宋体" w:hAnsi="宋体"/>
          <w:sz w:val="24"/>
          <w:highlight w:val="none"/>
        </w:rPr>
        <w:t>（北</w:t>
      </w:r>
      <w:r>
        <w:rPr>
          <w:rFonts w:hint="eastAsia" w:ascii="宋体" w:hAnsi="宋体"/>
          <w:sz w:val="24"/>
        </w:rPr>
        <w:t>京时间）填写好报价表，签名确认并打指模</w:t>
      </w:r>
      <w:r>
        <w:rPr>
          <w:rFonts w:hint="eastAsia" w:ascii="宋体" w:hAnsi="宋体"/>
          <w:b/>
          <w:bCs/>
          <w:sz w:val="24"/>
        </w:rPr>
        <w:t>（竞投报价的大、小写金额不一致的，以能辨认清晰的金额为准，若都能辨认清晰，则以数额大的金额为准）</w:t>
      </w:r>
      <w:r>
        <w:rPr>
          <w:rFonts w:hint="eastAsia" w:ascii="宋体" w:hAnsi="宋体"/>
          <w:sz w:val="24"/>
        </w:rPr>
        <w:t>并将报价表发送至指定邮箱：chenwei@gdsei.org.cn。采购人派代表开封报价表，并监督主持人统一读出报价，一般最低有效报价的竞投人为竞得人，竞得人须与采购人（代表）签署《成交确认书》。</w:t>
      </w:r>
    </w:p>
    <w:p>
      <w:pPr>
        <w:spacing w:line="460" w:lineRule="exact"/>
        <w:ind w:firstLine="482" w:firstLineChars="200"/>
        <w:rPr>
          <w:rFonts w:ascii="宋体" w:hAnsi="宋体"/>
          <w:b/>
          <w:bCs/>
          <w:sz w:val="24"/>
        </w:rPr>
      </w:pPr>
      <w:r>
        <w:rPr>
          <w:rFonts w:hint="eastAsia" w:ascii="宋体" w:hAnsi="宋体"/>
          <w:b/>
          <w:bCs/>
          <w:sz w:val="24"/>
        </w:rPr>
        <w:t>2、确定竞得人的原则:</w:t>
      </w:r>
    </w:p>
    <w:p>
      <w:pPr>
        <w:pStyle w:val="65"/>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（一）如有三位或以上合资格竞投人参与竞价，则按照价低者得原则确定竞得人。</w:t>
      </w:r>
    </w:p>
    <w:p>
      <w:pPr>
        <w:pStyle w:val="65"/>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1、若出现两位或两位以上竞投人的报价相同且同为最低报价，未能确定竞得人的，通过摇珠或抽签方式确定竞得人。</w:t>
      </w:r>
    </w:p>
    <w:p>
      <w:pPr>
        <w:pStyle w:val="65"/>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2、若全体合资格竞投人均不到场，或到场后因竞投人不报价、全部报价均无效等原因造成不能确定竞得人的，另行组织交易。</w:t>
      </w:r>
    </w:p>
    <w:p>
      <w:pPr>
        <w:pStyle w:val="65"/>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（二）若无人报名或少于三位合资格的竞投人，另行组织交易。</w:t>
      </w:r>
    </w:p>
    <w:p>
      <w:pPr>
        <w:pStyle w:val="6"/>
        <w:numPr>
          <w:ilvl w:val="2"/>
          <w:numId w:val="0"/>
        </w:numPr>
        <w:spacing w:before="240" w:after="240" w:line="460" w:lineRule="exact"/>
        <w:rPr>
          <w:rFonts w:ascii="宋体" w:hAnsi="宋体"/>
          <w:color w:val="000000"/>
          <w:sz w:val="24"/>
          <w:szCs w:val="24"/>
        </w:rPr>
      </w:pPr>
      <w:bookmarkStart w:id="52" w:name="_Toc28871"/>
      <w:r>
        <w:rPr>
          <w:rFonts w:hint="eastAsia" w:ascii="宋体" w:hAnsi="宋体"/>
          <w:color w:val="000000"/>
          <w:sz w:val="24"/>
          <w:szCs w:val="24"/>
        </w:rPr>
        <w:t>八、成交确认书</w:t>
      </w:r>
      <w:bookmarkEnd w:id="43"/>
      <w:bookmarkEnd w:id="44"/>
      <w:bookmarkEnd w:id="45"/>
      <w:bookmarkEnd w:id="46"/>
      <w:bookmarkEnd w:id="47"/>
      <w:bookmarkEnd w:id="48"/>
      <w:bookmarkEnd w:id="49"/>
      <w:bookmarkEnd w:id="50"/>
      <w:bookmarkEnd w:id="52"/>
    </w:p>
    <w:p>
      <w:pPr>
        <w:spacing w:line="460" w:lineRule="exact"/>
        <w:ind w:firstLine="480" w:firstLineChars="200"/>
        <w:rPr>
          <w:rFonts w:ascii="宋体" w:hAnsi="宋体"/>
          <w:color w:val="000000"/>
          <w:sz w:val="24"/>
        </w:rPr>
      </w:pPr>
      <w:r>
        <w:rPr>
          <w:rFonts w:hint="eastAsia" w:ascii="宋体" w:hAnsi="宋体"/>
          <w:color w:val="000000"/>
          <w:sz w:val="24"/>
        </w:rPr>
        <w:t>（一）确定竞得人后，竞得人须签订《成交确认书》。</w:t>
      </w:r>
    </w:p>
    <w:p>
      <w:pPr>
        <w:spacing w:line="460" w:lineRule="exact"/>
        <w:ind w:firstLine="480" w:firstLineChars="200"/>
        <w:rPr>
          <w:rFonts w:ascii="宋体" w:hAnsi="宋体"/>
          <w:color w:val="000000"/>
          <w:sz w:val="24"/>
        </w:rPr>
      </w:pPr>
      <w:r>
        <w:rPr>
          <w:rFonts w:hint="eastAsia" w:ascii="宋体" w:hAnsi="宋体"/>
          <w:color w:val="000000"/>
          <w:sz w:val="24"/>
        </w:rPr>
        <w:t>（二）经本公司和出租方盖章确认后，本公司将向竞得人发出《成交确认书》。</w:t>
      </w:r>
    </w:p>
    <w:p>
      <w:pPr>
        <w:spacing w:line="460" w:lineRule="exact"/>
        <w:ind w:firstLine="480" w:firstLineChars="200"/>
        <w:rPr>
          <w:rFonts w:ascii="宋体" w:hAnsi="宋体"/>
          <w:color w:val="000000"/>
          <w:sz w:val="24"/>
        </w:rPr>
      </w:pPr>
      <w:r>
        <w:rPr>
          <w:rFonts w:hint="eastAsia" w:ascii="宋体" w:hAnsi="宋体"/>
          <w:color w:val="000000"/>
          <w:sz w:val="24"/>
        </w:rPr>
        <w:t>（三）《成交确认书》是合同的一个组成部分。</w:t>
      </w:r>
    </w:p>
    <w:bookmarkEnd w:id="51"/>
    <w:p>
      <w:pPr>
        <w:pStyle w:val="6"/>
        <w:numPr>
          <w:ilvl w:val="2"/>
          <w:numId w:val="0"/>
        </w:numPr>
        <w:spacing w:before="240" w:after="240" w:line="460" w:lineRule="exact"/>
        <w:rPr>
          <w:rFonts w:ascii="宋体" w:hAnsi="宋体"/>
          <w:color w:val="000000"/>
          <w:sz w:val="24"/>
          <w:szCs w:val="24"/>
        </w:rPr>
      </w:pPr>
      <w:bookmarkStart w:id="53" w:name="_Toc97978933"/>
      <w:bookmarkStart w:id="54" w:name="_Toc393898113"/>
      <w:bookmarkStart w:id="55" w:name="_Toc7751"/>
      <w:bookmarkStart w:id="56" w:name="_Toc322448788"/>
      <w:bookmarkStart w:id="57" w:name="_Toc11467"/>
      <w:bookmarkStart w:id="58" w:name="_Toc322598629"/>
      <w:r>
        <w:rPr>
          <w:rFonts w:hint="eastAsia" w:ascii="宋体" w:hAnsi="宋体"/>
          <w:color w:val="000000"/>
          <w:sz w:val="24"/>
          <w:szCs w:val="24"/>
        </w:rPr>
        <w:t>九、竞价结果公</w:t>
      </w:r>
      <w:bookmarkEnd w:id="53"/>
      <w:r>
        <w:rPr>
          <w:rFonts w:hint="eastAsia" w:ascii="宋体" w:hAnsi="宋体"/>
          <w:color w:val="000000"/>
          <w:sz w:val="24"/>
          <w:szCs w:val="24"/>
        </w:rPr>
        <w:t>告</w:t>
      </w:r>
      <w:bookmarkEnd w:id="54"/>
      <w:bookmarkEnd w:id="55"/>
      <w:bookmarkEnd w:id="56"/>
      <w:bookmarkEnd w:id="57"/>
      <w:bookmarkEnd w:id="58"/>
    </w:p>
    <w:p>
      <w:pPr>
        <w:spacing w:line="460" w:lineRule="exact"/>
        <w:ind w:firstLine="480" w:firstLineChars="200"/>
        <w:rPr>
          <w:rFonts w:ascii="宋体" w:hAnsi="宋体"/>
          <w:color w:val="000000"/>
          <w:sz w:val="24"/>
        </w:rPr>
      </w:pPr>
      <w:bookmarkStart w:id="59" w:name="_Toc322598631"/>
      <w:bookmarkStart w:id="60" w:name="_Toc3625"/>
      <w:bookmarkStart w:id="61" w:name="_Ref74374887"/>
      <w:bookmarkStart w:id="62" w:name="_Ref76960126"/>
      <w:bookmarkStart w:id="63" w:name="_Toc293581527"/>
      <w:bookmarkStart w:id="64" w:name="_Toc97978938"/>
      <w:bookmarkStart w:id="65" w:name="_Toc393898115"/>
      <w:bookmarkStart w:id="66" w:name="_Toc322448790"/>
      <w:bookmarkStart w:id="67" w:name="_Toc56240457"/>
      <w:bookmarkStart w:id="68" w:name="_Ref76960151"/>
      <w:r>
        <w:rPr>
          <w:rFonts w:hint="eastAsia" w:ascii="宋体" w:hAnsi="宋体"/>
          <w:color w:val="000000"/>
          <w:sz w:val="24"/>
        </w:rPr>
        <w:t>竞价结束后，竞投人、有关部门无质疑，或质疑已处理完毕后，广东省特种设备检测研究院顺德检测院官网</w:t>
      </w:r>
      <w:r>
        <w:rPr>
          <w:rFonts w:ascii="宋体" w:hAnsi="宋体" w:cs="宋体"/>
          <w:kern w:val="0"/>
          <w:sz w:val="24"/>
        </w:rPr>
        <w:t>（</w:t>
      </w:r>
      <w:r>
        <w:fldChar w:fldCharType="begin"/>
      </w:r>
      <w:r>
        <w:instrText xml:space="preserve"> HYPERLINK "https://www.gdsdtjy.com/" </w:instrText>
      </w:r>
      <w:r>
        <w:fldChar w:fldCharType="separate"/>
      </w:r>
      <w:r>
        <w:rPr>
          <w:rStyle w:val="35"/>
        </w:rPr>
        <w:t>https://www.gdsdtjy.com/</w:t>
      </w:r>
      <w:r>
        <w:rPr>
          <w:rStyle w:val="35"/>
        </w:rPr>
        <w:fldChar w:fldCharType="end"/>
      </w:r>
      <w:r>
        <w:rPr>
          <w:rFonts w:ascii="宋体" w:hAnsi="宋体" w:cs="宋体"/>
          <w:kern w:val="0"/>
          <w:sz w:val="24"/>
        </w:rPr>
        <w:t>）发布</w:t>
      </w:r>
      <w:r>
        <w:rPr>
          <w:rFonts w:hint="eastAsia" w:ascii="宋体" w:hAnsi="宋体"/>
          <w:color w:val="000000"/>
          <w:sz w:val="24"/>
        </w:rPr>
        <w:t>网上竞价结果公告，公告时间为5个工作日。</w:t>
      </w:r>
    </w:p>
    <w:p>
      <w:pPr>
        <w:pStyle w:val="6"/>
        <w:numPr>
          <w:ilvl w:val="2"/>
          <w:numId w:val="0"/>
        </w:numPr>
        <w:spacing w:before="240" w:after="240" w:line="460" w:lineRule="exact"/>
        <w:rPr>
          <w:rFonts w:ascii="宋体" w:hAnsi="宋体"/>
          <w:color w:val="000000"/>
          <w:sz w:val="24"/>
          <w:szCs w:val="24"/>
        </w:rPr>
      </w:pPr>
      <w:bookmarkStart w:id="69" w:name="_Toc32418"/>
      <w:r>
        <w:rPr>
          <w:rFonts w:hint="eastAsia" w:ascii="宋体" w:hAnsi="宋体"/>
          <w:color w:val="000000"/>
          <w:sz w:val="24"/>
          <w:szCs w:val="24"/>
        </w:rPr>
        <w:t>十、签订合同</w:t>
      </w:r>
      <w:bookmarkEnd w:id="59"/>
      <w:bookmarkEnd w:id="60"/>
      <w:bookmarkEnd w:id="61"/>
      <w:bookmarkEnd w:id="62"/>
      <w:bookmarkEnd w:id="63"/>
      <w:bookmarkEnd w:id="64"/>
      <w:bookmarkEnd w:id="65"/>
      <w:bookmarkEnd w:id="66"/>
      <w:bookmarkEnd w:id="67"/>
      <w:bookmarkEnd w:id="68"/>
      <w:bookmarkEnd w:id="69"/>
    </w:p>
    <w:p>
      <w:pPr>
        <w:spacing w:line="460" w:lineRule="exact"/>
        <w:ind w:firstLine="480" w:firstLineChars="200"/>
        <w:rPr>
          <w:rFonts w:ascii="宋体" w:hAnsi="宋体"/>
          <w:color w:val="000000"/>
          <w:sz w:val="24"/>
        </w:rPr>
      </w:pPr>
      <w:r>
        <w:rPr>
          <w:rFonts w:hint="eastAsia" w:ascii="宋体" w:hAnsi="宋体"/>
          <w:color w:val="000000"/>
          <w:sz w:val="24"/>
        </w:rPr>
        <w:t>（一）竞得人应按《成交确认书》指定的时间、地点与出租方签订合同。</w:t>
      </w:r>
    </w:p>
    <w:p>
      <w:pPr>
        <w:spacing w:line="460" w:lineRule="exact"/>
        <w:ind w:firstLine="480" w:firstLineChars="200"/>
        <w:rPr>
          <w:rFonts w:ascii="宋体" w:hAnsi="宋体"/>
          <w:color w:val="000000"/>
          <w:sz w:val="24"/>
        </w:rPr>
      </w:pPr>
      <w:r>
        <w:rPr>
          <w:rFonts w:hint="eastAsia" w:ascii="宋体" w:hAnsi="宋体"/>
          <w:color w:val="000000"/>
          <w:sz w:val="24"/>
        </w:rPr>
        <w:t>（二）《竞价文件》、竞投人的《证明文件》及其竞价补充文件等，均为签订合同的依据。</w:t>
      </w:r>
    </w:p>
    <w:p>
      <w:pPr>
        <w:spacing w:line="460" w:lineRule="exact"/>
        <w:ind w:firstLine="480" w:firstLineChars="200"/>
        <w:rPr>
          <w:rFonts w:ascii="宋体" w:hAnsi="宋体"/>
          <w:color w:val="000000"/>
          <w:sz w:val="24"/>
        </w:rPr>
      </w:pPr>
      <w:r>
        <w:rPr>
          <w:rFonts w:hint="eastAsia" w:ascii="宋体" w:hAnsi="宋体"/>
          <w:color w:val="000000"/>
          <w:sz w:val="24"/>
        </w:rPr>
        <w:t>（三）签订合同时间：在发出《成交确认书》后，如在成交结果公示期间无质疑或投诉，则在成交结果公示结束后竞得人必须在《成交确认书》约定的时间内凭《成交确认书》在出租方指定地点与出租方签订租赁合同；如在成交结果公示期间有质疑或投诉，则在质疑和投诉处理完毕后10个工作日内竞得人必须凭《成交确认书》在出租方指定地点与出租方签订租赁合同，如逾期不签订则视为竞得人反悔，出租方有权收回其标的物并没收竞得人的交易保证金。</w:t>
      </w:r>
    </w:p>
    <w:p>
      <w:pPr>
        <w:pStyle w:val="6"/>
        <w:numPr>
          <w:ilvl w:val="2"/>
          <w:numId w:val="0"/>
        </w:numPr>
        <w:spacing w:before="240" w:after="240" w:line="460" w:lineRule="exact"/>
        <w:ind w:firstLine="420"/>
        <w:rPr>
          <w:rFonts w:ascii="宋体" w:hAnsi="宋体"/>
          <w:color w:val="000000"/>
          <w:sz w:val="24"/>
          <w:szCs w:val="24"/>
        </w:rPr>
      </w:pPr>
      <w:bookmarkStart w:id="70" w:name="_Toc142"/>
      <w:bookmarkStart w:id="71" w:name="_Toc23596"/>
      <w:r>
        <w:rPr>
          <w:rFonts w:hint="eastAsia" w:ascii="宋体" w:hAnsi="宋体"/>
          <w:color w:val="000000"/>
          <w:sz w:val="24"/>
          <w:szCs w:val="24"/>
        </w:rPr>
        <w:t>十一、处罚机制</w:t>
      </w:r>
      <w:bookmarkEnd w:id="70"/>
      <w:bookmarkEnd w:id="71"/>
    </w:p>
    <w:p>
      <w:pPr>
        <w:pStyle w:val="68"/>
        <w:tabs>
          <w:tab w:val="left" w:pos="180"/>
        </w:tabs>
        <w:spacing w:line="46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（一）</w:t>
      </w:r>
      <w:r>
        <w:rPr>
          <w:rFonts w:ascii="宋体" w:hAnsi="宋体" w:cs="宋体"/>
          <w:bCs/>
          <w:color w:val="000000"/>
          <w:sz w:val="24"/>
          <w:szCs w:val="24"/>
        </w:rPr>
        <w:t>经相关部门认定其有</w:t>
      </w:r>
      <w:r>
        <w:rPr>
          <w:rFonts w:hint="eastAsia" w:ascii="宋体" w:hAnsi="宋体" w:cs="宋体"/>
          <w:bCs/>
          <w:color w:val="000000"/>
          <w:sz w:val="24"/>
          <w:szCs w:val="24"/>
        </w:rPr>
        <w:t>下</w:t>
      </w:r>
      <w:r>
        <w:rPr>
          <w:rFonts w:ascii="宋体" w:hAnsi="宋体" w:cs="宋体"/>
          <w:bCs/>
          <w:color w:val="000000"/>
          <w:sz w:val="24"/>
          <w:szCs w:val="24"/>
        </w:rPr>
        <w:t>述行为之一的竞投人，将取消其竞投资格</w:t>
      </w:r>
      <w:r>
        <w:rPr>
          <w:rFonts w:hint="eastAsia" w:ascii="宋体" w:hAnsi="宋体" w:cs="宋体"/>
          <w:bCs/>
          <w:color w:val="000000"/>
          <w:sz w:val="24"/>
          <w:szCs w:val="24"/>
        </w:rPr>
        <w:t>，如造成本次交易失败的，三年内不得参与本院组织的任何采购活动：</w:t>
      </w:r>
    </w:p>
    <w:p>
      <w:pPr>
        <w:pStyle w:val="68"/>
        <w:tabs>
          <w:tab w:val="left" w:pos="180"/>
        </w:tabs>
        <w:spacing w:line="46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ascii="宋体" w:hAnsi="宋体" w:cs="宋体"/>
          <w:bCs/>
          <w:color w:val="000000"/>
          <w:sz w:val="24"/>
          <w:szCs w:val="24"/>
        </w:rPr>
        <w:t>凡未按规定提交有效凭证（</w:t>
      </w:r>
      <w:r>
        <w:rPr>
          <w:rFonts w:hint="eastAsia" w:ascii="宋体" w:hAnsi="宋体" w:cs="宋体"/>
          <w:bCs/>
          <w:color w:val="000000"/>
          <w:sz w:val="24"/>
          <w:szCs w:val="24"/>
        </w:rPr>
        <w:t>证明</w:t>
      </w:r>
      <w:r>
        <w:rPr>
          <w:rFonts w:ascii="宋体" w:hAnsi="宋体" w:cs="宋体"/>
          <w:bCs/>
          <w:color w:val="000000"/>
          <w:sz w:val="24"/>
          <w:szCs w:val="24"/>
        </w:rPr>
        <w:t>文件、二代身份证原件）</w:t>
      </w:r>
      <w:r>
        <w:rPr>
          <w:rFonts w:hint="eastAsia" w:ascii="宋体" w:hAnsi="宋体" w:cs="宋体"/>
          <w:bCs/>
          <w:color w:val="000000"/>
          <w:sz w:val="24"/>
          <w:szCs w:val="24"/>
        </w:rPr>
        <w:t>；</w:t>
      </w:r>
    </w:p>
    <w:p>
      <w:pPr>
        <w:pStyle w:val="68"/>
        <w:tabs>
          <w:tab w:val="left" w:pos="180"/>
        </w:tabs>
        <w:spacing w:line="46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ascii="宋体" w:hAnsi="宋体" w:cs="宋体"/>
          <w:bCs/>
          <w:color w:val="000000"/>
          <w:sz w:val="24"/>
          <w:szCs w:val="24"/>
        </w:rPr>
        <w:t>严重扰乱竞价会议现场秩序</w:t>
      </w:r>
      <w:r>
        <w:rPr>
          <w:rFonts w:hint="eastAsia" w:ascii="宋体" w:hAnsi="宋体" w:cs="宋体"/>
          <w:bCs/>
          <w:color w:val="000000"/>
          <w:sz w:val="24"/>
          <w:szCs w:val="24"/>
        </w:rPr>
        <w:t>；</w:t>
      </w:r>
    </w:p>
    <w:p>
      <w:pPr>
        <w:pStyle w:val="68"/>
        <w:tabs>
          <w:tab w:val="left" w:pos="180"/>
        </w:tabs>
        <w:spacing w:line="46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w:t>
      </w:r>
      <w:r>
        <w:rPr>
          <w:rFonts w:ascii="宋体" w:hAnsi="宋体" w:cs="宋体"/>
          <w:bCs/>
          <w:color w:val="000000"/>
          <w:sz w:val="24"/>
          <w:szCs w:val="24"/>
        </w:rPr>
        <w:t>竞价</w:t>
      </w:r>
      <w:r>
        <w:rPr>
          <w:rFonts w:hint="eastAsia" w:ascii="宋体" w:hAnsi="宋体" w:cs="宋体"/>
          <w:bCs/>
          <w:color w:val="000000"/>
          <w:sz w:val="24"/>
          <w:szCs w:val="24"/>
        </w:rPr>
        <w:t>环节</w:t>
      </w:r>
      <w:r>
        <w:rPr>
          <w:rFonts w:ascii="宋体" w:hAnsi="宋体" w:cs="宋体"/>
          <w:bCs/>
          <w:color w:val="000000"/>
          <w:sz w:val="24"/>
          <w:szCs w:val="24"/>
        </w:rPr>
        <w:t>过程中使用通信工具或可移动上网设备（包括但不限于手机、手提电脑、ipad</w:t>
      </w:r>
      <w:r>
        <w:rPr>
          <w:rFonts w:hint="eastAsia" w:ascii="宋体" w:hAnsi="宋体" w:cs="宋体"/>
          <w:bCs/>
          <w:color w:val="000000"/>
          <w:sz w:val="24"/>
          <w:szCs w:val="24"/>
        </w:rPr>
        <w:t>等</w:t>
      </w:r>
      <w:r>
        <w:rPr>
          <w:rFonts w:ascii="宋体" w:hAnsi="宋体" w:cs="宋体"/>
          <w:bCs/>
          <w:color w:val="000000"/>
          <w:sz w:val="24"/>
          <w:szCs w:val="24"/>
        </w:rPr>
        <w:t>）的</w:t>
      </w:r>
      <w:r>
        <w:rPr>
          <w:rFonts w:hint="eastAsia" w:ascii="宋体" w:hAnsi="宋体" w:cs="宋体"/>
          <w:bCs/>
          <w:color w:val="000000"/>
          <w:sz w:val="24"/>
          <w:szCs w:val="24"/>
        </w:rPr>
        <w:t>。</w:t>
      </w:r>
    </w:p>
    <w:p>
      <w:pPr>
        <w:spacing w:line="460" w:lineRule="exact"/>
        <w:ind w:firstLine="480" w:firstLineChars="200"/>
        <w:rPr>
          <w:rFonts w:ascii="宋体" w:hAnsi="宋体"/>
          <w:bCs/>
          <w:color w:val="000000"/>
          <w:sz w:val="24"/>
        </w:rPr>
      </w:pPr>
      <w:r>
        <w:rPr>
          <w:rFonts w:hint="eastAsia" w:ascii="宋体" w:hAnsi="宋体"/>
          <w:bCs/>
          <w:color w:val="000000"/>
          <w:sz w:val="24"/>
        </w:rPr>
        <w:t>4、竞投人相互串通竞投的；</w:t>
      </w:r>
    </w:p>
    <w:p>
      <w:pPr>
        <w:spacing w:line="460" w:lineRule="exact"/>
        <w:ind w:firstLine="480" w:firstLineChars="200"/>
        <w:rPr>
          <w:rFonts w:ascii="宋体" w:hAnsi="宋体"/>
          <w:bCs/>
          <w:color w:val="000000"/>
          <w:sz w:val="24"/>
        </w:rPr>
      </w:pPr>
      <w:r>
        <w:rPr>
          <w:rFonts w:hint="eastAsia" w:ascii="宋体" w:hAnsi="宋体"/>
          <w:bCs/>
          <w:color w:val="000000"/>
          <w:sz w:val="24"/>
        </w:rPr>
        <w:t>5、竞投人采用不正当手段竞得标的物的；</w:t>
      </w:r>
    </w:p>
    <w:p>
      <w:pPr>
        <w:spacing w:line="460" w:lineRule="exact"/>
        <w:ind w:firstLine="480" w:firstLineChars="200"/>
        <w:rPr>
          <w:rFonts w:ascii="宋体" w:hAnsi="宋体"/>
          <w:bCs/>
          <w:color w:val="000000"/>
          <w:sz w:val="24"/>
        </w:rPr>
      </w:pPr>
      <w:r>
        <w:rPr>
          <w:rFonts w:hint="eastAsia" w:ascii="宋体" w:hAnsi="宋体"/>
          <w:bCs/>
          <w:color w:val="000000"/>
          <w:sz w:val="24"/>
        </w:rPr>
        <w:t>6、竞得人提供虚假材料或虚假情况的；</w:t>
      </w:r>
    </w:p>
    <w:p>
      <w:pPr>
        <w:spacing w:line="460" w:lineRule="exact"/>
        <w:ind w:firstLine="480" w:firstLineChars="200"/>
        <w:rPr>
          <w:rFonts w:ascii="宋体" w:hAnsi="宋体"/>
          <w:bCs/>
          <w:color w:val="000000"/>
          <w:sz w:val="24"/>
        </w:rPr>
      </w:pPr>
      <w:r>
        <w:rPr>
          <w:rFonts w:hint="eastAsia" w:ascii="宋体" w:hAnsi="宋体"/>
          <w:bCs/>
          <w:color w:val="000000"/>
          <w:sz w:val="24"/>
        </w:rPr>
        <w:t>7、竞投人未按照竞价文件要求准时参加竞投报到并造成本次交易失败的；</w:t>
      </w:r>
    </w:p>
    <w:p>
      <w:pPr>
        <w:spacing w:line="460" w:lineRule="exact"/>
        <w:ind w:firstLine="480" w:firstLineChars="200"/>
        <w:rPr>
          <w:rFonts w:ascii="宋体" w:hAnsi="宋体"/>
          <w:bCs/>
          <w:color w:val="000000"/>
          <w:sz w:val="24"/>
        </w:rPr>
      </w:pPr>
      <w:r>
        <w:rPr>
          <w:rFonts w:hint="eastAsia" w:ascii="宋体" w:hAnsi="宋体"/>
          <w:bCs/>
          <w:color w:val="000000"/>
          <w:sz w:val="24"/>
        </w:rPr>
        <w:t>8、竞投人在竞价会议开始后结束前未经本公司许可，擅自离开竞投现场并造成本次交易失败的；</w:t>
      </w:r>
    </w:p>
    <w:p>
      <w:pPr>
        <w:spacing w:line="460" w:lineRule="exact"/>
        <w:ind w:firstLine="480" w:firstLineChars="200"/>
        <w:rPr>
          <w:rFonts w:ascii="宋体" w:hAnsi="宋体"/>
          <w:bCs/>
          <w:color w:val="000000"/>
          <w:sz w:val="24"/>
        </w:rPr>
      </w:pPr>
      <w:r>
        <w:rPr>
          <w:rFonts w:hint="eastAsia" w:ascii="宋体" w:hAnsi="宋体"/>
          <w:bCs/>
          <w:color w:val="000000"/>
          <w:sz w:val="24"/>
        </w:rPr>
        <w:t>9、竞得人竞得标的物后反悔的（包括但不限于放弃该项目的成交权、拒绝签订《成交确认书》、拒绝签订合同）；</w:t>
      </w:r>
    </w:p>
    <w:p>
      <w:pPr>
        <w:spacing w:line="460" w:lineRule="exact"/>
        <w:ind w:firstLine="480" w:firstLineChars="200"/>
        <w:rPr>
          <w:rFonts w:ascii="宋体" w:hAnsi="宋体"/>
          <w:bCs/>
          <w:color w:val="000000"/>
          <w:sz w:val="24"/>
        </w:rPr>
      </w:pPr>
      <w:r>
        <w:rPr>
          <w:rFonts w:hint="eastAsia" w:ascii="宋体" w:hAnsi="宋体"/>
          <w:bCs/>
          <w:color w:val="000000"/>
          <w:sz w:val="24"/>
        </w:rPr>
        <w:t>10、其他法律法规规定的情形。</w:t>
      </w:r>
    </w:p>
    <w:p>
      <w:pPr>
        <w:pStyle w:val="6"/>
        <w:numPr>
          <w:ilvl w:val="2"/>
          <w:numId w:val="0"/>
        </w:numPr>
        <w:spacing w:before="240" w:after="240" w:line="460" w:lineRule="exact"/>
        <w:rPr>
          <w:rFonts w:ascii="宋体" w:hAnsi="宋体"/>
          <w:color w:val="000000"/>
          <w:sz w:val="24"/>
          <w:szCs w:val="24"/>
        </w:rPr>
      </w:pPr>
      <w:bookmarkStart w:id="72" w:name="_Toc10646"/>
      <w:bookmarkStart w:id="73" w:name="_Toc23599"/>
      <w:r>
        <w:rPr>
          <w:rFonts w:hint="eastAsia" w:ascii="宋体" w:hAnsi="宋体"/>
          <w:color w:val="000000"/>
          <w:sz w:val="24"/>
          <w:szCs w:val="24"/>
        </w:rPr>
        <w:t>十二、其他注意事项</w:t>
      </w:r>
      <w:bookmarkEnd w:id="72"/>
      <w:bookmarkEnd w:id="73"/>
    </w:p>
    <w:p>
      <w:pPr>
        <w:spacing w:line="460" w:lineRule="exact"/>
        <w:ind w:firstLine="480" w:firstLineChars="200"/>
        <w:rPr>
          <w:rFonts w:ascii="宋体" w:hAnsi="宋体"/>
          <w:color w:val="000000"/>
          <w:sz w:val="24"/>
        </w:rPr>
      </w:pPr>
      <w:r>
        <w:rPr>
          <w:rFonts w:hint="eastAsia" w:ascii="宋体" w:hAnsi="宋体"/>
          <w:color w:val="000000"/>
          <w:sz w:val="24"/>
        </w:rPr>
        <w:t>（一）竞投人向本院提交竞价资料后不可撤回。</w:t>
      </w:r>
    </w:p>
    <w:p>
      <w:pPr>
        <w:spacing w:line="460" w:lineRule="exact"/>
        <w:ind w:firstLine="480" w:firstLineChars="200"/>
        <w:rPr>
          <w:rFonts w:ascii="宋体" w:hAnsi="宋体"/>
          <w:color w:val="000000"/>
          <w:sz w:val="24"/>
        </w:rPr>
      </w:pPr>
      <w:r>
        <w:rPr>
          <w:rFonts w:hint="eastAsia" w:ascii="宋体" w:hAnsi="宋体"/>
          <w:color w:val="000000"/>
          <w:sz w:val="24"/>
        </w:rPr>
        <w:t>（二）在竞投活动过程中，竞投人所签署的一切文件资料，均具有法律效力，竞投人须严格遵守，否则由此引起的一切责任均由其自行承担。</w:t>
      </w:r>
    </w:p>
    <w:p>
      <w:pPr>
        <w:spacing w:line="460" w:lineRule="exact"/>
        <w:ind w:firstLine="480" w:firstLineChars="200"/>
        <w:rPr>
          <w:rFonts w:ascii="宋体" w:hAnsi="宋体"/>
          <w:color w:val="000000"/>
          <w:sz w:val="24"/>
        </w:rPr>
      </w:pPr>
      <w:r>
        <w:rPr>
          <w:rFonts w:hint="eastAsia" w:ascii="宋体" w:hAnsi="宋体"/>
          <w:color w:val="000000"/>
          <w:sz w:val="24"/>
        </w:rPr>
        <w:t>（三）竞投成功后，竞得人须按竞价文件的约定履行其义务，否则相关责任由竞得人自行承担。</w:t>
      </w:r>
    </w:p>
    <w:p>
      <w:pPr>
        <w:spacing w:line="460" w:lineRule="exact"/>
        <w:ind w:firstLine="480" w:firstLineChars="200"/>
        <w:rPr>
          <w:rFonts w:ascii="宋体" w:hAnsi="宋体"/>
          <w:color w:val="000000"/>
          <w:sz w:val="24"/>
        </w:rPr>
      </w:pPr>
      <w:r>
        <w:rPr>
          <w:rFonts w:hint="eastAsia" w:ascii="宋体" w:hAnsi="宋体"/>
          <w:color w:val="000000"/>
          <w:sz w:val="24"/>
        </w:rPr>
        <w:t>（四）本院不向落选竞投人解释落选原因。</w:t>
      </w:r>
    </w:p>
    <w:p>
      <w:pPr>
        <w:pStyle w:val="4"/>
        <w:spacing w:line="360" w:lineRule="auto"/>
        <w:jc w:val="center"/>
        <w:rPr>
          <w:rFonts w:ascii="宋体" w:hAnsi="宋体"/>
          <w:color w:val="000000"/>
          <w:sz w:val="72"/>
          <w:szCs w:val="72"/>
        </w:rPr>
      </w:pPr>
      <w:r>
        <w:rPr>
          <w:rFonts w:ascii="宋体" w:hAnsi="宋体"/>
          <w:color w:val="000000"/>
          <w:sz w:val="72"/>
          <w:szCs w:val="72"/>
        </w:rPr>
        <w:br w:type="page"/>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4"/>
        <w:spacing w:line="360" w:lineRule="auto"/>
        <w:jc w:val="center"/>
        <w:rPr>
          <w:rFonts w:ascii="宋体" w:hAnsi="宋体"/>
          <w:color w:val="000000"/>
          <w:sz w:val="72"/>
          <w:szCs w:val="72"/>
        </w:rPr>
      </w:pPr>
      <w:bookmarkStart w:id="74" w:name="_Toc8900"/>
      <w:bookmarkStart w:id="75" w:name="_Toc5363"/>
      <w:r>
        <w:rPr>
          <w:rFonts w:hint="eastAsia" w:ascii="宋体" w:hAnsi="宋体"/>
          <w:color w:val="000000"/>
          <w:sz w:val="72"/>
          <w:szCs w:val="72"/>
        </w:rPr>
        <w:t>第三章 合同格式</w:t>
      </w:r>
      <w:bookmarkEnd w:id="74"/>
      <w:bookmarkEnd w:id="75"/>
    </w:p>
    <w:p>
      <w:pPr>
        <w:rPr>
          <w:rFonts w:ascii="宋体" w:hAnsi="宋体"/>
          <w:color w:val="000000"/>
          <w:sz w:val="24"/>
        </w:rPr>
      </w:pPr>
      <w:r>
        <w:rPr>
          <w:rFonts w:ascii="宋体" w:hAnsi="宋体"/>
          <w:color w:val="000000"/>
          <w:sz w:val="28"/>
        </w:rPr>
        <w:br w:type="page"/>
      </w:r>
      <w:bookmarkStart w:id="76" w:name="_Toc322448792"/>
      <w:r>
        <w:rPr>
          <w:rFonts w:ascii="宋体" w:hAnsi="宋体"/>
          <w:color w:val="000000"/>
          <w:sz w:val="24"/>
        </w:rPr>
        <w:t>质量体系文件编号：GDSEI/</w:t>
      </w:r>
      <w:r>
        <w:rPr>
          <w:rFonts w:hint="eastAsia" w:ascii="宋体" w:hAnsi="宋体"/>
          <w:color w:val="000000"/>
          <w:sz w:val="24"/>
        </w:rPr>
        <w:t>PMG-11-R02-3.00</w:t>
      </w:r>
    </w:p>
    <w:p>
      <w:pPr>
        <w:adjustRightInd w:val="0"/>
        <w:jc w:val="center"/>
        <w:rPr>
          <w:rFonts w:ascii="宋体" w:hAnsi="宋体"/>
          <w:color w:val="000000"/>
          <w:sz w:val="24"/>
        </w:rPr>
      </w:pPr>
      <w:r>
        <w:rPr>
          <w:rFonts w:hint="eastAsia" w:ascii="宋体" w:hAnsi="宋体"/>
          <w:color w:val="000000"/>
          <w:sz w:val="24"/>
        </w:rPr>
        <w:t>购销</w:t>
      </w:r>
      <w:r>
        <w:rPr>
          <w:rFonts w:ascii="宋体" w:hAnsi="宋体"/>
          <w:color w:val="000000"/>
          <w:sz w:val="24"/>
        </w:rPr>
        <w:t>合同</w:t>
      </w:r>
    </w:p>
    <w:p>
      <w:pPr>
        <w:adjustRightInd w:val="0"/>
        <w:spacing w:line="300" w:lineRule="exact"/>
        <w:jc w:val="center"/>
        <w:rPr>
          <w:rFonts w:ascii="宋体" w:hAnsi="宋体"/>
          <w:color w:val="000000"/>
          <w:sz w:val="24"/>
        </w:rPr>
      </w:pPr>
      <w:r>
        <w:rPr>
          <w:rFonts w:ascii="宋体" w:hAnsi="宋体"/>
          <w:color w:val="000000"/>
          <w:sz w:val="24"/>
        </w:rPr>
        <w:t>（合同编号：　　　　　　）</w:t>
      </w:r>
    </w:p>
    <w:p>
      <w:pPr>
        <w:adjustRightInd w:val="0"/>
        <w:spacing w:line="380" w:lineRule="exact"/>
        <w:rPr>
          <w:rFonts w:ascii="宋体" w:hAnsi="宋体"/>
          <w:color w:val="000000"/>
          <w:sz w:val="24"/>
        </w:rPr>
      </w:pPr>
      <w:r>
        <w:rPr>
          <w:rFonts w:ascii="宋体" w:hAnsi="宋体"/>
          <w:color w:val="000000"/>
          <w:sz w:val="24"/>
        </w:rPr>
        <w:t>需方：</w:t>
      </w:r>
    </w:p>
    <w:p>
      <w:pPr>
        <w:adjustRightInd w:val="0"/>
        <w:spacing w:line="380" w:lineRule="exact"/>
        <w:rPr>
          <w:rFonts w:ascii="宋体" w:hAnsi="宋体"/>
          <w:color w:val="000000"/>
          <w:sz w:val="24"/>
        </w:rPr>
      </w:pPr>
      <w:r>
        <w:rPr>
          <w:rFonts w:ascii="宋体" w:hAnsi="宋体"/>
          <w:color w:val="000000"/>
          <w:sz w:val="24"/>
        </w:rPr>
        <w:t xml:space="preserve">供方：                      </w:t>
      </w:r>
    </w:p>
    <w:p>
      <w:pPr>
        <w:numPr>
          <w:ilvl w:val="0"/>
          <w:numId w:val="7"/>
        </w:numPr>
        <w:adjustRightInd w:val="0"/>
        <w:spacing w:line="360" w:lineRule="exact"/>
        <w:rPr>
          <w:rFonts w:ascii="宋体" w:hAnsi="宋体"/>
          <w:color w:val="000000"/>
          <w:sz w:val="24"/>
        </w:rPr>
      </w:pPr>
      <w:r>
        <w:rPr>
          <w:rFonts w:ascii="宋体" w:hAnsi="宋体"/>
          <w:color w:val="000000"/>
          <w:sz w:val="24"/>
        </w:rPr>
        <w:t>合同标的、数量、价款等：</w:t>
      </w:r>
    </w:p>
    <w:p>
      <w:pPr>
        <w:adjustRightInd w:val="0"/>
        <w:spacing w:line="360" w:lineRule="exact"/>
        <w:ind w:left="420" w:leftChars="200" w:firstLine="480" w:firstLineChars="200"/>
        <w:rPr>
          <w:rFonts w:ascii="宋体" w:hAnsi="宋体"/>
          <w:color w:val="000000"/>
          <w:sz w:val="24"/>
        </w:rPr>
      </w:pPr>
      <w:r>
        <w:rPr>
          <w:rFonts w:ascii="宋体" w:hAnsi="宋体"/>
          <w:color w:val="000000"/>
          <w:sz w:val="24"/>
        </w:rPr>
        <w:t>合同总价为人民币（大写）                     （￥   ），包括了以下货物</w:t>
      </w:r>
      <w:r>
        <w:rPr>
          <w:rFonts w:hint="eastAsia" w:ascii="宋体" w:hAnsi="宋体"/>
          <w:color w:val="000000"/>
          <w:sz w:val="24"/>
        </w:rPr>
        <w:t>（货物待定）</w:t>
      </w:r>
      <w:r>
        <w:rPr>
          <w:rFonts w:ascii="宋体" w:hAnsi="宋体"/>
          <w:color w:val="000000"/>
          <w:sz w:val="24"/>
        </w:rPr>
        <w:t>的设计、制造、包装、仓储、运输、保险以及供方进行的安装、调试、试运行、验收、培训、技术服务（包括技术资料、图纸的提供）、质保期保障服务等全部含税费用。</w:t>
      </w:r>
    </w:p>
    <w:p>
      <w:pPr>
        <w:pStyle w:val="2"/>
      </w:pPr>
    </w:p>
    <w:p>
      <w:pPr>
        <w:adjustRightInd w:val="0"/>
        <w:snapToGrid w:val="0"/>
        <w:spacing w:line="340" w:lineRule="exact"/>
        <w:ind w:firstLine="480" w:firstLineChars="200"/>
        <w:rPr>
          <w:rFonts w:ascii="宋体" w:hAnsi="宋体"/>
          <w:color w:val="000000"/>
          <w:sz w:val="24"/>
        </w:rPr>
      </w:pPr>
      <w:r>
        <w:rPr>
          <w:rFonts w:ascii="宋体" w:hAnsi="宋体"/>
          <w:color w:val="000000"/>
          <w:sz w:val="24"/>
        </w:rPr>
        <w:t>二、质量要求、技术标准：按相关国家标准和厂方出厂技术要求。</w:t>
      </w:r>
    </w:p>
    <w:p>
      <w:pPr>
        <w:adjustRightInd w:val="0"/>
        <w:snapToGrid w:val="0"/>
        <w:spacing w:line="340" w:lineRule="exact"/>
        <w:ind w:left="900" w:leftChars="200" w:hanging="480" w:hangingChars="200"/>
        <w:rPr>
          <w:rFonts w:ascii="宋体" w:hAnsi="宋体"/>
          <w:color w:val="000000"/>
          <w:sz w:val="24"/>
        </w:rPr>
      </w:pPr>
      <w:r>
        <w:rPr>
          <w:rFonts w:ascii="宋体" w:hAnsi="宋体"/>
          <w:color w:val="000000"/>
          <w:sz w:val="24"/>
        </w:rPr>
        <w:t>三、供方对质量负责的条件及期限：产品质保</w:t>
      </w:r>
      <w:r>
        <w:rPr>
          <w:rFonts w:hint="eastAsia" w:ascii="宋体" w:hAnsi="宋体"/>
          <w:color w:val="000000"/>
          <w:sz w:val="24"/>
        </w:rPr>
        <w:t>期1</w:t>
      </w:r>
      <w:r>
        <w:rPr>
          <w:rFonts w:ascii="宋体" w:hAnsi="宋体"/>
          <w:color w:val="000000"/>
          <w:sz w:val="24"/>
        </w:rPr>
        <w:t>年，</w:t>
      </w:r>
      <w:r>
        <w:rPr>
          <w:rFonts w:hint="eastAsia" w:ascii="宋体" w:hAnsi="宋体"/>
          <w:color w:val="000000"/>
          <w:sz w:val="24"/>
        </w:rPr>
        <w:t>产品质保期自产品验收合格之日起开始计算；</w:t>
      </w:r>
      <w:r>
        <w:rPr>
          <w:rFonts w:ascii="宋体" w:hAnsi="宋体"/>
          <w:color w:val="000000"/>
          <w:sz w:val="24"/>
        </w:rPr>
        <w:t>质保期内产品如有质量问题，由供方负责无偿保修（由需方操作不当的除外），</w:t>
      </w:r>
      <w:r>
        <w:rPr>
          <w:rFonts w:hint="eastAsia" w:ascii="宋体" w:hAnsi="宋体"/>
          <w:color w:val="000000"/>
          <w:sz w:val="24"/>
        </w:rPr>
        <w:t>1</w:t>
      </w:r>
      <w:r>
        <w:rPr>
          <w:rFonts w:ascii="宋体" w:hAnsi="宋体"/>
          <w:color w:val="000000"/>
          <w:sz w:val="24"/>
        </w:rPr>
        <w:t>年后供方负责有偿维修。</w:t>
      </w:r>
      <w:r>
        <w:rPr>
          <w:rFonts w:hint="eastAsia" w:ascii="宋体" w:hAnsi="宋体"/>
          <w:color w:val="000000"/>
          <w:sz w:val="24"/>
        </w:rPr>
        <w:t>产品有重大质量问题以致影响需方使用的，且非需方使用不当造成，需方有权要求更换全新产品，并由供方承担全部费用，</w:t>
      </w:r>
      <w:r>
        <w:rPr>
          <w:rFonts w:ascii="宋体" w:hAnsi="宋体"/>
          <w:color w:val="000000"/>
          <w:sz w:val="24"/>
        </w:rPr>
        <w:t>包括</w:t>
      </w:r>
      <w:r>
        <w:rPr>
          <w:rFonts w:hint="eastAsia" w:ascii="宋体" w:hAnsi="宋体"/>
          <w:color w:val="000000"/>
          <w:sz w:val="24"/>
        </w:rPr>
        <w:t>但不限于</w:t>
      </w:r>
      <w:r>
        <w:rPr>
          <w:rFonts w:ascii="宋体" w:hAnsi="宋体"/>
          <w:color w:val="000000"/>
          <w:sz w:val="24"/>
        </w:rPr>
        <w:t>运输、计量、服务费等</w:t>
      </w:r>
      <w:r>
        <w:rPr>
          <w:rFonts w:hint="eastAsia" w:ascii="宋体" w:hAnsi="宋体"/>
          <w:color w:val="000000"/>
          <w:sz w:val="24"/>
        </w:rPr>
        <w:t>。</w:t>
      </w:r>
    </w:p>
    <w:p>
      <w:pPr>
        <w:adjustRightInd w:val="0"/>
        <w:snapToGrid w:val="0"/>
        <w:spacing w:line="340" w:lineRule="exact"/>
        <w:ind w:left="900" w:leftChars="200" w:hanging="480" w:hangingChars="200"/>
        <w:rPr>
          <w:rFonts w:ascii="宋体" w:hAnsi="宋体"/>
          <w:color w:val="000000"/>
          <w:sz w:val="24"/>
        </w:rPr>
      </w:pPr>
      <w:r>
        <w:rPr>
          <w:rFonts w:ascii="宋体" w:hAnsi="宋体"/>
          <w:color w:val="000000"/>
          <w:sz w:val="24"/>
        </w:rPr>
        <w:t>四、包装标准包装物的供应与回收：供方对产品做必要的包装，保证运输时产品的性能不受影响，包装物不回收。</w:t>
      </w:r>
    </w:p>
    <w:p>
      <w:pPr>
        <w:adjustRightInd w:val="0"/>
        <w:snapToGrid w:val="0"/>
        <w:spacing w:line="340" w:lineRule="exact"/>
        <w:ind w:firstLine="480" w:firstLineChars="200"/>
        <w:rPr>
          <w:rFonts w:ascii="宋体" w:hAnsi="宋体"/>
          <w:color w:val="000000"/>
          <w:sz w:val="24"/>
        </w:rPr>
      </w:pPr>
      <w:r>
        <w:rPr>
          <w:rFonts w:ascii="宋体" w:hAnsi="宋体"/>
          <w:color w:val="000000"/>
          <w:sz w:val="24"/>
        </w:rPr>
        <w:t>五、随机的必备品、配件数量及供应办法：凡属设备配套的必备品、配件，均需随货供应。</w:t>
      </w:r>
      <w:r>
        <w:rPr>
          <w:rFonts w:hint="eastAsia" w:ascii="宋体" w:hAnsi="宋体"/>
          <w:color w:val="000000"/>
          <w:sz w:val="24"/>
        </w:rPr>
        <w:t>在收货时缺少设备配套的必备品、配件的，需方有权拒绝验收并要求供方供应、更换或退货，所需费用由供方承担。</w:t>
      </w:r>
    </w:p>
    <w:p>
      <w:pPr>
        <w:adjustRightInd w:val="0"/>
        <w:snapToGrid w:val="0"/>
        <w:spacing w:line="340" w:lineRule="exact"/>
        <w:ind w:firstLine="480" w:firstLineChars="200"/>
        <w:rPr>
          <w:rFonts w:ascii="宋体" w:hAnsi="宋体"/>
          <w:color w:val="000000"/>
          <w:sz w:val="24"/>
        </w:rPr>
      </w:pPr>
      <w:r>
        <w:rPr>
          <w:rFonts w:ascii="宋体" w:hAnsi="宋体"/>
          <w:color w:val="000000"/>
          <w:sz w:val="24"/>
        </w:rPr>
        <w:t>六、标的物所有权自供方交货、并</w:t>
      </w:r>
      <w:r>
        <w:rPr>
          <w:rFonts w:hint="eastAsia" w:ascii="宋体" w:hAnsi="宋体"/>
          <w:color w:val="000000"/>
          <w:sz w:val="24"/>
        </w:rPr>
        <w:t>由需方</w:t>
      </w:r>
      <w:r>
        <w:rPr>
          <w:rFonts w:ascii="宋体" w:hAnsi="宋体"/>
          <w:color w:val="000000"/>
          <w:sz w:val="24"/>
        </w:rPr>
        <w:t>验收合格后转移。</w:t>
      </w:r>
    </w:p>
    <w:p>
      <w:pPr>
        <w:adjustRightInd w:val="0"/>
        <w:snapToGrid w:val="0"/>
        <w:spacing w:line="340" w:lineRule="exact"/>
        <w:ind w:firstLine="480" w:firstLineChars="200"/>
        <w:rPr>
          <w:rFonts w:ascii="宋体" w:hAnsi="宋体"/>
          <w:color w:val="000000"/>
          <w:sz w:val="24"/>
        </w:rPr>
      </w:pPr>
      <w:r>
        <w:rPr>
          <w:rFonts w:ascii="宋体" w:hAnsi="宋体"/>
          <w:color w:val="000000"/>
          <w:sz w:val="24"/>
        </w:rPr>
        <w:t>七、交货时间、地点：</w:t>
      </w:r>
    </w:p>
    <w:p>
      <w:pPr>
        <w:adjustRightInd w:val="0"/>
        <w:snapToGrid w:val="0"/>
        <w:spacing w:line="340" w:lineRule="exact"/>
        <w:ind w:firstLine="480" w:firstLineChars="200"/>
        <w:rPr>
          <w:rFonts w:ascii="宋体" w:hAnsi="宋体"/>
          <w:color w:val="000000"/>
          <w:sz w:val="24"/>
        </w:rPr>
      </w:pPr>
      <w:r>
        <w:rPr>
          <w:rFonts w:hint="eastAsia" w:ascii="宋体" w:hAnsi="宋体"/>
          <w:color w:val="000000"/>
          <w:sz w:val="24"/>
        </w:rPr>
        <w:t>（1）交货期：本项目并非一次性</w:t>
      </w:r>
      <w:r>
        <w:rPr>
          <w:rFonts w:ascii="宋体" w:hAnsi="宋体"/>
          <w:color w:val="000000"/>
          <w:sz w:val="24"/>
        </w:rPr>
        <w:t>供货。</w:t>
      </w:r>
      <w:r>
        <w:rPr>
          <w:rFonts w:hint="eastAsia" w:ascii="宋体" w:hAnsi="宋体"/>
          <w:color w:val="000000"/>
          <w:sz w:val="24"/>
        </w:rPr>
        <w:t>当甲方有采购货物需求时，乙方须</w:t>
      </w:r>
      <w:r>
        <w:rPr>
          <w:rFonts w:ascii="宋体" w:hAnsi="宋体"/>
          <w:color w:val="000000"/>
          <w:sz w:val="24"/>
        </w:rPr>
        <w:t>在接到</w:t>
      </w:r>
      <w:r>
        <w:rPr>
          <w:rFonts w:hint="eastAsia" w:ascii="宋体" w:hAnsi="宋体"/>
          <w:color w:val="000000"/>
          <w:sz w:val="24"/>
        </w:rPr>
        <w:t>甲方</w:t>
      </w:r>
      <w:r>
        <w:rPr>
          <w:rFonts w:ascii="宋体" w:hAnsi="宋体"/>
          <w:color w:val="000000"/>
          <w:sz w:val="24"/>
        </w:rPr>
        <w:t>需求</w:t>
      </w:r>
      <w:r>
        <w:rPr>
          <w:rFonts w:hint="eastAsia" w:ascii="宋体" w:hAnsi="宋体"/>
          <w:color w:val="000000"/>
          <w:sz w:val="24"/>
        </w:rPr>
        <w:t>10个</w:t>
      </w:r>
      <w:r>
        <w:rPr>
          <w:rFonts w:ascii="宋体" w:hAnsi="宋体"/>
          <w:color w:val="000000"/>
          <w:sz w:val="24"/>
        </w:rPr>
        <w:t>工作日内</w:t>
      </w:r>
      <w:r>
        <w:rPr>
          <w:rFonts w:hint="eastAsia" w:ascii="宋体" w:hAnsi="宋体"/>
          <w:color w:val="000000"/>
          <w:sz w:val="24"/>
        </w:rPr>
        <w:t>交货。</w:t>
      </w:r>
    </w:p>
    <w:p>
      <w:pPr>
        <w:adjustRightInd w:val="0"/>
        <w:snapToGrid w:val="0"/>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）交货地点：甲方指定地点。</w:t>
      </w:r>
    </w:p>
    <w:p>
      <w:pPr>
        <w:adjustRightInd w:val="0"/>
        <w:snapToGrid w:val="0"/>
        <w:spacing w:line="340" w:lineRule="exact"/>
        <w:ind w:firstLine="480" w:firstLineChars="200"/>
        <w:rPr>
          <w:rFonts w:ascii="宋体" w:hAnsi="宋体"/>
          <w:color w:val="000000"/>
          <w:sz w:val="24"/>
        </w:rPr>
      </w:pPr>
      <w:r>
        <w:rPr>
          <w:rFonts w:ascii="宋体" w:hAnsi="宋体"/>
          <w:color w:val="000000"/>
          <w:sz w:val="24"/>
        </w:rPr>
        <w:t>八、运输方式、费用：由供方选择合适的运输方式，一切费用由供方负担。</w:t>
      </w:r>
    </w:p>
    <w:p>
      <w:pPr>
        <w:adjustRightInd w:val="0"/>
        <w:snapToGrid w:val="0"/>
        <w:spacing w:line="340" w:lineRule="exact"/>
        <w:ind w:firstLine="480" w:firstLineChars="200"/>
        <w:rPr>
          <w:rFonts w:ascii="宋体" w:hAnsi="宋体"/>
          <w:color w:val="000000"/>
          <w:sz w:val="24"/>
        </w:rPr>
      </w:pPr>
      <w:r>
        <w:rPr>
          <w:rFonts w:ascii="宋体" w:hAnsi="宋体"/>
          <w:color w:val="000000"/>
          <w:sz w:val="24"/>
        </w:rPr>
        <w:t>九、检验标准、方法：按</w:t>
      </w:r>
      <w:r>
        <w:rPr>
          <w:rFonts w:hint="eastAsia" w:ascii="宋体" w:hAnsi="宋体"/>
          <w:color w:val="000000"/>
          <w:sz w:val="24"/>
        </w:rPr>
        <w:t>本合同</w:t>
      </w:r>
      <w:r>
        <w:rPr>
          <w:rFonts w:ascii="宋体" w:hAnsi="宋体"/>
          <w:color w:val="000000"/>
          <w:sz w:val="24"/>
        </w:rPr>
        <w:t>第二条要求验收；如果产品验收不合格或经计量不合格的，需方有权作更换或退货处理，并由供方承担全部费用（包括运输、计量、服务费等）。</w:t>
      </w:r>
    </w:p>
    <w:p>
      <w:pPr>
        <w:adjustRightInd w:val="0"/>
        <w:snapToGrid w:val="0"/>
        <w:spacing w:line="340" w:lineRule="exact"/>
        <w:ind w:left="910" w:leftChars="204" w:hanging="482" w:hangingChars="201"/>
        <w:rPr>
          <w:rFonts w:ascii="宋体" w:hAnsi="宋体"/>
          <w:color w:val="000000"/>
          <w:sz w:val="24"/>
          <w:highlight w:val="none"/>
        </w:rPr>
      </w:pPr>
      <w:r>
        <w:rPr>
          <w:rFonts w:ascii="宋体" w:hAnsi="宋体"/>
          <w:color w:val="000000"/>
          <w:sz w:val="24"/>
          <w:highlight w:val="none"/>
        </w:rPr>
        <w:t>十、结算方式：</w:t>
      </w:r>
    </w:p>
    <w:p>
      <w:pPr>
        <w:adjustRightInd w:val="0"/>
        <w:snapToGrid w:val="0"/>
        <w:spacing w:line="340" w:lineRule="exact"/>
        <w:ind w:left="900" w:leftChars="200" w:hanging="480" w:hangingChars="200"/>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）按季度付款：每季度结束后，根据上季度的实际采购金额，乙方向甲方提供发票，甲方在收到发票后15个工作日内向乙方付款。结算价格=预算单价×中标人所报折扣率；实际采购金额=结算价格×实际采购量</w:t>
      </w:r>
      <w:r>
        <w:rPr>
          <w:rFonts w:ascii="宋体" w:hAnsi="宋体"/>
          <w:color w:val="000000"/>
          <w:sz w:val="24"/>
          <w:highlight w:val="none"/>
        </w:rPr>
        <w:t>。</w:t>
      </w:r>
    </w:p>
    <w:p>
      <w:pPr>
        <w:adjustRightInd w:val="0"/>
        <w:snapToGrid w:val="0"/>
        <w:spacing w:line="340" w:lineRule="exact"/>
        <w:ind w:left="900" w:leftChars="200" w:hanging="480" w:hangingChars="200"/>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2</w:t>
      </w:r>
      <w:r>
        <w:rPr>
          <w:rFonts w:hint="eastAsia" w:ascii="宋体" w:hAnsi="宋体"/>
          <w:color w:val="000000"/>
          <w:sz w:val="24"/>
          <w:highlight w:val="none"/>
        </w:rPr>
        <w:t>）甲方支付每笔款项时，乙方应向甲方提供相应金额的合格有效的增值税普通或专用发票，出具发票方、收款方均须与乙方名称一致；</w:t>
      </w:r>
    </w:p>
    <w:p>
      <w:pPr>
        <w:adjustRightInd w:val="0"/>
        <w:snapToGrid w:val="0"/>
        <w:spacing w:line="340" w:lineRule="exact"/>
        <w:ind w:left="900" w:leftChars="200" w:hanging="480" w:hangingChars="200"/>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3</w:t>
      </w:r>
      <w:r>
        <w:rPr>
          <w:rFonts w:hint="eastAsia" w:ascii="宋体" w:hAnsi="宋体"/>
          <w:color w:val="000000"/>
          <w:sz w:val="24"/>
          <w:highlight w:val="none"/>
        </w:rPr>
        <w:t>）本项目的付款时间为甲方向财政支付部门提出支付申请的时间（不含财政支付部门的审查时间）。</w:t>
      </w:r>
    </w:p>
    <w:p>
      <w:pPr>
        <w:pStyle w:val="2"/>
        <w:ind w:firstLine="480" w:firstLineChars="200"/>
        <w:rPr>
          <w:rFonts w:ascii="宋体" w:hAnsi="宋体"/>
          <w:color w:val="000000"/>
          <w:highlight w:val="none"/>
        </w:rPr>
      </w:pPr>
      <w:r>
        <w:rPr>
          <w:rFonts w:hint="eastAsia" w:ascii="宋体" w:hAnsi="宋体"/>
          <w:bCs w:val="0"/>
          <w:color w:val="000000"/>
          <w:spacing w:val="0"/>
          <w:kern w:val="2"/>
          <w:szCs w:val="24"/>
          <w:highlight w:val="none"/>
        </w:rPr>
        <w:t>十一、其他要求</w:t>
      </w:r>
    </w:p>
    <w:p>
      <w:pPr>
        <w:adjustRightInd w:val="0"/>
        <w:snapToGrid w:val="0"/>
        <w:spacing w:line="340" w:lineRule="exact"/>
        <w:ind w:left="900" w:leftChars="200" w:hanging="480" w:hangingChars="200"/>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实际采购的化学品，根据业务需求不一定完全和采购清单相同，</w:t>
      </w:r>
      <w:r>
        <w:rPr>
          <w:rFonts w:hint="eastAsia" w:ascii="宋体" w:hAnsi="宋体"/>
          <w:color w:val="000000"/>
          <w:sz w:val="24"/>
          <w:highlight w:val="none"/>
        </w:rPr>
        <w:t>若采购人需购买不在采购清单内的</w:t>
      </w:r>
      <w:r>
        <w:rPr>
          <w:rFonts w:hint="eastAsia" w:ascii="宋体" w:hAnsi="宋体"/>
          <w:color w:val="000000"/>
          <w:sz w:val="24"/>
          <w:highlight w:val="none"/>
          <w:lang w:val="en-US" w:eastAsia="zh-CN"/>
        </w:rPr>
        <w:t>化学品</w:t>
      </w:r>
      <w:r>
        <w:rPr>
          <w:rFonts w:hint="eastAsia" w:ascii="宋体" w:hAnsi="宋体"/>
          <w:color w:val="000000"/>
          <w:sz w:val="24"/>
          <w:highlight w:val="none"/>
        </w:rPr>
        <w:t>，也按照竞得人的成交价折扣率计算。</w:t>
      </w:r>
    </w:p>
    <w:p>
      <w:pPr>
        <w:adjustRightInd w:val="0"/>
        <w:snapToGrid w:val="0"/>
        <w:spacing w:line="340" w:lineRule="exact"/>
        <w:ind w:left="900" w:leftChars="200" w:hanging="480" w:hangingChars="200"/>
        <w:rPr>
          <w:rFonts w:ascii="宋体" w:hAnsi="宋体"/>
          <w:color w:val="000000"/>
          <w:sz w:val="24"/>
          <w:highlight w:val="none"/>
        </w:rPr>
      </w:pPr>
      <w:r>
        <w:rPr>
          <w:rFonts w:hint="eastAsia" w:ascii="宋体" w:hAnsi="宋体"/>
          <w:color w:val="000000"/>
          <w:sz w:val="24"/>
          <w:highlight w:val="none"/>
        </w:rPr>
        <w:t>（2）本合同采购总额为</w:t>
      </w:r>
      <w:r>
        <w:rPr>
          <w:rFonts w:hint="eastAsia" w:ascii="宋体" w:hAnsi="宋体"/>
          <w:color w:val="000000"/>
          <w:sz w:val="24"/>
          <w:highlight w:val="none"/>
          <w:lang w:val="en-US" w:eastAsia="zh-CN"/>
        </w:rPr>
        <w:t>29.8</w:t>
      </w:r>
      <w:r>
        <w:rPr>
          <w:rFonts w:hint="eastAsia" w:ascii="宋体" w:hAnsi="宋体"/>
          <w:color w:val="000000"/>
          <w:sz w:val="24"/>
          <w:highlight w:val="none"/>
        </w:rPr>
        <w:t>万，采购期限为两年，当达到前方其中一项时，合同自动终止。</w:t>
      </w:r>
    </w:p>
    <w:p>
      <w:pPr>
        <w:adjustRightInd w:val="0"/>
        <w:snapToGrid w:val="0"/>
        <w:spacing w:line="340" w:lineRule="exact"/>
        <w:ind w:left="900" w:leftChars="200" w:hanging="480" w:hangingChars="200"/>
        <w:rPr>
          <w:rFonts w:ascii="宋体" w:hAnsi="宋体"/>
          <w:color w:val="000000"/>
          <w:sz w:val="24"/>
          <w:highlight w:val="none"/>
        </w:rPr>
      </w:pPr>
      <w:r>
        <w:rPr>
          <w:rFonts w:ascii="宋体" w:hAnsi="宋体"/>
          <w:color w:val="000000"/>
          <w:sz w:val="24"/>
          <w:highlight w:val="none"/>
        </w:rPr>
        <w:t>十</w:t>
      </w:r>
      <w:r>
        <w:rPr>
          <w:rFonts w:hint="eastAsia" w:ascii="宋体" w:hAnsi="宋体"/>
          <w:color w:val="000000"/>
          <w:sz w:val="24"/>
          <w:highlight w:val="none"/>
        </w:rPr>
        <w:t>二</w:t>
      </w:r>
      <w:r>
        <w:rPr>
          <w:rFonts w:ascii="宋体" w:hAnsi="宋体"/>
          <w:color w:val="000000"/>
          <w:sz w:val="24"/>
          <w:highlight w:val="none"/>
        </w:rPr>
        <w:t>、</w:t>
      </w:r>
      <w:r>
        <w:rPr>
          <w:rFonts w:hint="eastAsia" w:ascii="宋体" w:hAnsi="宋体"/>
          <w:color w:val="000000"/>
          <w:sz w:val="24"/>
          <w:highlight w:val="none"/>
        </w:rPr>
        <w:t>违约责任：在需方对供方违约违规而采取的任何补救措施不受影响的情况下，需方有权单方面解除合同，需方可向供方发出书面的违约通知书，提出终止部分或全部合同，如下述两种情况：</w:t>
      </w:r>
    </w:p>
    <w:p>
      <w:pPr>
        <w:adjustRightInd w:val="0"/>
        <w:snapToGrid w:val="0"/>
        <w:spacing w:line="340" w:lineRule="exact"/>
        <w:ind w:left="840" w:leftChars="400" w:firstLine="12" w:firstLineChars="5"/>
        <w:rPr>
          <w:rFonts w:ascii="宋体" w:hAnsi="宋体"/>
          <w:color w:val="000000"/>
          <w:sz w:val="24"/>
          <w:highlight w:val="none"/>
        </w:rPr>
      </w:pPr>
      <w:r>
        <w:rPr>
          <w:rFonts w:hint="eastAsia" w:ascii="宋体" w:hAnsi="宋体"/>
          <w:color w:val="000000"/>
          <w:sz w:val="24"/>
          <w:highlight w:val="none"/>
        </w:rPr>
        <w:t>11.1供方不能在合同约定的期限内提供货物或者供方所提供的货物不符合约定的验收标准的，视为供方违约。出现上述违约情况后需方有权选择解除合同或要求供方限期交付合格产品。供方延期交付货物的应按货款总额的每日万分之五支付需方逾期交货违约金；逾期交货超过10日的，视为供方构成严重违约，需方有权单方解除合同，供方应按总货款额的百分之十支付需方违约金；</w:t>
      </w:r>
    </w:p>
    <w:p>
      <w:pPr>
        <w:adjustRightInd w:val="0"/>
        <w:snapToGrid w:val="0"/>
        <w:spacing w:line="340" w:lineRule="exact"/>
        <w:ind w:left="840" w:leftChars="400" w:firstLine="12" w:firstLineChars="5"/>
        <w:rPr>
          <w:rFonts w:ascii="宋体" w:hAnsi="宋体"/>
          <w:color w:val="000000"/>
          <w:sz w:val="24"/>
          <w:highlight w:val="none"/>
        </w:rPr>
      </w:pPr>
      <w:r>
        <w:rPr>
          <w:rFonts w:hint="eastAsia" w:ascii="宋体" w:hAnsi="宋体"/>
          <w:color w:val="000000"/>
          <w:sz w:val="24"/>
          <w:highlight w:val="none"/>
        </w:rPr>
        <w:t>11.2货物验收合格后，且收到供方出具的全额发票后，需方未按约定支付货款的，每逾期一天应按逾期金额的万分之五向供方支付逾期付款违约金。</w:t>
      </w:r>
    </w:p>
    <w:p>
      <w:pPr>
        <w:adjustRightInd w:val="0"/>
        <w:snapToGrid w:val="0"/>
        <w:spacing w:line="340" w:lineRule="exact"/>
        <w:ind w:firstLine="480" w:firstLineChars="200"/>
        <w:rPr>
          <w:rFonts w:ascii="宋体" w:hAnsi="宋体"/>
          <w:color w:val="000000"/>
          <w:sz w:val="24"/>
          <w:highlight w:val="none"/>
        </w:rPr>
      </w:pPr>
      <w:r>
        <w:rPr>
          <w:rFonts w:hint="eastAsia" w:ascii="宋体" w:hAnsi="宋体"/>
          <w:color w:val="000000"/>
          <w:sz w:val="24"/>
          <w:highlight w:val="none"/>
        </w:rPr>
        <w:t>十三、合同争议解决方式：协商解决，协商不成，提交顺德区人民法院进行诉讼。</w:t>
      </w:r>
    </w:p>
    <w:p>
      <w:pPr>
        <w:adjustRightInd w:val="0"/>
        <w:snapToGrid w:val="0"/>
        <w:spacing w:line="340" w:lineRule="exact"/>
        <w:ind w:firstLine="480" w:firstLineChars="200"/>
        <w:rPr>
          <w:rFonts w:ascii="宋体" w:hAnsi="宋体"/>
          <w:color w:val="000000"/>
          <w:sz w:val="24"/>
          <w:highlight w:val="none"/>
        </w:rPr>
      </w:pPr>
      <w:r>
        <w:rPr>
          <w:rFonts w:hint="eastAsia" w:ascii="宋体" w:hAnsi="宋体"/>
          <w:color w:val="000000"/>
          <w:sz w:val="24"/>
          <w:highlight w:val="none"/>
        </w:rPr>
        <w:t>十四、本合同未尽事宜，由供、需方协商签订补充协议进行确定，补充协议与本合同具有同等的法律效力</w:t>
      </w:r>
    </w:p>
    <w:p>
      <w:pPr>
        <w:adjustRightInd w:val="0"/>
        <w:snapToGrid w:val="0"/>
        <w:spacing w:line="340" w:lineRule="exact"/>
        <w:ind w:firstLine="480" w:firstLineChars="200"/>
        <w:rPr>
          <w:rFonts w:ascii="宋体" w:hAnsi="宋体"/>
          <w:color w:val="000000"/>
          <w:sz w:val="24"/>
          <w:highlight w:val="none"/>
        </w:rPr>
      </w:pPr>
      <w:r>
        <w:rPr>
          <w:rFonts w:hint="eastAsia" w:ascii="宋体" w:hAnsi="宋体"/>
          <w:color w:val="000000"/>
          <w:sz w:val="24"/>
          <w:highlight w:val="none"/>
        </w:rPr>
        <w:t>十五、合同经供、需双方签字盖章后生效。</w:t>
      </w:r>
    </w:p>
    <w:p>
      <w:pPr>
        <w:adjustRightInd w:val="0"/>
        <w:snapToGrid w:val="0"/>
        <w:spacing w:line="340" w:lineRule="exact"/>
        <w:ind w:firstLine="480" w:firstLineChars="200"/>
        <w:rPr>
          <w:rFonts w:ascii="宋体" w:hAnsi="宋体"/>
          <w:color w:val="000000"/>
          <w:sz w:val="24"/>
          <w:highlight w:val="none"/>
        </w:rPr>
      </w:pPr>
      <w:r>
        <w:rPr>
          <w:rFonts w:ascii="宋体" w:hAnsi="宋体"/>
          <w:color w:val="000000"/>
          <w:sz w:val="24"/>
          <w:highlight w:val="none"/>
        </w:rPr>
        <w:t>十</w:t>
      </w:r>
      <w:r>
        <w:rPr>
          <w:rFonts w:hint="eastAsia" w:ascii="宋体" w:hAnsi="宋体"/>
          <w:color w:val="000000"/>
          <w:sz w:val="24"/>
          <w:highlight w:val="none"/>
        </w:rPr>
        <w:t>六</w:t>
      </w:r>
      <w:r>
        <w:rPr>
          <w:rFonts w:ascii="宋体" w:hAnsi="宋体"/>
          <w:color w:val="000000"/>
          <w:sz w:val="24"/>
          <w:highlight w:val="none"/>
        </w:rPr>
        <w:t>、本合同一式4份，供方1份，需方3份。</w:t>
      </w:r>
    </w:p>
    <w:p>
      <w:pPr>
        <w:adjustRightInd w:val="0"/>
        <w:snapToGrid w:val="0"/>
        <w:spacing w:line="340" w:lineRule="exact"/>
        <w:ind w:firstLine="480" w:firstLineChars="200"/>
        <w:rPr>
          <w:rFonts w:ascii="宋体" w:hAnsi="宋体"/>
          <w:color w:val="000000"/>
          <w:sz w:val="24"/>
          <w:highlight w:val="none"/>
        </w:rPr>
      </w:pPr>
      <w:r>
        <w:rPr>
          <w:rFonts w:ascii="宋体" w:hAnsi="宋体"/>
          <w:color w:val="000000"/>
          <w:sz w:val="24"/>
          <w:highlight w:val="none"/>
        </w:rPr>
        <w:t>十</w:t>
      </w:r>
      <w:r>
        <w:rPr>
          <w:rFonts w:hint="eastAsia" w:ascii="宋体" w:hAnsi="宋体"/>
          <w:color w:val="000000"/>
          <w:sz w:val="24"/>
          <w:highlight w:val="none"/>
        </w:rPr>
        <w:t>七、</w:t>
      </w:r>
      <w:r>
        <w:rPr>
          <w:rFonts w:ascii="宋体" w:hAnsi="宋体"/>
          <w:color w:val="000000"/>
          <w:sz w:val="24"/>
          <w:highlight w:val="none"/>
        </w:rPr>
        <w:t>其它约定事项：无。</w:t>
      </w:r>
    </w:p>
    <w:p>
      <w:pPr>
        <w:adjustRightInd w:val="0"/>
        <w:spacing w:line="360" w:lineRule="auto"/>
        <w:ind w:firstLine="480" w:firstLineChars="200"/>
        <w:rPr>
          <w:rFonts w:ascii="宋体" w:hAnsi="宋体"/>
          <w:color w:val="000000"/>
          <w:sz w:val="24"/>
          <w:highlight w:val="none"/>
        </w:rPr>
      </w:pPr>
    </w:p>
    <w:p>
      <w:pPr>
        <w:adjustRightInd w:val="0"/>
        <w:spacing w:line="360" w:lineRule="auto"/>
        <w:ind w:firstLine="480" w:firstLineChars="200"/>
        <w:rPr>
          <w:rFonts w:ascii="宋体" w:hAnsi="宋体"/>
          <w:color w:val="000000"/>
          <w:sz w:val="24"/>
          <w:highlight w:val="none"/>
        </w:rPr>
      </w:pPr>
    </w:p>
    <w:tbl>
      <w:tblPr>
        <w:tblStyle w:val="30"/>
        <w:tblW w:w="10187" w:type="dxa"/>
        <w:tblInd w:w="0" w:type="dxa"/>
        <w:tblLayout w:type="autofit"/>
        <w:tblCellMar>
          <w:top w:w="0" w:type="dxa"/>
          <w:left w:w="108" w:type="dxa"/>
          <w:bottom w:w="0" w:type="dxa"/>
          <w:right w:w="108" w:type="dxa"/>
        </w:tblCellMar>
      </w:tblPr>
      <w:tblGrid>
        <w:gridCol w:w="4911"/>
        <w:gridCol w:w="236"/>
        <w:gridCol w:w="5040"/>
      </w:tblGrid>
      <w:tr>
        <w:tblPrEx>
          <w:tblCellMar>
            <w:top w:w="0" w:type="dxa"/>
            <w:left w:w="108" w:type="dxa"/>
            <w:bottom w:w="0" w:type="dxa"/>
            <w:right w:w="108" w:type="dxa"/>
          </w:tblCellMar>
        </w:tblPrEx>
        <w:tc>
          <w:tcPr>
            <w:tcW w:w="4911" w:type="dxa"/>
          </w:tcPr>
          <w:p>
            <w:pPr>
              <w:tabs>
                <w:tab w:val="center" w:pos="5022"/>
              </w:tabs>
              <w:spacing w:line="380" w:lineRule="exact"/>
              <w:ind w:left="-420" w:leftChars="-200" w:firstLine="352" w:firstLineChars="147"/>
              <w:jc w:val="left"/>
              <w:rPr>
                <w:rFonts w:ascii="宋体" w:hAnsi="宋体"/>
                <w:color w:val="000000"/>
                <w:sz w:val="24"/>
                <w:highlight w:val="none"/>
              </w:rPr>
            </w:pPr>
            <w:r>
              <w:rPr>
                <w:rFonts w:ascii="宋体" w:hAnsi="宋体"/>
                <w:color w:val="000000"/>
                <w:sz w:val="24"/>
                <w:highlight w:val="none"/>
              </w:rPr>
              <w:t xml:space="preserve">需方： </w:t>
            </w:r>
          </w:p>
        </w:tc>
        <w:tc>
          <w:tcPr>
            <w:tcW w:w="236" w:type="dxa"/>
          </w:tcPr>
          <w:p>
            <w:pPr>
              <w:tabs>
                <w:tab w:val="center" w:pos="5022"/>
              </w:tabs>
              <w:spacing w:line="380" w:lineRule="exact"/>
              <w:jc w:val="left"/>
              <w:rPr>
                <w:rFonts w:ascii="宋体" w:hAnsi="宋体"/>
                <w:color w:val="000000"/>
                <w:sz w:val="24"/>
                <w:highlight w:val="none"/>
              </w:rPr>
            </w:pPr>
          </w:p>
        </w:tc>
        <w:tc>
          <w:tcPr>
            <w:tcW w:w="5040" w:type="dxa"/>
          </w:tcPr>
          <w:p>
            <w:pPr>
              <w:tabs>
                <w:tab w:val="center" w:pos="5022"/>
              </w:tabs>
              <w:spacing w:line="380" w:lineRule="exact"/>
              <w:ind w:left="-420" w:leftChars="-200" w:firstLine="468" w:firstLineChars="195"/>
              <w:jc w:val="left"/>
              <w:rPr>
                <w:rFonts w:ascii="宋体" w:hAnsi="宋体"/>
                <w:color w:val="000000"/>
                <w:sz w:val="24"/>
                <w:highlight w:val="none"/>
              </w:rPr>
            </w:pPr>
            <w:r>
              <w:rPr>
                <w:rFonts w:ascii="宋体" w:hAnsi="宋体"/>
                <w:color w:val="000000"/>
                <w:sz w:val="24"/>
                <w:highlight w:val="none"/>
              </w:rPr>
              <w:t xml:space="preserve">供方： </w:t>
            </w:r>
          </w:p>
        </w:tc>
      </w:tr>
      <w:tr>
        <w:tblPrEx>
          <w:tblCellMar>
            <w:top w:w="0" w:type="dxa"/>
            <w:left w:w="108" w:type="dxa"/>
            <w:bottom w:w="0" w:type="dxa"/>
            <w:right w:w="108" w:type="dxa"/>
          </w:tblCellMar>
        </w:tblPrEx>
        <w:tc>
          <w:tcPr>
            <w:tcW w:w="4911" w:type="dxa"/>
          </w:tcPr>
          <w:p>
            <w:pPr>
              <w:tabs>
                <w:tab w:val="center" w:pos="5022"/>
              </w:tabs>
              <w:spacing w:line="380" w:lineRule="exact"/>
              <w:ind w:left="-420" w:leftChars="-200" w:firstLine="352" w:firstLineChars="147"/>
              <w:jc w:val="left"/>
              <w:rPr>
                <w:rFonts w:ascii="宋体" w:hAnsi="宋体"/>
                <w:color w:val="000000"/>
                <w:sz w:val="24"/>
                <w:highlight w:val="none"/>
              </w:rPr>
            </w:pPr>
            <w:r>
              <w:rPr>
                <w:rFonts w:ascii="宋体" w:hAnsi="宋体"/>
                <w:color w:val="000000"/>
                <w:sz w:val="24"/>
                <w:highlight w:val="none"/>
              </w:rPr>
              <w:t>法定代理人：</w:t>
            </w:r>
          </w:p>
          <w:p>
            <w:pPr>
              <w:tabs>
                <w:tab w:val="center" w:pos="5022"/>
              </w:tabs>
              <w:spacing w:line="380" w:lineRule="exact"/>
              <w:ind w:left="-420" w:leftChars="-200" w:firstLine="352" w:firstLineChars="147"/>
              <w:jc w:val="left"/>
              <w:rPr>
                <w:rFonts w:ascii="宋体" w:hAnsi="宋体"/>
                <w:color w:val="000000"/>
                <w:sz w:val="24"/>
                <w:highlight w:val="none"/>
              </w:rPr>
            </w:pPr>
          </w:p>
        </w:tc>
        <w:tc>
          <w:tcPr>
            <w:tcW w:w="236" w:type="dxa"/>
          </w:tcPr>
          <w:p>
            <w:pPr>
              <w:tabs>
                <w:tab w:val="center" w:pos="5022"/>
              </w:tabs>
              <w:spacing w:line="380" w:lineRule="exact"/>
              <w:jc w:val="left"/>
              <w:rPr>
                <w:rFonts w:ascii="宋体" w:hAnsi="宋体"/>
                <w:color w:val="000000"/>
                <w:sz w:val="24"/>
                <w:highlight w:val="none"/>
              </w:rPr>
            </w:pPr>
          </w:p>
        </w:tc>
        <w:tc>
          <w:tcPr>
            <w:tcW w:w="5040" w:type="dxa"/>
          </w:tcPr>
          <w:p>
            <w:pPr>
              <w:tabs>
                <w:tab w:val="left" w:pos="4742"/>
              </w:tabs>
              <w:jc w:val="left"/>
              <w:rPr>
                <w:rFonts w:ascii="宋体" w:hAnsi="宋体"/>
                <w:color w:val="000000"/>
                <w:sz w:val="24"/>
                <w:highlight w:val="none"/>
              </w:rPr>
            </w:pPr>
            <w:r>
              <w:rPr>
                <w:rFonts w:ascii="宋体" w:hAnsi="宋体"/>
                <w:color w:val="000000"/>
                <w:sz w:val="24"/>
                <w:highlight w:val="none"/>
              </w:rPr>
              <w:t>法定代理人：</w:t>
            </w:r>
          </w:p>
        </w:tc>
      </w:tr>
      <w:tr>
        <w:tblPrEx>
          <w:tblCellMar>
            <w:top w:w="0" w:type="dxa"/>
            <w:left w:w="108" w:type="dxa"/>
            <w:bottom w:w="0" w:type="dxa"/>
            <w:right w:w="108" w:type="dxa"/>
          </w:tblCellMar>
        </w:tblPrEx>
        <w:tc>
          <w:tcPr>
            <w:tcW w:w="4911" w:type="dxa"/>
          </w:tcPr>
          <w:p>
            <w:pPr>
              <w:tabs>
                <w:tab w:val="center" w:pos="5022"/>
              </w:tabs>
              <w:spacing w:line="380" w:lineRule="exact"/>
              <w:ind w:left="-630" w:leftChars="-300" w:firstLine="588" w:firstLineChars="245"/>
              <w:jc w:val="left"/>
              <w:rPr>
                <w:rFonts w:ascii="宋体" w:hAnsi="宋体"/>
                <w:color w:val="000000"/>
                <w:sz w:val="24"/>
                <w:highlight w:val="none"/>
              </w:rPr>
            </w:pPr>
            <w:r>
              <w:rPr>
                <w:rFonts w:ascii="宋体" w:hAnsi="宋体"/>
                <w:color w:val="000000"/>
                <w:sz w:val="24"/>
                <w:highlight w:val="none"/>
              </w:rPr>
              <w:t>委托代理人：</w:t>
            </w:r>
          </w:p>
          <w:p>
            <w:pPr>
              <w:tabs>
                <w:tab w:val="center" w:pos="5022"/>
              </w:tabs>
              <w:spacing w:line="380" w:lineRule="exact"/>
              <w:ind w:left="-630" w:leftChars="-300" w:firstLine="588" w:firstLineChars="245"/>
              <w:jc w:val="left"/>
              <w:rPr>
                <w:rFonts w:ascii="宋体" w:hAnsi="宋体"/>
                <w:color w:val="000000"/>
                <w:sz w:val="24"/>
                <w:highlight w:val="none"/>
              </w:rPr>
            </w:pPr>
          </w:p>
        </w:tc>
        <w:tc>
          <w:tcPr>
            <w:tcW w:w="236" w:type="dxa"/>
          </w:tcPr>
          <w:p>
            <w:pPr>
              <w:tabs>
                <w:tab w:val="center" w:pos="5022"/>
              </w:tabs>
              <w:spacing w:line="380" w:lineRule="exact"/>
              <w:jc w:val="left"/>
              <w:rPr>
                <w:rFonts w:ascii="宋体" w:hAnsi="宋体"/>
                <w:color w:val="000000"/>
                <w:sz w:val="24"/>
                <w:highlight w:val="none"/>
              </w:rPr>
            </w:pPr>
          </w:p>
        </w:tc>
        <w:tc>
          <w:tcPr>
            <w:tcW w:w="5040" w:type="dxa"/>
          </w:tcPr>
          <w:p>
            <w:pPr>
              <w:tabs>
                <w:tab w:val="left" w:pos="4710"/>
              </w:tabs>
              <w:spacing w:line="380" w:lineRule="exact"/>
              <w:jc w:val="left"/>
              <w:rPr>
                <w:rFonts w:ascii="宋体" w:hAnsi="宋体"/>
                <w:color w:val="000000"/>
                <w:sz w:val="24"/>
                <w:highlight w:val="none"/>
              </w:rPr>
            </w:pPr>
            <w:r>
              <w:rPr>
                <w:rFonts w:ascii="宋体" w:hAnsi="宋体"/>
                <w:color w:val="000000"/>
                <w:sz w:val="24"/>
                <w:highlight w:val="none"/>
              </w:rPr>
              <w:t>委托代理人：</w:t>
            </w:r>
          </w:p>
        </w:tc>
      </w:tr>
      <w:tr>
        <w:tblPrEx>
          <w:tblCellMar>
            <w:top w:w="0" w:type="dxa"/>
            <w:left w:w="108" w:type="dxa"/>
            <w:bottom w:w="0" w:type="dxa"/>
            <w:right w:w="108" w:type="dxa"/>
          </w:tblCellMar>
        </w:tblPrEx>
        <w:tc>
          <w:tcPr>
            <w:tcW w:w="4911" w:type="dxa"/>
          </w:tcPr>
          <w:p>
            <w:pPr>
              <w:tabs>
                <w:tab w:val="center" w:pos="5022"/>
              </w:tabs>
              <w:spacing w:line="380" w:lineRule="exact"/>
              <w:ind w:left="1176" w:hanging="1176" w:hangingChars="490"/>
              <w:jc w:val="left"/>
              <w:rPr>
                <w:rFonts w:ascii="宋体" w:hAnsi="宋体"/>
                <w:color w:val="000000"/>
                <w:sz w:val="24"/>
              </w:rPr>
            </w:pPr>
            <w:r>
              <w:rPr>
                <w:rFonts w:ascii="宋体" w:hAnsi="宋体"/>
                <w:color w:val="000000"/>
                <w:sz w:val="24"/>
              </w:rPr>
              <w:t xml:space="preserve">地    址： </w:t>
            </w:r>
          </w:p>
        </w:tc>
        <w:tc>
          <w:tcPr>
            <w:tcW w:w="236" w:type="dxa"/>
          </w:tcPr>
          <w:p>
            <w:pPr>
              <w:widowControl/>
              <w:jc w:val="left"/>
              <w:rPr>
                <w:rFonts w:ascii="宋体" w:hAnsi="宋体"/>
                <w:color w:val="000000"/>
                <w:sz w:val="24"/>
              </w:rPr>
            </w:pPr>
          </w:p>
          <w:p>
            <w:pPr>
              <w:tabs>
                <w:tab w:val="center" w:pos="5022"/>
              </w:tabs>
              <w:spacing w:line="380" w:lineRule="exact"/>
              <w:jc w:val="left"/>
              <w:rPr>
                <w:rFonts w:ascii="宋体" w:hAnsi="宋体"/>
                <w:color w:val="000000"/>
                <w:sz w:val="24"/>
              </w:rPr>
            </w:pPr>
          </w:p>
        </w:tc>
        <w:tc>
          <w:tcPr>
            <w:tcW w:w="5040" w:type="dxa"/>
          </w:tcPr>
          <w:p>
            <w:pPr>
              <w:tabs>
                <w:tab w:val="left" w:pos="4710"/>
              </w:tabs>
              <w:spacing w:line="380" w:lineRule="exact"/>
              <w:ind w:left="1411" w:hanging="1411" w:hangingChars="588"/>
              <w:jc w:val="left"/>
              <w:rPr>
                <w:rFonts w:ascii="宋体" w:hAnsi="宋体"/>
                <w:color w:val="000000"/>
                <w:sz w:val="24"/>
              </w:rPr>
            </w:pPr>
            <w:r>
              <w:rPr>
                <w:rFonts w:ascii="宋体" w:hAnsi="宋体"/>
                <w:color w:val="000000"/>
                <w:sz w:val="24"/>
              </w:rPr>
              <w:t xml:space="preserve">地    址： </w:t>
            </w:r>
          </w:p>
        </w:tc>
      </w:tr>
      <w:tr>
        <w:tblPrEx>
          <w:tblCellMar>
            <w:top w:w="0" w:type="dxa"/>
            <w:left w:w="108" w:type="dxa"/>
            <w:bottom w:w="0" w:type="dxa"/>
            <w:right w:w="108" w:type="dxa"/>
          </w:tblCellMar>
        </w:tblPrEx>
        <w:tc>
          <w:tcPr>
            <w:tcW w:w="4911" w:type="dxa"/>
          </w:tcPr>
          <w:p>
            <w:pPr>
              <w:tabs>
                <w:tab w:val="left" w:pos="4710"/>
              </w:tabs>
              <w:spacing w:line="380" w:lineRule="exact"/>
              <w:jc w:val="left"/>
              <w:rPr>
                <w:rFonts w:ascii="宋体" w:hAnsi="宋体"/>
                <w:color w:val="000000"/>
                <w:sz w:val="24"/>
              </w:rPr>
            </w:pPr>
            <w:r>
              <w:rPr>
                <w:rFonts w:ascii="宋体" w:hAnsi="宋体"/>
                <w:color w:val="000000"/>
                <w:sz w:val="24"/>
              </w:rPr>
              <w:t>邮    编：</w:t>
            </w:r>
          </w:p>
        </w:tc>
        <w:tc>
          <w:tcPr>
            <w:tcW w:w="236" w:type="dxa"/>
          </w:tcPr>
          <w:p>
            <w:pPr>
              <w:tabs>
                <w:tab w:val="left" w:pos="4710"/>
              </w:tabs>
              <w:spacing w:line="380" w:lineRule="exact"/>
              <w:jc w:val="left"/>
              <w:rPr>
                <w:rFonts w:ascii="宋体" w:hAnsi="宋体"/>
                <w:color w:val="000000"/>
                <w:sz w:val="24"/>
              </w:rPr>
            </w:pPr>
          </w:p>
        </w:tc>
        <w:tc>
          <w:tcPr>
            <w:tcW w:w="5040" w:type="dxa"/>
          </w:tcPr>
          <w:p>
            <w:pPr>
              <w:tabs>
                <w:tab w:val="left" w:pos="4710"/>
              </w:tabs>
              <w:spacing w:line="380" w:lineRule="exact"/>
              <w:jc w:val="left"/>
              <w:rPr>
                <w:rFonts w:ascii="宋体" w:hAnsi="宋体"/>
                <w:color w:val="000000"/>
                <w:sz w:val="24"/>
              </w:rPr>
            </w:pPr>
            <w:r>
              <w:rPr>
                <w:rFonts w:ascii="宋体" w:hAnsi="宋体"/>
                <w:color w:val="000000"/>
                <w:sz w:val="24"/>
              </w:rPr>
              <w:t xml:space="preserve">邮    编： </w:t>
            </w:r>
          </w:p>
        </w:tc>
      </w:tr>
      <w:tr>
        <w:tblPrEx>
          <w:tblCellMar>
            <w:top w:w="0" w:type="dxa"/>
            <w:left w:w="108" w:type="dxa"/>
            <w:bottom w:w="0" w:type="dxa"/>
            <w:right w:w="108" w:type="dxa"/>
          </w:tblCellMar>
        </w:tblPrEx>
        <w:tc>
          <w:tcPr>
            <w:tcW w:w="4911" w:type="dxa"/>
          </w:tcPr>
          <w:p>
            <w:pPr>
              <w:tabs>
                <w:tab w:val="left" w:pos="4742"/>
              </w:tabs>
              <w:jc w:val="left"/>
              <w:rPr>
                <w:rFonts w:ascii="宋体" w:hAnsi="宋体"/>
                <w:color w:val="000000"/>
                <w:sz w:val="24"/>
              </w:rPr>
            </w:pPr>
            <w:r>
              <w:rPr>
                <w:rFonts w:ascii="宋体" w:hAnsi="宋体"/>
                <w:color w:val="000000"/>
                <w:sz w:val="24"/>
              </w:rPr>
              <w:t>联系电话：</w:t>
            </w:r>
          </w:p>
        </w:tc>
        <w:tc>
          <w:tcPr>
            <w:tcW w:w="236" w:type="dxa"/>
          </w:tcPr>
          <w:p>
            <w:pPr>
              <w:tabs>
                <w:tab w:val="left" w:pos="4742"/>
              </w:tabs>
              <w:jc w:val="left"/>
              <w:rPr>
                <w:rFonts w:ascii="宋体" w:hAnsi="宋体"/>
                <w:color w:val="000000"/>
                <w:sz w:val="24"/>
              </w:rPr>
            </w:pPr>
          </w:p>
        </w:tc>
        <w:tc>
          <w:tcPr>
            <w:tcW w:w="5040" w:type="dxa"/>
          </w:tcPr>
          <w:p>
            <w:pPr>
              <w:tabs>
                <w:tab w:val="left" w:pos="4710"/>
              </w:tabs>
              <w:spacing w:line="380" w:lineRule="exact"/>
              <w:jc w:val="left"/>
              <w:rPr>
                <w:rFonts w:ascii="宋体" w:hAnsi="宋体"/>
                <w:color w:val="000000"/>
                <w:sz w:val="24"/>
              </w:rPr>
            </w:pPr>
            <w:r>
              <w:rPr>
                <w:rFonts w:ascii="宋体" w:hAnsi="宋体"/>
                <w:color w:val="000000"/>
                <w:sz w:val="24"/>
              </w:rPr>
              <w:t xml:space="preserve">联系电话： </w:t>
            </w:r>
          </w:p>
        </w:tc>
      </w:tr>
      <w:tr>
        <w:tblPrEx>
          <w:tblCellMar>
            <w:top w:w="0" w:type="dxa"/>
            <w:left w:w="108" w:type="dxa"/>
            <w:bottom w:w="0" w:type="dxa"/>
            <w:right w:w="108" w:type="dxa"/>
          </w:tblCellMar>
        </w:tblPrEx>
        <w:tc>
          <w:tcPr>
            <w:tcW w:w="4911" w:type="dxa"/>
          </w:tcPr>
          <w:p>
            <w:pPr>
              <w:tabs>
                <w:tab w:val="left" w:pos="4742"/>
              </w:tabs>
              <w:jc w:val="left"/>
              <w:rPr>
                <w:rFonts w:ascii="宋体" w:hAnsi="宋体"/>
                <w:color w:val="000000"/>
                <w:sz w:val="24"/>
              </w:rPr>
            </w:pPr>
            <w:r>
              <w:rPr>
                <w:rFonts w:ascii="宋体" w:hAnsi="宋体"/>
                <w:color w:val="000000"/>
                <w:sz w:val="24"/>
              </w:rPr>
              <w:t>传    真：</w:t>
            </w:r>
          </w:p>
        </w:tc>
        <w:tc>
          <w:tcPr>
            <w:tcW w:w="236" w:type="dxa"/>
          </w:tcPr>
          <w:p>
            <w:pPr>
              <w:tabs>
                <w:tab w:val="left" w:pos="4742"/>
              </w:tabs>
              <w:jc w:val="left"/>
              <w:rPr>
                <w:rFonts w:ascii="宋体" w:hAnsi="宋体"/>
                <w:color w:val="000000"/>
                <w:sz w:val="24"/>
              </w:rPr>
            </w:pPr>
          </w:p>
        </w:tc>
        <w:tc>
          <w:tcPr>
            <w:tcW w:w="5040" w:type="dxa"/>
          </w:tcPr>
          <w:p>
            <w:pPr>
              <w:tabs>
                <w:tab w:val="left" w:pos="4710"/>
              </w:tabs>
              <w:spacing w:line="380" w:lineRule="exact"/>
              <w:jc w:val="left"/>
              <w:rPr>
                <w:rFonts w:ascii="宋体" w:hAnsi="宋体"/>
                <w:color w:val="000000"/>
                <w:sz w:val="24"/>
              </w:rPr>
            </w:pPr>
            <w:r>
              <w:rPr>
                <w:rFonts w:ascii="宋体" w:hAnsi="宋体"/>
                <w:color w:val="000000"/>
                <w:sz w:val="24"/>
              </w:rPr>
              <w:t xml:space="preserve">传    真： </w:t>
            </w:r>
          </w:p>
        </w:tc>
      </w:tr>
      <w:tr>
        <w:tc>
          <w:tcPr>
            <w:tcW w:w="4911" w:type="dxa"/>
          </w:tcPr>
          <w:p>
            <w:pPr>
              <w:tabs>
                <w:tab w:val="left" w:pos="4742"/>
              </w:tabs>
              <w:jc w:val="left"/>
              <w:rPr>
                <w:rFonts w:ascii="宋体" w:hAnsi="宋体"/>
                <w:color w:val="000000"/>
                <w:sz w:val="24"/>
              </w:rPr>
            </w:pPr>
            <w:r>
              <w:rPr>
                <w:rFonts w:ascii="宋体" w:hAnsi="宋体"/>
                <w:color w:val="000000"/>
                <w:sz w:val="24"/>
              </w:rPr>
              <w:t xml:space="preserve">开户银行： </w:t>
            </w:r>
          </w:p>
        </w:tc>
        <w:tc>
          <w:tcPr>
            <w:tcW w:w="236" w:type="dxa"/>
          </w:tcPr>
          <w:p>
            <w:pPr>
              <w:tabs>
                <w:tab w:val="left" w:pos="4742"/>
              </w:tabs>
              <w:jc w:val="left"/>
              <w:rPr>
                <w:rFonts w:ascii="宋体" w:hAnsi="宋体"/>
                <w:color w:val="000000"/>
                <w:sz w:val="24"/>
              </w:rPr>
            </w:pPr>
          </w:p>
        </w:tc>
        <w:tc>
          <w:tcPr>
            <w:tcW w:w="5040" w:type="dxa"/>
          </w:tcPr>
          <w:p>
            <w:pPr>
              <w:tabs>
                <w:tab w:val="left" w:pos="4710"/>
              </w:tabs>
              <w:spacing w:line="380" w:lineRule="exact"/>
              <w:jc w:val="left"/>
              <w:rPr>
                <w:rFonts w:ascii="宋体" w:hAnsi="宋体"/>
                <w:color w:val="000000"/>
                <w:sz w:val="24"/>
              </w:rPr>
            </w:pPr>
            <w:r>
              <w:rPr>
                <w:rFonts w:ascii="宋体" w:hAnsi="宋体"/>
                <w:color w:val="000000"/>
                <w:sz w:val="24"/>
              </w:rPr>
              <w:t xml:space="preserve">开户银行： </w:t>
            </w:r>
          </w:p>
        </w:tc>
      </w:tr>
      <w:tr>
        <w:tblPrEx>
          <w:tblCellMar>
            <w:top w:w="0" w:type="dxa"/>
            <w:left w:w="108" w:type="dxa"/>
            <w:bottom w:w="0" w:type="dxa"/>
            <w:right w:w="108" w:type="dxa"/>
          </w:tblCellMar>
        </w:tblPrEx>
        <w:tc>
          <w:tcPr>
            <w:tcW w:w="4911" w:type="dxa"/>
          </w:tcPr>
          <w:p>
            <w:pPr>
              <w:tabs>
                <w:tab w:val="left" w:pos="4710"/>
              </w:tabs>
              <w:spacing w:line="380" w:lineRule="exact"/>
              <w:jc w:val="left"/>
              <w:rPr>
                <w:rFonts w:ascii="宋体" w:hAnsi="宋体"/>
                <w:color w:val="000000"/>
                <w:sz w:val="24"/>
              </w:rPr>
            </w:pPr>
            <w:r>
              <w:rPr>
                <w:rFonts w:ascii="宋体" w:hAnsi="宋体"/>
                <w:color w:val="000000"/>
                <w:sz w:val="24"/>
              </w:rPr>
              <w:t>帐    号：</w:t>
            </w:r>
          </w:p>
        </w:tc>
        <w:tc>
          <w:tcPr>
            <w:tcW w:w="236" w:type="dxa"/>
          </w:tcPr>
          <w:p>
            <w:pPr>
              <w:tabs>
                <w:tab w:val="left" w:pos="4710"/>
              </w:tabs>
              <w:spacing w:line="380" w:lineRule="exact"/>
              <w:jc w:val="left"/>
              <w:rPr>
                <w:rFonts w:ascii="宋体" w:hAnsi="宋体"/>
                <w:color w:val="000000"/>
                <w:sz w:val="24"/>
              </w:rPr>
            </w:pPr>
          </w:p>
        </w:tc>
        <w:tc>
          <w:tcPr>
            <w:tcW w:w="5040" w:type="dxa"/>
          </w:tcPr>
          <w:p>
            <w:pPr>
              <w:tabs>
                <w:tab w:val="left" w:pos="4710"/>
              </w:tabs>
              <w:spacing w:line="380" w:lineRule="exact"/>
              <w:jc w:val="left"/>
              <w:rPr>
                <w:rFonts w:ascii="宋体" w:hAnsi="宋体"/>
                <w:color w:val="000000"/>
                <w:sz w:val="24"/>
              </w:rPr>
            </w:pPr>
            <w:r>
              <w:rPr>
                <w:rFonts w:ascii="宋体" w:hAnsi="宋体"/>
                <w:color w:val="000000"/>
                <w:sz w:val="24"/>
              </w:rPr>
              <w:t xml:space="preserve">帐    号： </w:t>
            </w:r>
          </w:p>
        </w:tc>
      </w:tr>
      <w:tr>
        <w:tblPrEx>
          <w:tblCellMar>
            <w:top w:w="0" w:type="dxa"/>
            <w:left w:w="108" w:type="dxa"/>
            <w:bottom w:w="0" w:type="dxa"/>
            <w:right w:w="108" w:type="dxa"/>
          </w:tblCellMar>
        </w:tblPrEx>
        <w:tc>
          <w:tcPr>
            <w:tcW w:w="4911" w:type="dxa"/>
          </w:tcPr>
          <w:p>
            <w:pPr>
              <w:tabs>
                <w:tab w:val="left" w:pos="4710"/>
              </w:tabs>
              <w:spacing w:line="380" w:lineRule="exact"/>
              <w:jc w:val="left"/>
              <w:rPr>
                <w:rFonts w:ascii="宋体" w:hAnsi="宋体"/>
                <w:color w:val="000000"/>
                <w:sz w:val="24"/>
              </w:rPr>
            </w:pPr>
            <w:r>
              <w:rPr>
                <w:rFonts w:ascii="宋体" w:hAnsi="宋体"/>
                <w:color w:val="000000"/>
                <w:sz w:val="24"/>
              </w:rPr>
              <w:t>税    号：</w:t>
            </w:r>
          </w:p>
        </w:tc>
        <w:tc>
          <w:tcPr>
            <w:tcW w:w="236" w:type="dxa"/>
          </w:tcPr>
          <w:p>
            <w:pPr>
              <w:tabs>
                <w:tab w:val="left" w:pos="4710"/>
              </w:tabs>
              <w:spacing w:line="380" w:lineRule="exact"/>
              <w:jc w:val="left"/>
              <w:rPr>
                <w:rFonts w:ascii="宋体" w:hAnsi="宋体"/>
                <w:color w:val="000000"/>
                <w:sz w:val="24"/>
              </w:rPr>
            </w:pPr>
          </w:p>
        </w:tc>
        <w:tc>
          <w:tcPr>
            <w:tcW w:w="5040" w:type="dxa"/>
          </w:tcPr>
          <w:p>
            <w:pPr>
              <w:tabs>
                <w:tab w:val="left" w:pos="4742"/>
              </w:tabs>
              <w:jc w:val="left"/>
              <w:rPr>
                <w:rFonts w:ascii="宋体" w:hAnsi="宋体"/>
                <w:color w:val="000000"/>
                <w:sz w:val="24"/>
              </w:rPr>
            </w:pPr>
            <w:r>
              <w:rPr>
                <w:rFonts w:ascii="宋体" w:hAnsi="宋体"/>
                <w:color w:val="000000"/>
                <w:sz w:val="24"/>
              </w:rPr>
              <w:t xml:space="preserve">税    号： </w:t>
            </w:r>
          </w:p>
        </w:tc>
      </w:tr>
      <w:tr>
        <w:tblPrEx>
          <w:tblCellMar>
            <w:top w:w="0" w:type="dxa"/>
            <w:left w:w="108" w:type="dxa"/>
            <w:bottom w:w="0" w:type="dxa"/>
            <w:right w:w="108" w:type="dxa"/>
          </w:tblCellMar>
        </w:tblPrEx>
        <w:tc>
          <w:tcPr>
            <w:tcW w:w="4911" w:type="dxa"/>
          </w:tcPr>
          <w:p>
            <w:pPr>
              <w:tabs>
                <w:tab w:val="left" w:pos="4710"/>
              </w:tabs>
              <w:spacing w:line="380" w:lineRule="exact"/>
              <w:jc w:val="left"/>
              <w:rPr>
                <w:rFonts w:ascii="宋体" w:hAnsi="宋体"/>
                <w:color w:val="000000"/>
                <w:sz w:val="24"/>
              </w:rPr>
            </w:pPr>
            <w:r>
              <w:rPr>
                <w:rFonts w:ascii="宋体" w:hAnsi="宋体"/>
                <w:color w:val="000000"/>
                <w:sz w:val="24"/>
              </w:rPr>
              <w:t>日    期：</w:t>
            </w:r>
          </w:p>
        </w:tc>
        <w:tc>
          <w:tcPr>
            <w:tcW w:w="236" w:type="dxa"/>
          </w:tcPr>
          <w:p>
            <w:pPr>
              <w:tabs>
                <w:tab w:val="left" w:pos="4710"/>
              </w:tabs>
              <w:spacing w:line="380" w:lineRule="exact"/>
              <w:jc w:val="left"/>
              <w:rPr>
                <w:rFonts w:ascii="宋体" w:hAnsi="宋体"/>
                <w:color w:val="000000"/>
                <w:sz w:val="24"/>
              </w:rPr>
            </w:pPr>
          </w:p>
        </w:tc>
        <w:tc>
          <w:tcPr>
            <w:tcW w:w="5040" w:type="dxa"/>
          </w:tcPr>
          <w:p>
            <w:pPr>
              <w:tabs>
                <w:tab w:val="left" w:pos="4710"/>
              </w:tabs>
              <w:spacing w:line="380" w:lineRule="exact"/>
              <w:jc w:val="left"/>
              <w:rPr>
                <w:rFonts w:ascii="宋体" w:hAnsi="宋体"/>
                <w:color w:val="000000"/>
                <w:sz w:val="24"/>
              </w:rPr>
            </w:pPr>
            <w:r>
              <w:rPr>
                <w:rFonts w:ascii="宋体" w:hAnsi="宋体"/>
                <w:color w:val="000000"/>
                <w:sz w:val="24"/>
              </w:rPr>
              <w:t>日    期：</w:t>
            </w:r>
          </w:p>
        </w:tc>
      </w:tr>
    </w:tbl>
    <w:p>
      <w:pPr>
        <w:tabs>
          <w:tab w:val="left" w:pos="9540"/>
        </w:tabs>
        <w:spacing w:line="440" w:lineRule="exact"/>
        <w:ind w:left="399" w:leftChars="190" w:right="578" w:rightChars="275" w:firstLine="501" w:firstLineChars="179"/>
        <w:jc w:val="center"/>
        <w:rPr>
          <w:rFonts w:ascii="宋体" w:hAnsi="宋体"/>
          <w:color w:val="000000"/>
          <w:sz w:val="28"/>
        </w:rPr>
      </w:pPr>
    </w:p>
    <w:p>
      <w:pPr>
        <w:adjustRightInd w:val="0"/>
        <w:spacing w:line="440" w:lineRule="exact"/>
        <w:ind w:right="1"/>
        <w:rPr>
          <w:rFonts w:ascii="宋体" w:hAnsi="宋体"/>
          <w:color w:val="000000"/>
          <w:sz w:val="52"/>
          <w:szCs w:val="72"/>
        </w:rPr>
      </w:pPr>
    </w:p>
    <w:p>
      <w:pPr>
        <w:rPr>
          <w:rFonts w:ascii="宋体" w:hAnsi="宋体"/>
          <w:color w:val="000000"/>
          <w:sz w:val="52"/>
          <w:szCs w:val="72"/>
        </w:rPr>
      </w:pPr>
    </w:p>
    <w:p>
      <w:pPr>
        <w:rPr>
          <w:rFonts w:ascii="宋体" w:hAnsi="宋体"/>
          <w:color w:val="000000"/>
          <w:sz w:val="52"/>
          <w:szCs w:val="72"/>
        </w:rPr>
      </w:pPr>
    </w:p>
    <w:p>
      <w:pPr>
        <w:rPr>
          <w:rFonts w:ascii="宋体" w:hAnsi="宋体"/>
          <w:color w:val="000000"/>
          <w:sz w:val="52"/>
          <w:szCs w:val="72"/>
        </w:rPr>
      </w:pPr>
    </w:p>
    <w:p>
      <w:pPr>
        <w:rPr>
          <w:rFonts w:ascii="宋体" w:hAnsi="宋体"/>
          <w:color w:val="000000"/>
          <w:sz w:val="52"/>
          <w:szCs w:val="72"/>
        </w:rPr>
      </w:pPr>
    </w:p>
    <w:p>
      <w:pPr>
        <w:rPr>
          <w:rFonts w:ascii="宋体" w:hAnsi="宋体"/>
          <w:color w:val="000000"/>
          <w:sz w:val="52"/>
          <w:szCs w:val="72"/>
        </w:rPr>
      </w:pPr>
    </w:p>
    <w:bookmarkEnd w:id="76"/>
    <w:p>
      <w:pPr>
        <w:pStyle w:val="4"/>
        <w:spacing w:line="360" w:lineRule="auto"/>
        <w:jc w:val="center"/>
        <w:rPr>
          <w:rFonts w:ascii="宋体" w:hAnsi="宋体"/>
          <w:color w:val="000000"/>
          <w:sz w:val="52"/>
          <w:szCs w:val="72"/>
        </w:rPr>
      </w:pPr>
    </w:p>
    <w:p>
      <w:pPr>
        <w:pStyle w:val="4"/>
        <w:spacing w:line="360" w:lineRule="auto"/>
        <w:jc w:val="center"/>
        <w:rPr>
          <w:rFonts w:ascii="宋体" w:hAnsi="宋体"/>
          <w:color w:val="000000"/>
          <w:sz w:val="52"/>
          <w:szCs w:val="72"/>
        </w:rPr>
      </w:pPr>
    </w:p>
    <w:p>
      <w:pPr>
        <w:pStyle w:val="4"/>
        <w:spacing w:line="360" w:lineRule="auto"/>
        <w:jc w:val="center"/>
        <w:rPr>
          <w:rFonts w:ascii="宋体" w:hAnsi="宋体"/>
          <w:color w:val="000000"/>
          <w:sz w:val="52"/>
          <w:szCs w:val="72"/>
        </w:rPr>
      </w:pPr>
    </w:p>
    <w:p>
      <w:pPr>
        <w:pStyle w:val="4"/>
        <w:spacing w:line="360" w:lineRule="auto"/>
        <w:jc w:val="center"/>
        <w:rPr>
          <w:rFonts w:ascii="宋体" w:hAnsi="宋体"/>
          <w:color w:val="000000"/>
          <w:sz w:val="52"/>
          <w:szCs w:val="72"/>
        </w:rPr>
      </w:pPr>
    </w:p>
    <w:p>
      <w:pPr>
        <w:pStyle w:val="4"/>
        <w:spacing w:line="360" w:lineRule="auto"/>
        <w:jc w:val="center"/>
        <w:rPr>
          <w:rFonts w:ascii="宋体" w:hAnsi="宋体"/>
          <w:color w:val="000000"/>
          <w:sz w:val="52"/>
          <w:szCs w:val="72"/>
        </w:rPr>
      </w:pPr>
      <w:bookmarkStart w:id="77" w:name="_Toc30767"/>
      <w:r>
        <w:rPr>
          <w:rFonts w:hint="eastAsia" w:ascii="宋体" w:hAnsi="宋体"/>
          <w:color w:val="000000"/>
          <w:sz w:val="52"/>
          <w:szCs w:val="72"/>
        </w:rPr>
        <w:t>第四章 证明文件格式</w:t>
      </w:r>
      <w:bookmarkEnd w:id="77"/>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rPr>
          <w:rFonts w:ascii="宋体" w:hAnsi="宋体"/>
          <w:color w:val="000000"/>
          <w:sz w:val="28"/>
        </w:rPr>
      </w:pPr>
    </w:p>
    <w:p>
      <w:pPr>
        <w:pStyle w:val="68"/>
        <w:tabs>
          <w:tab w:val="left" w:pos="180"/>
        </w:tabs>
        <w:spacing w:line="360" w:lineRule="exact"/>
        <w:ind w:firstLine="420" w:firstLineChars="200"/>
        <w:rPr>
          <w:color w:val="000000"/>
        </w:rPr>
      </w:pPr>
    </w:p>
    <w:p>
      <w:pPr>
        <w:pStyle w:val="68"/>
        <w:tabs>
          <w:tab w:val="left" w:pos="180"/>
        </w:tabs>
        <w:spacing w:line="360" w:lineRule="exact"/>
        <w:ind w:firstLine="420" w:firstLineChars="200"/>
        <w:rPr>
          <w:color w:val="000000"/>
        </w:rPr>
      </w:pPr>
    </w:p>
    <w:p>
      <w:pPr>
        <w:pStyle w:val="68"/>
        <w:tabs>
          <w:tab w:val="left" w:pos="180"/>
        </w:tabs>
        <w:spacing w:line="360" w:lineRule="exact"/>
        <w:ind w:firstLine="420" w:firstLineChars="200"/>
        <w:rPr>
          <w:color w:val="000000"/>
        </w:rPr>
      </w:pPr>
    </w:p>
    <w:p>
      <w:pPr>
        <w:pStyle w:val="68"/>
        <w:tabs>
          <w:tab w:val="left" w:pos="180"/>
        </w:tabs>
        <w:spacing w:line="360" w:lineRule="exact"/>
        <w:ind w:firstLine="420" w:firstLineChars="200"/>
        <w:rPr>
          <w:color w:val="000000"/>
        </w:rPr>
      </w:pPr>
    </w:p>
    <w:p>
      <w:pPr>
        <w:pStyle w:val="68"/>
        <w:tabs>
          <w:tab w:val="left" w:pos="180"/>
        </w:tabs>
        <w:spacing w:line="360" w:lineRule="exact"/>
        <w:ind w:firstLine="420" w:firstLineChars="200"/>
        <w:rPr>
          <w:color w:val="000000"/>
        </w:rPr>
      </w:pPr>
    </w:p>
    <w:p>
      <w:pPr>
        <w:pStyle w:val="68"/>
        <w:tabs>
          <w:tab w:val="left" w:pos="180"/>
        </w:tabs>
        <w:spacing w:line="360" w:lineRule="exact"/>
        <w:ind w:firstLine="422" w:firstLineChars="200"/>
        <w:rPr>
          <w:rFonts w:ascii="宋体" w:hAnsi="宋体" w:cs="宋体"/>
          <w:b/>
          <w:color w:val="000000"/>
        </w:rPr>
      </w:pPr>
    </w:p>
    <w:p>
      <w:pPr>
        <w:pStyle w:val="105"/>
        <w:jc w:val="center"/>
        <w:rPr>
          <w:color w:val="000000"/>
        </w:rPr>
      </w:pPr>
      <w:bookmarkStart w:id="78" w:name="_Toc15891"/>
      <w:r>
        <w:rPr>
          <w:rFonts w:hint="eastAsia"/>
          <w:color w:val="000000"/>
        </w:rPr>
        <w:t>封面</w:t>
      </w:r>
      <w:bookmarkEnd w:id="78"/>
    </w:p>
    <w:p>
      <w:pPr>
        <w:spacing w:line="360" w:lineRule="auto"/>
        <w:jc w:val="center"/>
        <w:rPr>
          <w:rFonts w:hint="eastAsia" w:ascii="宋体" w:hAnsi="宋体" w:eastAsia="黑体"/>
          <w:color w:val="000000"/>
          <w:sz w:val="52"/>
          <w:szCs w:val="52"/>
          <w:highlight w:val="none"/>
          <w:lang w:val="en-US" w:eastAsia="zh-CN"/>
        </w:rPr>
      </w:pPr>
      <w:r>
        <w:rPr>
          <w:rFonts w:hint="eastAsia" w:ascii="黑体" w:hAnsi="宋体" w:eastAsia="黑体"/>
          <w:b/>
          <w:color w:val="000000"/>
          <w:sz w:val="52"/>
          <w:szCs w:val="52"/>
          <w:highlight w:val="none"/>
        </w:rPr>
        <w:t>顺德检测院化学品</w:t>
      </w:r>
      <w:r>
        <w:rPr>
          <w:rFonts w:ascii="黑体" w:hAnsi="宋体" w:eastAsia="黑体"/>
          <w:b/>
          <w:color w:val="000000"/>
          <w:sz w:val="52"/>
          <w:szCs w:val="52"/>
          <w:highlight w:val="none"/>
        </w:rPr>
        <w:t>采购</w:t>
      </w:r>
      <w:r>
        <w:rPr>
          <w:rFonts w:hint="eastAsia" w:ascii="黑体" w:hAnsi="宋体" w:eastAsia="黑体"/>
          <w:b/>
          <w:color w:val="000000"/>
          <w:sz w:val="52"/>
          <w:szCs w:val="52"/>
          <w:highlight w:val="none"/>
          <w:lang w:val="en-US" w:eastAsia="zh-CN"/>
        </w:rPr>
        <w:t>项目</w: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sz w:val="32"/>
          <w:szCs w:val="32"/>
          <w:u w:val="single"/>
        </w:rPr>
      </w:pPr>
      <w:r>
        <w:rPr>
          <w:rFonts w:hint="eastAsia" w:ascii="宋体" w:hAnsi="宋体"/>
          <w:color w:val="000000"/>
          <w:sz w:val="32"/>
          <w:szCs w:val="32"/>
        </w:rPr>
        <w:t>项目编号：</w:t>
      </w:r>
    </w:p>
    <w:p>
      <w:pPr>
        <w:spacing w:line="360" w:lineRule="auto"/>
        <w:rPr>
          <w:rFonts w:ascii="宋体" w:hAnsi="宋体"/>
          <w:color w:val="000000"/>
          <w:sz w:val="30"/>
          <w:szCs w:val="30"/>
          <w:u w:val="single"/>
        </w:rPr>
      </w:pPr>
      <w:r>
        <w:rPr>
          <w:rFonts w:hint="eastAsia" w:ascii="宋体" w:hAnsi="宋体"/>
          <w:color w:val="000000"/>
          <w:sz w:val="30"/>
          <w:szCs w:val="30"/>
        </w:rPr>
        <w:t>竞投人名称：</w:t>
      </w:r>
    </w:p>
    <w:p>
      <w:pPr>
        <w:spacing w:line="360" w:lineRule="auto"/>
        <w:rPr>
          <w:rFonts w:ascii="宋体" w:hAnsi="宋体"/>
          <w:color w:val="000000"/>
          <w:sz w:val="30"/>
          <w:szCs w:val="30"/>
          <w:u w:val="single"/>
        </w:rPr>
      </w:pPr>
      <w:r>
        <w:rPr>
          <w:rFonts w:hint="eastAsia" w:ascii="宋体" w:hAnsi="宋体"/>
          <w:color w:val="000000"/>
          <w:sz w:val="30"/>
          <w:szCs w:val="30"/>
        </w:rPr>
        <w:t>竞投人地址：</w:t>
      </w:r>
    </w:p>
    <w:p>
      <w:pPr>
        <w:spacing w:line="360" w:lineRule="auto"/>
        <w:rPr>
          <w:rFonts w:ascii="宋体" w:hAnsi="宋体"/>
          <w:color w:val="000000"/>
          <w:sz w:val="30"/>
          <w:szCs w:val="30"/>
          <w:u w:val="single"/>
        </w:rPr>
      </w:pPr>
      <w:r>
        <w:rPr>
          <w:rFonts w:hint="eastAsia" w:ascii="宋体" w:hAnsi="宋体"/>
          <w:color w:val="000000"/>
          <w:sz w:val="30"/>
          <w:szCs w:val="30"/>
        </w:rPr>
        <w:t>竞投人联系电话：</w:t>
      </w:r>
    </w:p>
    <w:p>
      <w:pPr>
        <w:spacing w:line="360" w:lineRule="auto"/>
        <w:rPr>
          <w:rFonts w:ascii="宋体" w:hAnsi="宋体"/>
          <w:color w:val="000000"/>
          <w:sz w:val="30"/>
          <w:szCs w:val="30"/>
          <w:u w:val="single"/>
        </w:rPr>
      </w:pPr>
      <w:r>
        <w:rPr>
          <w:rFonts w:hint="eastAsia" w:ascii="宋体" w:hAnsi="宋体"/>
          <w:color w:val="000000"/>
          <w:sz w:val="30"/>
          <w:szCs w:val="30"/>
        </w:rPr>
        <w:t>竞投人传真：</w:t>
      </w:r>
    </w:p>
    <w:p>
      <w:pPr>
        <w:spacing w:line="360" w:lineRule="auto"/>
        <w:rPr>
          <w:rFonts w:ascii="宋体" w:hAnsi="宋体"/>
          <w:color w:val="000000"/>
          <w:sz w:val="30"/>
          <w:szCs w:val="30"/>
          <w:u w:val="single"/>
        </w:rPr>
      </w:pPr>
      <w:r>
        <w:rPr>
          <w:rFonts w:hint="eastAsia" w:ascii="宋体" w:hAnsi="宋体"/>
          <w:color w:val="000000"/>
          <w:sz w:val="30"/>
          <w:szCs w:val="30"/>
        </w:rPr>
        <w:t>竞投人联系人：</w: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jc w:val="center"/>
        <w:rPr>
          <w:rFonts w:ascii="宋体" w:hAnsi="宋体"/>
          <w:color w:val="000000"/>
          <w:sz w:val="24"/>
        </w:rPr>
      </w:pPr>
      <w:r>
        <w:rPr>
          <w:rFonts w:hint="eastAsia"/>
          <w:color w:val="000000"/>
          <w:sz w:val="24"/>
        </w:rPr>
        <w:t>二0二三年   月   日</w:t>
      </w:r>
    </w:p>
    <w:p>
      <w:pPr>
        <w:pStyle w:val="105"/>
        <w:jc w:val="center"/>
        <w:rPr>
          <w:rFonts w:ascii="宋体" w:hAnsi="宋体"/>
          <w:color w:val="000000"/>
        </w:rPr>
      </w:pPr>
      <w:bookmarkStart w:id="79" w:name="_Toc1920"/>
      <w:r>
        <w:rPr>
          <w:rFonts w:hint="eastAsia" w:ascii="宋体" w:hAnsi="宋体"/>
          <w:color w:val="000000"/>
        </w:rPr>
        <w:br w:type="page"/>
      </w:r>
      <w:bookmarkEnd w:id="79"/>
      <w:bookmarkStart w:id="80" w:name="_Toc5391"/>
      <w:r>
        <w:rPr>
          <w:rFonts w:hint="eastAsia" w:ascii="宋体" w:hAnsi="宋体"/>
          <w:color w:val="000000"/>
        </w:rPr>
        <w:t>竞投人证明书</w:t>
      </w:r>
      <w:bookmarkEnd w:id="80"/>
    </w:p>
    <w:p>
      <w:pPr>
        <w:jc w:val="center"/>
        <w:rPr>
          <w:color w:val="000000"/>
          <w:sz w:val="24"/>
        </w:rPr>
      </w:pPr>
      <w:r>
        <w:rPr>
          <w:rFonts w:hint="eastAsia"/>
          <w:color w:val="000000"/>
          <w:sz w:val="24"/>
        </w:rPr>
        <w:t>（</w:t>
      </w:r>
      <w:r>
        <w:rPr>
          <w:rFonts w:hint="eastAsia" w:ascii="宋体" w:hAnsi="宋体"/>
          <w:color w:val="000000"/>
          <w:sz w:val="24"/>
        </w:rPr>
        <w:t>竞投人为自然人须填写本证明书）</w:t>
      </w:r>
    </w:p>
    <w:p>
      <w:pPr>
        <w:pStyle w:val="8"/>
        <w:ind w:firstLine="0"/>
        <w:jc w:val="center"/>
        <w:rPr>
          <w:rFonts w:ascii="宋体" w:hAnsi="宋体"/>
          <w:b/>
          <w:bCs/>
          <w:color w:val="000000"/>
          <w:sz w:val="24"/>
          <w:szCs w:val="24"/>
        </w:rPr>
      </w:pPr>
    </w:p>
    <w:p>
      <w:pPr>
        <w:pStyle w:val="8"/>
        <w:ind w:firstLine="0"/>
        <w:jc w:val="center"/>
        <w:rPr>
          <w:rFonts w:ascii="宋体" w:hAnsi="宋体"/>
          <w:b/>
          <w:color w:val="000000"/>
          <w:sz w:val="24"/>
          <w:szCs w:val="24"/>
        </w:rPr>
      </w:pPr>
    </w:p>
    <w:p>
      <w:pPr>
        <w:rPr>
          <w:rFonts w:ascii="宋体" w:hAnsi="宋体"/>
          <w:color w:val="000000"/>
          <w:sz w:val="24"/>
        </w:rPr>
      </w:pPr>
      <w:r>
        <w:rPr>
          <w:rFonts w:hint="eastAsia" w:ascii="宋体" w:hAnsi="宋体"/>
          <w:b/>
          <w:color w:val="000000"/>
          <w:sz w:val="24"/>
        </w:rPr>
        <w:t>致：</w:t>
      </w:r>
      <w:r>
        <w:rPr>
          <w:rFonts w:hint="eastAsia" w:ascii="宋体" w:hAnsi="宋体"/>
          <w:color w:val="000000"/>
          <w:sz w:val="24"/>
        </w:rPr>
        <w:t>广东省特种设备检测研究院顺德检测院</w:t>
      </w:r>
    </w:p>
    <w:p>
      <w:pPr>
        <w:spacing w:line="360" w:lineRule="auto"/>
        <w:ind w:firstLine="600" w:firstLineChars="250"/>
        <w:rPr>
          <w:rFonts w:ascii="宋体" w:hAnsi="宋体"/>
          <w:color w:val="000000"/>
          <w:sz w:val="24"/>
        </w:rPr>
      </w:pPr>
    </w:p>
    <w:p>
      <w:pPr>
        <w:snapToGrid w:val="0"/>
        <w:spacing w:line="360" w:lineRule="auto"/>
        <w:rPr>
          <w:rFonts w:ascii="宋体" w:hAnsi="宋体"/>
        </w:rPr>
      </w:pPr>
      <w:r>
        <w:rPr>
          <w:rFonts w:hint="eastAsia" w:ascii="宋体" w:hAnsi="宋体"/>
          <w:color w:val="000000"/>
          <w:sz w:val="24"/>
        </w:rPr>
        <w:t>姓名：   性别：  年龄： 身份证号码：为项目（项目编号：）签署相关文件、进行合同洽谈、签署合同和处理与之有关的一切事务。</w:t>
      </w:r>
    </w:p>
    <w:p>
      <w:pPr>
        <w:spacing w:line="360" w:lineRule="auto"/>
        <w:ind w:left="359" w:firstLine="357"/>
        <w:rPr>
          <w:rFonts w:ascii="宋体" w:hAnsi="宋体"/>
          <w:color w:val="000000"/>
          <w:sz w:val="24"/>
        </w:rPr>
      </w:pPr>
    </w:p>
    <w:p>
      <w:pPr>
        <w:spacing w:line="360" w:lineRule="auto"/>
        <w:ind w:left="171" w:firstLine="559"/>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rPr>
          <w:rFonts w:ascii="宋体" w:hAnsi="宋体"/>
          <w:color w:val="000000"/>
          <w:sz w:val="24"/>
        </w:rPr>
      </w:pPr>
    </w:p>
    <w:p>
      <w:pPr>
        <w:pStyle w:val="8"/>
        <w:keepLines/>
        <w:widowControl/>
        <w:snapToGrid w:val="0"/>
        <w:spacing w:line="360" w:lineRule="auto"/>
        <w:ind w:firstLine="0"/>
        <w:rPr>
          <w:rFonts w:ascii="宋体" w:hAnsi="宋体"/>
          <w:bCs/>
          <w:color w:val="000000"/>
          <w:sz w:val="24"/>
          <w:szCs w:val="24"/>
          <w:u w:val="single"/>
        </w:rPr>
      </w:pPr>
      <w:r>
        <w:rPr>
          <w:rFonts w:hint="eastAsia" w:ascii="宋体" w:hAnsi="宋体"/>
          <w:bCs/>
          <w:color w:val="000000"/>
          <w:sz w:val="24"/>
          <w:szCs w:val="24"/>
        </w:rPr>
        <w:t>竞投人名称：</w:t>
      </w:r>
    </w:p>
    <w:p>
      <w:pPr>
        <w:keepLines/>
        <w:widowControl/>
        <w:adjustRightInd w:val="0"/>
        <w:snapToGrid w:val="0"/>
        <w:spacing w:line="360" w:lineRule="auto"/>
        <w:rPr>
          <w:rFonts w:ascii="宋体" w:hAnsi="宋体"/>
          <w:b/>
          <w:bCs/>
          <w:color w:val="000000"/>
          <w:sz w:val="24"/>
        </w:rPr>
      </w:pPr>
      <w:r>
        <w:rPr>
          <w:rFonts w:hint="eastAsia" w:ascii="宋体" w:hAnsi="宋体"/>
          <w:b/>
          <w:bCs/>
          <w:color w:val="000000"/>
          <w:sz w:val="24"/>
        </w:rPr>
        <w:t>（</w:t>
      </w:r>
      <w:r>
        <w:rPr>
          <w:rFonts w:hint="eastAsia" w:ascii="宋体" w:hAnsi="宋体"/>
          <w:b/>
          <w:color w:val="000000"/>
          <w:sz w:val="24"/>
        </w:rPr>
        <w:t>必须是竞投人本人亲笔签名及加盖右手食指指印）</w:t>
      </w:r>
    </w:p>
    <w:p>
      <w:pPr>
        <w:keepLines/>
        <w:widowControl/>
        <w:tabs>
          <w:tab w:val="left" w:pos="720"/>
        </w:tabs>
        <w:adjustRightInd w:val="0"/>
        <w:snapToGrid w:val="0"/>
        <w:spacing w:line="360" w:lineRule="auto"/>
        <w:rPr>
          <w:rFonts w:ascii="宋体" w:hAnsi="宋体"/>
          <w:bCs/>
          <w:color w:val="000000"/>
          <w:kern w:val="0"/>
          <w:sz w:val="24"/>
        </w:rPr>
      </w:pPr>
      <w:r>
        <w:rPr>
          <w:rFonts w:hint="eastAsia" w:ascii="宋体" w:hAnsi="宋体"/>
          <w:bCs/>
          <w:color w:val="000000"/>
          <w:kern w:val="0"/>
          <w:sz w:val="24"/>
        </w:rPr>
        <w:t>日期：年月日</w:t>
      </w:r>
    </w:p>
    <w:p>
      <w:pPr>
        <w:rPr>
          <w:rFonts w:ascii="宋体" w:hAnsi="宋体"/>
          <w:color w:val="000000"/>
          <w:sz w:val="24"/>
        </w:rPr>
      </w:pPr>
    </w:p>
    <w:p>
      <w:pPr>
        <w:rPr>
          <w:rFonts w:ascii="宋体" w:hAnsi="宋体"/>
          <w:color w:val="000000"/>
          <w:sz w:val="24"/>
        </w:rPr>
      </w:pPr>
      <w:r>
        <w:rPr>
          <w:rFonts w:hint="eastAsia" w:ascii="宋体" w:hAnsi="宋体"/>
          <w:color w:val="000000"/>
          <w:sz w:val="24"/>
        </w:rPr>
        <w:t>注：1、本证明书竞投人必须提供。此处所述须与竞投人的“身份证明”上的内容一致。</w:t>
      </w:r>
    </w:p>
    <w:p>
      <w:pPr>
        <w:ind w:firstLine="480" w:firstLineChars="200"/>
        <w:rPr>
          <w:rFonts w:ascii="宋体" w:hAnsi="宋体"/>
          <w:color w:val="000000"/>
          <w:sz w:val="24"/>
        </w:rPr>
      </w:pPr>
      <w:r>
        <w:rPr>
          <w:rFonts w:hint="eastAsia" w:ascii="宋体" w:hAnsi="宋体"/>
          <w:color w:val="000000"/>
          <w:sz w:val="24"/>
        </w:rPr>
        <w:t>2、参加竞价会议必须携带二代身份证原件。</w:t>
      </w:r>
    </w:p>
    <w:p>
      <w:pPr>
        <w:rPr>
          <w:rFonts w:ascii="宋体" w:hAnsi="宋体"/>
          <w:b/>
          <w:color w:val="000000"/>
        </w:rPr>
      </w:pPr>
    </w:p>
    <w:p>
      <w:pPr>
        <w:rPr>
          <w:rFonts w:ascii="宋体" w:hAnsi="宋体"/>
          <w:color w:val="000000"/>
        </w:rPr>
      </w:pPr>
    </w:p>
    <w:p>
      <w:pPr>
        <w:rPr>
          <w:rFonts w:ascii="宋体" w:hAnsi="宋体"/>
          <w:color w:val="000000"/>
        </w:rPr>
      </w:pPr>
      <w:r>
        <w:rPr>
          <w:rFonts w:ascii="宋体" w:hAnsi="宋体"/>
          <w:color w:val="000000"/>
        </w:rPr>
        <w:pict>
          <v:shape id="自选图形 10" o:spid="_x0000_s1026" o:spt="176" type="#_x0000_t176" style="position:absolute;left:0pt;margin-left:0pt;margin-top:8.8pt;height:124.75pt;width:183.75pt;z-index:251665408;mso-width-relative:page;mso-height-relative:page;" coordsize="21600,21600" o:gfxdata="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SCH&#10;h9YAAAAHAQAADwAAAAAAAAABACAAAAAiAAAAZHJzL2Rvd25yZXYueG1sUEsBAhQAFAAAAAgAh07i&#10;QAOjBWwkAgAAVAQAAA4AAAAAAAAAAQAgAAAAJQEAAGRycy9lMm9Eb2MueG1sUEsFBgAAAAAGAAYA&#10;WQEAALsFA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bCs/>
                      <w:color w:val="000000"/>
                    </w:rPr>
                    <w:t>自然人本人</w:t>
                  </w:r>
                  <w:r>
                    <w:rPr>
                      <w:rFonts w:hint="eastAsia" w:ascii="宋体" w:hAnsi="宋体"/>
                      <w:szCs w:val="21"/>
                    </w:rPr>
                    <w:t>身份证复印件正面</w:t>
                  </w:r>
                </w:p>
              </w:txbxContent>
            </v:textbox>
          </v:shape>
        </w:pict>
      </w:r>
      <w:r>
        <w:rPr>
          <w:rFonts w:ascii="宋体" w:hAnsi="宋体"/>
          <w:color w:val="000000"/>
        </w:rPr>
        <w:pict>
          <v:shape id="自选图形 11" o:spid="_x0000_s1033" o:spt="176" type="#_x0000_t176" style="position:absolute;left:0pt;margin-left:270pt;margin-top:8.8pt;height:124.75pt;width:183.75pt;z-index:251666432;mso-width-relative:page;mso-height-relative:page;" coordsize="21600,21600" o:gfxdata="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vDDi2AAAAAoBAAAPAAAAAAAAAAEAIAAAACIAAABkcnMvZG93bnJldi54bWxQSwECFAAUAAAACACH&#10;TuJA5R07aiQCAABUBAAADgAAAAAAAAABACAAAAAnAQAAZHJzL2Uyb0RvYy54bWxQSwUGAAAAAAYA&#10;BgBZAQAAvQU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bCs/>
                      <w:color w:val="000000"/>
                    </w:rPr>
                    <w:t>自然人本人</w:t>
                  </w:r>
                  <w:r>
                    <w:rPr>
                      <w:rFonts w:hint="eastAsia" w:ascii="宋体" w:hAnsi="宋体"/>
                      <w:szCs w:val="21"/>
                    </w:rPr>
                    <w:t>身份证复印件反面</w:t>
                  </w:r>
                </w:p>
              </w:txbxContent>
            </v:textbox>
          </v:shape>
        </w:pic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sz w:val="28"/>
        </w:rPr>
      </w:pPr>
    </w:p>
    <w:p>
      <w:pPr>
        <w:rPr>
          <w:rFonts w:ascii="宋体" w:hAnsi="宋体"/>
          <w:color w:val="000000"/>
          <w:sz w:val="28"/>
        </w:rPr>
      </w:pPr>
    </w:p>
    <w:p>
      <w:pPr>
        <w:rPr>
          <w:rFonts w:ascii="宋体" w:hAnsi="宋体"/>
          <w:color w:val="000000"/>
          <w:sz w:val="28"/>
        </w:rPr>
      </w:pPr>
    </w:p>
    <w:p>
      <w:pPr>
        <w:ind w:firstLine="420" w:firstLineChars="200"/>
        <w:rPr>
          <w:rFonts w:ascii="宋体" w:hAnsi="宋体"/>
          <w:color w:val="000000"/>
        </w:rPr>
      </w:pPr>
    </w:p>
    <w:p>
      <w:pPr>
        <w:rPr>
          <w:rFonts w:ascii="宋体" w:hAnsi="宋体"/>
          <w:color w:val="000000"/>
        </w:rPr>
      </w:pPr>
    </w:p>
    <w:p>
      <w:pPr>
        <w:rPr>
          <w:rFonts w:ascii="宋体" w:hAnsi="宋体"/>
          <w:color w:val="000000"/>
        </w:rPr>
      </w:pPr>
    </w:p>
    <w:p>
      <w:pPr>
        <w:pStyle w:val="105"/>
        <w:jc w:val="center"/>
        <w:rPr>
          <w:rFonts w:ascii="宋体" w:hAnsi="宋体"/>
          <w:color w:val="000000"/>
        </w:rPr>
      </w:pPr>
      <w:r>
        <w:rPr>
          <w:rFonts w:ascii="宋体" w:hAnsi="宋体"/>
          <w:color w:val="000000"/>
        </w:rPr>
        <w:br w:type="page"/>
      </w:r>
      <w:bookmarkStart w:id="81" w:name="_Toc28620"/>
      <w:r>
        <w:rPr>
          <w:rFonts w:hint="eastAsia" w:ascii="宋体" w:hAnsi="宋体"/>
          <w:color w:val="000000"/>
        </w:rPr>
        <w:t>法定代表人（其他组织经营者）证明书</w:t>
      </w:r>
      <w:bookmarkEnd w:id="81"/>
    </w:p>
    <w:p>
      <w:pPr>
        <w:jc w:val="center"/>
        <w:rPr>
          <w:color w:val="000000"/>
          <w:sz w:val="24"/>
        </w:rPr>
      </w:pPr>
      <w:r>
        <w:rPr>
          <w:rFonts w:hint="eastAsia"/>
          <w:color w:val="000000"/>
          <w:sz w:val="24"/>
        </w:rPr>
        <w:t>（</w:t>
      </w:r>
      <w:r>
        <w:rPr>
          <w:rFonts w:hint="eastAsia" w:ascii="宋体" w:hAnsi="宋体"/>
          <w:color w:val="000000"/>
          <w:sz w:val="24"/>
        </w:rPr>
        <w:t>竞投人为非自然人须填写本证明书）</w:t>
      </w:r>
    </w:p>
    <w:p>
      <w:pPr>
        <w:pStyle w:val="8"/>
        <w:ind w:firstLine="0"/>
        <w:jc w:val="center"/>
        <w:rPr>
          <w:rFonts w:ascii="宋体" w:hAnsi="宋体"/>
          <w:b/>
          <w:bCs/>
          <w:color w:val="000000"/>
          <w:sz w:val="24"/>
          <w:szCs w:val="24"/>
        </w:rPr>
      </w:pPr>
    </w:p>
    <w:p>
      <w:pPr>
        <w:pStyle w:val="8"/>
        <w:ind w:firstLine="0"/>
        <w:jc w:val="center"/>
        <w:rPr>
          <w:rFonts w:ascii="宋体" w:hAnsi="宋体"/>
          <w:b/>
          <w:color w:val="000000"/>
          <w:sz w:val="24"/>
          <w:szCs w:val="24"/>
        </w:rPr>
      </w:pPr>
    </w:p>
    <w:p>
      <w:pPr>
        <w:rPr>
          <w:rFonts w:ascii="宋体" w:hAnsi="宋体"/>
          <w:color w:val="000000"/>
          <w:sz w:val="24"/>
        </w:rPr>
      </w:pPr>
      <w:r>
        <w:rPr>
          <w:rFonts w:hint="eastAsia" w:ascii="宋体" w:hAnsi="宋体"/>
          <w:b/>
          <w:color w:val="000000"/>
          <w:sz w:val="24"/>
        </w:rPr>
        <w:t>致：</w:t>
      </w:r>
      <w:r>
        <w:rPr>
          <w:rFonts w:hint="eastAsia" w:ascii="宋体" w:hAnsi="宋体"/>
          <w:color w:val="000000"/>
          <w:sz w:val="24"/>
        </w:rPr>
        <w:t>广东省特种设备检测研究院顺德检测院</w:t>
      </w:r>
    </w:p>
    <w:p>
      <w:pPr>
        <w:spacing w:line="360" w:lineRule="auto"/>
        <w:rPr>
          <w:rFonts w:ascii="宋体" w:hAnsi="宋体"/>
          <w:color w:val="000000"/>
          <w:sz w:val="24"/>
        </w:rPr>
      </w:pPr>
    </w:p>
    <w:p>
      <w:pPr>
        <w:spacing w:line="360" w:lineRule="auto"/>
        <w:ind w:firstLine="600" w:firstLineChars="250"/>
        <w:rPr>
          <w:rFonts w:ascii="宋体" w:hAnsi="宋体"/>
          <w:color w:val="000000"/>
          <w:sz w:val="24"/>
        </w:rPr>
      </w:pPr>
      <w:r>
        <w:rPr>
          <w:rFonts w:hint="eastAsia" w:ascii="宋体" w:hAnsi="宋体"/>
          <w:color w:val="000000"/>
          <w:sz w:val="24"/>
        </w:rPr>
        <w:t>姓名： 性别： 年龄： 职务：</w:t>
      </w:r>
    </w:p>
    <w:p>
      <w:pPr>
        <w:spacing w:line="360" w:lineRule="auto"/>
        <w:rPr>
          <w:rFonts w:ascii="宋体" w:hAnsi="宋体"/>
          <w:color w:val="000000"/>
          <w:sz w:val="24"/>
        </w:rPr>
      </w:pPr>
      <w:r>
        <w:rPr>
          <w:rFonts w:hint="eastAsia" w:ascii="宋体" w:hAnsi="宋体"/>
          <w:color w:val="000000"/>
          <w:sz w:val="24"/>
        </w:rPr>
        <w:t>身份证号码：是</w:t>
      </w:r>
      <w:r>
        <w:rPr>
          <w:rFonts w:hint="eastAsia" w:ascii="宋体" w:hAnsi="宋体"/>
          <w:color w:val="000000"/>
          <w:sz w:val="24"/>
          <w:u w:val="single"/>
        </w:rPr>
        <w:t xml:space="preserve">                               （竞投人名称）                              </w:t>
      </w:r>
      <w:r>
        <w:rPr>
          <w:rFonts w:hint="eastAsia" w:ascii="宋体" w:hAnsi="宋体"/>
          <w:color w:val="000000"/>
          <w:sz w:val="24"/>
        </w:rPr>
        <w:t>的法定代表人/负责人。为项目（项目编号：）签署相关文件、进行合同洽谈、签署合同和处理与之有关的一切事务。</w:t>
      </w:r>
    </w:p>
    <w:p>
      <w:pPr>
        <w:spacing w:line="360" w:lineRule="auto"/>
        <w:ind w:left="171" w:firstLine="559"/>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bCs/>
          <w:color w:val="000000"/>
          <w:sz w:val="24"/>
          <w:u w:val="single"/>
        </w:rPr>
      </w:pPr>
      <w:r>
        <w:rPr>
          <w:rFonts w:hint="eastAsia" w:ascii="宋体" w:hAnsi="宋体"/>
          <w:bCs/>
          <w:color w:val="000000"/>
          <w:sz w:val="24"/>
        </w:rPr>
        <w:t>竞投人名称：（盖公章）</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bCs/>
          <w:color w:val="000000"/>
          <w:kern w:val="0"/>
          <w:sz w:val="24"/>
        </w:rPr>
      </w:pPr>
      <w:r>
        <w:rPr>
          <w:rFonts w:hint="eastAsia" w:ascii="宋体" w:hAnsi="宋体"/>
          <w:bCs/>
          <w:color w:val="000000"/>
          <w:kern w:val="0"/>
          <w:sz w:val="24"/>
        </w:rPr>
        <w:t>日期：年月日</w:t>
      </w:r>
    </w:p>
    <w:p>
      <w:pPr>
        <w:ind w:firstLine="540"/>
        <w:rPr>
          <w:rFonts w:ascii="宋体" w:hAnsi="宋体"/>
          <w:color w:val="000000"/>
          <w:sz w:val="24"/>
        </w:rPr>
      </w:pPr>
    </w:p>
    <w:p>
      <w:pPr>
        <w:rPr>
          <w:rFonts w:ascii="宋体" w:hAnsi="宋体"/>
          <w:color w:val="000000"/>
          <w:sz w:val="24"/>
        </w:rPr>
      </w:pPr>
    </w:p>
    <w:p>
      <w:pPr>
        <w:rPr>
          <w:rFonts w:ascii="宋体" w:hAnsi="宋体"/>
          <w:color w:val="000000"/>
          <w:sz w:val="24"/>
        </w:rPr>
      </w:pPr>
      <w:r>
        <w:rPr>
          <w:rFonts w:hint="eastAsia" w:ascii="宋体" w:hAnsi="宋体"/>
          <w:color w:val="000000"/>
          <w:sz w:val="24"/>
        </w:rPr>
        <w:t>注：1、本证明书竞投人必须提供。此处所述“法定代表人”或“负责人”，须与竞投人的“营业执照”上的内容一致。</w:t>
      </w:r>
    </w:p>
    <w:p>
      <w:pPr>
        <w:rPr>
          <w:rFonts w:ascii="宋体" w:hAnsi="宋体"/>
          <w:color w:val="000000"/>
          <w:sz w:val="24"/>
        </w:rPr>
      </w:pPr>
      <w:r>
        <w:rPr>
          <w:rFonts w:hint="eastAsia" w:ascii="宋体" w:hAnsi="宋体"/>
          <w:color w:val="000000"/>
          <w:sz w:val="24"/>
        </w:rPr>
        <w:t xml:space="preserve">    2、参加竞价会议必须携带二代身份证原件。</w:t>
      </w:r>
    </w:p>
    <w:p>
      <w:pPr>
        <w:rPr>
          <w:rFonts w:ascii="宋体" w:hAnsi="宋体"/>
          <w:b/>
          <w:color w:val="000000"/>
          <w:sz w:val="24"/>
        </w:rPr>
      </w:pPr>
    </w:p>
    <w:p>
      <w:pPr>
        <w:rPr>
          <w:rFonts w:ascii="宋体" w:hAnsi="宋体"/>
          <w:color w:val="000000"/>
        </w:rPr>
      </w:pPr>
      <w:r>
        <w:rPr>
          <w:rFonts w:ascii="宋体" w:hAnsi="宋体"/>
          <w:color w:val="000000"/>
        </w:rPr>
        <w:pict>
          <v:shape id="自选图形 4" o:spid="_x0000_s1032" o:spt="176" type="#_x0000_t176" style="position:absolute;left:0pt;margin-left:270pt;margin-top:6.85pt;height:124.75pt;width:183.75pt;z-index:251662336;mso-width-relative:page;mso-height-relative:page;" coordsize="21600,21600" o:gfxdata="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g7&#10;y9TYAAAACgEAAA8AAAAAAAAAAQAgAAAAIgAAAGRycy9kb3ducmV2LnhtbFBLAQIUABQAAAAIAIdO&#10;4kDmaOHVIwIAAFMEAAAOAAAAAAAAAAEAIAAAACcBAABkcnMvZTJvRG9jLnhtbFBLBQYAAAAABgAG&#10;AFkBAAC8BQ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身份证复印件反面</w:t>
                  </w:r>
                </w:p>
                <w:p>
                  <w:pPr>
                    <w:jc w:val="center"/>
                    <w:rPr>
                      <w:szCs w:val="21"/>
                    </w:rPr>
                  </w:pPr>
                </w:p>
              </w:txbxContent>
            </v:textbox>
          </v:shape>
        </w:pict>
      </w:r>
      <w:r>
        <w:rPr>
          <w:rFonts w:ascii="宋体" w:hAnsi="宋体"/>
          <w:color w:val="000000"/>
        </w:rPr>
        <w:pict>
          <v:shape id="自选图形 5" o:spid="_x0000_s1031" o:spt="176" type="#_x0000_t176" style="position:absolute;left:0pt;margin-left:0pt;margin-top:6.85pt;height:124.75pt;width:183.75pt;z-index:251659264;mso-width-relative:page;mso-height-relative:page;" coordsize="21600,21600" o:gfxdata="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ad8&#10;sdYAAAAHAQAADwAAAAAAAAABACAAAAAiAAAAZHJzL2Rvd25yZXYueG1sUEsBAhQAFAAAAAgAh07i&#10;QJAgUCUkAgAAUwQAAA4AAAAAAAAAAQAgAAAAJQEAAGRycy9lMm9Eb2MueG1sUEsFBgAAAAAGAAYA&#10;WQEAALsFA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身份证复印件正面</w:t>
                  </w:r>
                </w:p>
                <w:p>
                  <w:pPr>
                    <w:jc w:val="center"/>
                    <w:rPr>
                      <w:szCs w:val="21"/>
                    </w:rPr>
                  </w:pPr>
                </w:p>
              </w:txbxContent>
            </v:textbox>
          </v:shape>
        </w:pic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sz w:val="28"/>
        </w:rPr>
      </w:pPr>
    </w:p>
    <w:p>
      <w:pPr>
        <w:rPr>
          <w:rFonts w:ascii="宋体" w:hAnsi="宋体"/>
          <w:color w:val="000000"/>
          <w:sz w:val="28"/>
        </w:rPr>
      </w:pPr>
    </w:p>
    <w:p>
      <w:pPr>
        <w:rPr>
          <w:rFonts w:ascii="宋体" w:hAnsi="宋体"/>
          <w:color w:val="000000"/>
          <w:sz w:val="28"/>
        </w:rPr>
      </w:pPr>
    </w:p>
    <w:p>
      <w:pPr>
        <w:ind w:firstLine="420" w:firstLineChars="200"/>
        <w:rPr>
          <w:rFonts w:ascii="宋体" w:hAnsi="宋体"/>
          <w:color w:val="000000"/>
        </w:rPr>
      </w:pPr>
    </w:p>
    <w:p>
      <w:pPr>
        <w:rPr>
          <w:rFonts w:ascii="宋体" w:hAnsi="宋体"/>
          <w:color w:val="000000"/>
        </w:rPr>
      </w:pPr>
    </w:p>
    <w:p>
      <w:pPr>
        <w:pStyle w:val="105"/>
        <w:jc w:val="center"/>
        <w:rPr>
          <w:rFonts w:ascii="宋体" w:hAnsi="宋体"/>
          <w:color w:val="000000"/>
        </w:rPr>
      </w:pPr>
      <w:r>
        <w:rPr>
          <w:rFonts w:ascii="宋体" w:hAnsi="宋体"/>
          <w:color w:val="000000"/>
        </w:rPr>
        <w:br w:type="page"/>
      </w:r>
      <w:bookmarkStart w:id="82" w:name="_Toc29558"/>
      <w:r>
        <w:rPr>
          <w:rFonts w:ascii="宋体" w:hAnsi="宋体"/>
          <w:color w:val="000000"/>
        </w:rPr>
        <w:t>法定代表人</w:t>
      </w:r>
      <w:r>
        <w:rPr>
          <w:rFonts w:hint="eastAsia" w:ascii="宋体" w:hAnsi="宋体"/>
          <w:color w:val="000000"/>
        </w:rPr>
        <w:t>（其他组织经营者）</w:t>
      </w:r>
      <w:r>
        <w:rPr>
          <w:rFonts w:ascii="宋体" w:hAnsi="宋体"/>
          <w:color w:val="000000"/>
        </w:rPr>
        <w:t>授权书</w:t>
      </w:r>
      <w:bookmarkEnd w:id="82"/>
    </w:p>
    <w:p>
      <w:pPr>
        <w:jc w:val="center"/>
        <w:rPr>
          <w:color w:val="000000"/>
          <w:sz w:val="24"/>
        </w:rPr>
      </w:pPr>
      <w:r>
        <w:rPr>
          <w:rFonts w:hint="eastAsia"/>
          <w:color w:val="000000"/>
          <w:sz w:val="24"/>
        </w:rPr>
        <w:t>（</w:t>
      </w:r>
      <w:r>
        <w:rPr>
          <w:rFonts w:hint="eastAsia" w:ascii="宋体" w:hAnsi="宋体"/>
          <w:color w:val="000000"/>
          <w:sz w:val="24"/>
        </w:rPr>
        <w:t>竞投人为非自然人按需填写本授权书）</w:t>
      </w:r>
    </w:p>
    <w:p>
      <w:pPr>
        <w:spacing w:line="360" w:lineRule="auto"/>
        <w:ind w:firstLine="567"/>
        <w:jc w:val="center"/>
        <w:rPr>
          <w:rFonts w:ascii="宋体" w:hAnsi="宋体"/>
          <w:color w:val="000000"/>
          <w:sz w:val="24"/>
        </w:rPr>
      </w:pPr>
    </w:p>
    <w:p>
      <w:pPr>
        <w:rPr>
          <w:rFonts w:ascii="宋体" w:hAnsi="宋体"/>
          <w:color w:val="000000"/>
          <w:sz w:val="24"/>
        </w:rPr>
      </w:pPr>
      <w:r>
        <w:rPr>
          <w:rFonts w:hint="eastAsia" w:ascii="宋体" w:hAnsi="宋体"/>
          <w:b/>
          <w:color w:val="000000"/>
          <w:sz w:val="24"/>
        </w:rPr>
        <w:t>致：</w:t>
      </w:r>
      <w:r>
        <w:rPr>
          <w:rFonts w:hint="eastAsia" w:ascii="宋体" w:hAnsi="宋体"/>
          <w:color w:val="000000"/>
          <w:sz w:val="24"/>
        </w:rPr>
        <w:t>广东省特种设备检测研究院顺德检测院</w:t>
      </w:r>
    </w:p>
    <w:p>
      <w:pPr>
        <w:rPr>
          <w:rFonts w:ascii="宋体" w:hAnsi="宋体"/>
          <w:color w:val="000000"/>
          <w:sz w:val="24"/>
        </w:rPr>
      </w:pPr>
    </w:p>
    <w:p>
      <w:pPr>
        <w:spacing w:line="420" w:lineRule="exact"/>
        <w:rPr>
          <w:rFonts w:ascii="宋体" w:hAnsi="宋体"/>
          <w:color w:val="000000"/>
          <w:sz w:val="24"/>
          <w:u w:val="single"/>
        </w:rPr>
      </w:pPr>
      <w:r>
        <w:rPr>
          <w:rFonts w:hint="eastAsia" w:ascii="宋体" w:hAnsi="宋体"/>
          <w:color w:val="000000"/>
          <w:sz w:val="24"/>
        </w:rPr>
        <w:t xml:space="preserve">    本授权书声明：我(姓名)是(竞投人名称)的法定代表人/负责人,现授权委托(单位名称)的(姓名)为我单位代理人，以本单位的名义参加项目（项目编号：）的竞投活动。代理人在竞投过程中所签署的一切文件和处理与之有关的一切事务，我均予以承认。</w:t>
      </w:r>
    </w:p>
    <w:p>
      <w:pPr>
        <w:spacing w:line="420" w:lineRule="exact"/>
        <w:ind w:firstLine="420"/>
        <w:rPr>
          <w:rFonts w:ascii="宋体" w:hAnsi="宋体"/>
          <w:color w:val="000000"/>
          <w:sz w:val="24"/>
        </w:rPr>
      </w:pPr>
      <w:r>
        <w:rPr>
          <w:rFonts w:hint="eastAsia" w:ascii="宋体" w:hAnsi="宋体"/>
          <w:color w:val="000000"/>
          <w:sz w:val="24"/>
        </w:rPr>
        <w:t>代理人无转委托权。</w:t>
      </w:r>
    </w:p>
    <w:p>
      <w:pPr>
        <w:spacing w:line="420" w:lineRule="exact"/>
        <w:ind w:firstLine="420"/>
        <w:rPr>
          <w:rFonts w:ascii="宋体" w:hAnsi="宋体"/>
          <w:color w:val="000000"/>
          <w:sz w:val="24"/>
        </w:rPr>
      </w:pPr>
      <w:r>
        <w:rPr>
          <w:rFonts w:hint="eastAsia" w:ascii="宋体" w:hAnsi="宋体"/>
          <w:color w:val="000000"/>
          <w:sz w:val="24"/>
        </w:rPr>
        <w:t>特此委托。</w:t>
      </w:r>
    </w:p>
    <w:p>
      <w:pPr>
        <w:spacing w:line="420" w:lineRule="exact"/>
        <w:ind w:firstLine="420"/>
        <w:rPr>
          <w:rFonts w:ascii="宋体" w:hAnsi="宋体"/>
          <w:color w:val="000000"/>
          <w:sz w:val="24"/>
          <w:u w:val="single"/>
        </w:rPr>
      </w:pPr>
      <w:r>
        <w:rPr>
          <w:rFonts w:hint="eastAsia" w:ascii="宋体" w:hAnsi="宋体"/>
          <w:color w:val="000000"/>
          <w:sz w:val="24"/>
        </w:rPr>
        <w:t>代理人：性别：年龄：</w:t>
      </w:r>
    </w:p>
    <w:p>
      <w:pPr>
        <w:spacing w:line="420" w:lineRule="exact"/>
        <w:ind w:firstLine="420"/>
        <w:rPr>
          <w:rFonts w:ascii="宋体" w:hAnsi="宋体"/>
          <w:color w:val="000000"/>
          <w:sz w:val="24"/>
          <w:u w:val="single"/>
        </w:rPr>
      </w:pPr>
      <w:r>
        <w:rPr>
          <w:rFonts w:hint="eastAsia" w:ascii="宋体" w:hAnsi="宋体"/>
          <w:color w:val="000000"/>
          <w:sz w:val="24"/>
        </w:rPr>
        <w:t>单位：部门：职务：</w:t>
      </w:r>
    </w:p>
    <w:p>
      <w:pPr>
        <w:spacing w:line="420" w:lineRule="exact"/>
        <w:ind w:firstLine="420"/>
        <w:rPr>
          <w:rFonts w:ascii="宋体" w:hAnsi="宋体"/>
          <w:color w:val="000000"/>
          <w:sz w:val="24"/>
          <w:u w:val="single"/>
        </w:rPr>
      </w:pPr>
      <w:r>
        <w:rPr>
          <w:rFonts w:hint="eastAsia" w:ascii="宋体" w:hAnsi="宋体"/>
          <w:color w:val="000000"/>
          <w:sz w:val="24"/>
        </w:rPr>
        <w:t>竞投人名称（盖章）</w:t>
      </w:r>
      <w:r>
        <w:rPr>
          <w:rFonts w:hint="eastAsia" w:ascii="宋体" w:hAnsi="宋体"/>
          <w:color w:val="000000"/>
          <w:sz w:val="24"/>
          <w:u w:val="single"/>
        </w:rPr>
        <w:t xml:space="preserve">：                                    </w:t>
      </w:r>
    </w:p>
    <w:p>
      <w:pPr>
        <w:spacing w:line="420" w:lineRule="exact"/>
        <w:ind w:firstLine="420"/>
        <w:rPr>
          <w:rFonts w:ascii="宋体" w:hAnsi="宋体"/>
          <w:color w:val="000000"/>
          <w:sz w:val="24"/>
          <w:u w:val="single"/>
        </w:rPr>
      </w:pPr>
      <w:r>
        <w:rPr>
          <w:rFonts w:hint="eastAsia" w:ascii="宋体" w:hAnsi="宋体"/>
          <w:color w:val="000000"/>
          <w:sz w:val="24"/>
        </w:rPr>
        <w:t>法定代表人/负责人（签字或盖章：）</w:t>
      </w:r>
    </w:p>
    <w:p>
      <w:pPr>
        <w:keepLines/>
        <w:widowControl/>
        <w:tabs>
          <w:tab w:val="left" w:pos="720"/>
        </w:tabs>
        <w:adjustRightInd w:val="0"/>
        <w:snapToGrid w:val="0"/>
        <w:spacing w:line="420" w:lineRule="exact"/>
        <w:ind w:firstLine="480" w:firstLineChars="200"/>
        <w:rPr>
          <w:rFonts w:ascii="宋体" w:hAnsi="宋体"/>
          <w:bCs/>
          <w:color w:val="000000"/>
          <w:kern w:val="0"/>
          <w:sz w:val="24"/>
        </w:rPr>
      </w:pPr>
      <w:r>
        <w:rPr>
          <w:rFonts w:hint="eastAsia" w:ascii="宋体" w:hAnsi="宋体"/>
          <w:bCs/>
          <w:color w:val="000000"/>
          <w:kern w:val="0"/>
          <w:sz w:val="24"/>
        </w:rPr>
        <w:t>日期：年月日</w:t>
      </w:r>
    </w:p>
    <w:p>
      <w:pPr>
        <w:spacing w:line="420" w:lineRule="exact"/>
        <w:ind w:firstLine="540"/>
        <w:rPr>
          <w:rFonts w:ascii="宋体" w:hAnsi="宋体"/>
          <w:color w:val="000000"/>
          <w:sz w:val="24"/>
        </w:rPr>
      </w:pPr>
    </w:p>
    <w:p>
      <w:pPr>
        <w:spacing w:line="420" w:lineRule="exact"/>
        <w:rPr>
          <w:rFonts w:ascii="宋体" w:hAnsi="宋体"/>
          <w:color w:val="000000"/>
          <w:sz w:val="24"/>
        </w:rPr>
      </w:pPr>
      <w:r>
        <w:rPr>
          <w:rFonts w:hint="eastAsia" w:ascii="宋体" w:hAnsi="宋体"/>
          <w:color w:val="000000"/>
          <w:sz w:val="24"/>
        </w:rPr>
        <w:t>注：</w:t>
      </w:r>
    </w:p>
    <w:p>
      <w:pPr>
        <w:spacing w:line="420" w:lineRule="exact"/>
        <w:rPr>
          <w:rFonts w:ascii="宋体" w:hAnsi="宋体"/>
          <w:color w:val="000000"/>
          <w:sz w:val="24"/>
        </w:rPr>
      </w:pPr>
      <w:r>
        <w:rPr>
          <w:rFonts w:hint="eastAsia" w:ascii="宋体" w:hAnsi="宋体"/>
          <w:color w:val="000000"/>
          <w:sz w:val="24"/>
        </w:rPr>
        <w:t>1、竞投人“法定代表人”或“负责人”参加报价和签署资格文件的不须提供该委托书。</w:t>
      </w:r>
    </w:p>
    <w:p>
      <w:pPr>
        <w:spacing w:line="420" w:lineRule="exact"/>
        <w:rPr>
          <w:rFonts w:ascii="宋体" w:hAnsi="宋体"/>
          <w:color w:val="000000"/>
          <w:sz w:val="24"/>
        </w:rPr>
      </w:pPr>
      <w:r>
        <w:rPr>
          <w:rFonts w:hint="eastAsia" w:ascii="宋体" w:hAnsi="宋体"/>
          <w:color w:val="000000"/>
          <w:sz w:val="24"/>
        </w:rPr>
        <w:t>2、此处所述“法定代表人”或“负责人”，须与竞投人“营业执照”上的内容一致。</w:t>
      </w:r>
    </w:p>
    <w:p>
      <w:pPr>
        <w:spacing w:line="420" w:lineRule="exact"/>
        <w:rPr>
          <w:rFonts w:ascii="宋体" w:hAnsi="宋体"/>
          <w:bCs/>
          <w:color w:val="000000"/>
          <w:sz w:val="24"/>
        </w:rPr>
      </w:pPr>
      <w:r>
        <w:rPr>
          <w:rFonts w:hint="eastAsia" w:ascii="宋体" w:hAnsi="宋体"/>
          <w:bCs/>
          <w:color w:val="000000"/>
          <w:sz w:val="24"/>
        </w:rPr>
        <w:t>3、所指代理人即为竞投人代表人。</w:t>
      </w:r>
    </w:p>
    <w:p>
      <w:pPr>
        <w:spacing w:line="420" w:lineRule="exact"/>
        <w:rPr>
          <w:rFonts w:ascii="宋体" w:hAnsi="宋体"/>
          <w:bCs/>
          <w:color w:val="000000"/>
          <w:sz w:val="24"/>
        </w:rPr>
      </w:pPr>
      <w:r>
        <w:rPr>
          <w:rFonts w:hint="eastAsia" w:ascii="宋体" w:hAnsi="宋体"/>
          <w:bCs/>
          <w:color w:val="000000"/>
          <w:sz w:val="24"/>
        </w:rPr>
        <w:t>4、竞投人若为自然人本人，则无须提供此文件。</w:t>
      </w:r>
    </w:p>
    <w:p>
      <w:pPr>
        <w:spacing w:line="420" w:lineRule="exact"/>
        <w:rPr>
          <w:rFonts w:ascii="宋体" w:hAnsi="宋体"/>
          <w:bCs/>
          <w:color w:val="000000"/>
          <w:sz w:val="24"/>
        </w:rPr>
      </w:pPr>
      <w:r>
        <w:rPr>
          <w:rFonts w:hint="eastAsia" w:ascii="宋体" w:hAnsi="宋体"/>
          <w:bCs/>
          <w:color w:val="000000"/>
          <w:sz w:val="24"/>
        </w:rPr>
        <w:t>5、</w:t>
      </w:r>
      <w:r>
        <w:rPr>
          <w:rFonts w:hint="eastAsia" w:ascii="宋体" w:hAnsi="宋体"/>
          <w:color w:val="000000"/>
          <w:sz w:val="24"/>
        </w:rPr>
        <w:t>参加竞价会议必须携带二代身份证原件。</w:t>
      </w:r>
    </w:p>
    <w:p>
      <w:pPr>
        <w:rPr>
          <w:rFonts w:ascii="宋体" w:hAnsi="宋体"/>
          <w:color w:val="000000"/>
        </w:rPr>
      </w:pPr>
    </w:p>
    <w:p>
      <w:pPr>
        <w:rPr>
          <w:rFonts w:ascii="宋体" w:hAnsi="宋体"/>
          <w:color w:val="000000"/>
        </w:rPr>
      </w:pPr>
      <w:r>
        <w:rPr>
          <w:rFonts w:ascii="宋体" w:hAnsi="宋体"/>
          <w:color w:val="000000"/>
        </w:rPr>
        <w:pict>
          <v:shape id="_x0000_s1030" o:spid="_x0000_s1030" o:spt="176" type="#_x0000_t176" style="position:absolute;left:0pt;margin-left:241.5pt;margin-top:1.1pt;height:124.75pt;width:183.75pt;z-index:251663360;mso-width-relative:page;mso-height-relative:page;" coordsize="21600,21600" o:gfxdata="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uAN&#10;GtcAAAAJAQAADwAAAAAAAAABACAAAAAiAAAAZHJzL2Rvd25yZXYueG1sUEsBAhQAFAAAAAgAh07i&#10;QOvApJMjAgAAUwQAAA4AAAAAAAAAAQAgAAAAJgEAAGRycy9lMm9Eb2MueG1sUEsFBgAAAAAGAAYA&#10;WQEAALsFA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代理人身份证复印件反面</w:t>
                  </w:r>
                </w:p>
              </w:txbxContent>
            </v:textbox>
          </v:shape>
        </w:pict>
      </w:r>
      <w:r>
        <w:rPr>
          <w:rFonts w:ascii="宋体" w:hAnsi="宋体"/>
          <w:color w:val="000000"/>
        </w:rPr>
        <w:pict>
          <v:shape id="自选图形 7" o:spid="_x0000_s1029" o:spt="176" type="#_x0000_t176" style="position:absolute;left:0pt;margin-left:11.9pt;margin-top:1.1pt;height:124.75pt;width:183.75pt;z-index:251660288;mso-width-relative:page;mso-height-relative:page;" coordsize="21600,21600" o:gfxdata="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iLC&#10;T9YAAAAIAQAADwAAAAAAAAABACAAAAAiAAAAZHJzL2Rvd25yZXYueG1sUEsBAhQAFAAAAAgAh07i&#10;QAE/0b0kAgAAUwQAAA4AAAAAAAAAAQAgAAAAJQEAAGRycy9lMm9Eb2MueG1sUEsFBgAAAAAGAAYA&#10;WQEAALsFA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代理人身份证复印件正面</w:t>
                  </w:r>
                </w:p>
              </w:txbxContent>
            </v:textbox>
          </v:shape>
        </w:pict>
      </w: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ind w:firstLine="420"/>
        <w:rPr>
          <w:rFonts w:ascii="宋体" w:hAnsi="宋体"/>
          <w:color w:val="000000"/>
          <w:u w:val="single"/>
        </w:rPr>
      </w:pPr>
    </w:p>
    <w:p>
      <w:pPr>
        <w:spacing w:line="360" w:lineRule="auto"/>
        <w:ind w:firstLine="420"/>
        <w:rPr>
          <w:rFonts w:ascii="宋体" w:hAnsi="宋体"/>
          <w:color w:val="000000"/>
          <w:u w:val="single"/>
        </w:rPr>
      </w:pPr>
    </w:p>
    <w:p>
      <w:pPr>
        <w:spacing w:line="360" w:lineRule="auto"/>
        <w:ind w:firstLine="420"/>
        <w:rPr>
          <w:rFonts w:ascii="宋体" w:hAnsi="宋体"/>
          <w:color w:val="000000"/>
          <w:u w:val="single"/>
        </w:rPr>
      </w:pPr>
    </w:p>
    <w:p>
      <w:pPr>
        <w:rPr>
          <w:rFonts w:ascii="宋体" w:hAnsi="宋体"/>
          <w:color w:val="000000"/>
        </w:rPr>
      </w:pPr>
      <w:bookmarkStart w:id="83" w:name="_Toc21511"/>
      <w:r>
        <w:rPr>
          <w:rFonts w:hint="eastAsia" w:ascii="宋体" w:hAnsi="宋体"/>
          <w:color w:val="000000"/>
        </w:rPr>
        <w:br w:type="page"/>
      </w:r>
    </w:p>
    <w:p>
      <w:pPr>
        <w:pStyle w:val="105"/>
        <w:jc w:val="center"/>
        <w:rPr>
          <w:rFonts w:ascii="宋体" w:hAnsi="宋体"/>
          <w:color w:val="000000"/>
        </w:rPr>
      </w:pPr>
      <w:r>
        <w:rPr>
          <w:rFonts w:hint="eastAsia" w:ascii="宋体" w:hAnsi="宋体"/>
          <w:color w:val="000000"/>
        </w:rPr>
        <w:t>陪同人员证明</w:t>
      </w:r>
      <w:r>
        <w:rPr>
          <w:rFonts w:ascii="宋体" w:hAnsi="宋体"/>
          <w:color w:val="000000"/>
        </w:rPr>
        <w:t>书</w:t>
      </w:r>
      <w:bookmarkEnd w:id="83"/>
    </w:p>
    <w:p>
      <w:pPr>
        <w:jc w:val="center"/>
        <w:rPr>
          <w:color w:val="000000"/>
          <w:sz w:val="24"/>
        </w:rPr>
      </w:pPr>
      <w:r>
        <w:rPr>
          <w:rFonts w:hint="eastAsia"/>
          <w:color w:val="000000"/>
          <w:sz w:val="24"/>
        </w:rPr>
        <w:t>（</w:t>
      </w:r>
      <w:r>
        <w:rPr>
          <w:rFonts w:hint="eastAsia" w:ascii="宋体" w:hAnsi="宋体"/>
          <w:color w:val="000000"/>
          <w:sz w:val="24"/>
        </w:rPr>
        <w:t>竞投人为非自然人按需填写本证明书）</w:t>
      </w:r>
    </w:p>
    <w:p>
      <w:pPr>
        <w:spacing w:line="360" w:lineRule="auto"/>
        <w:ind w:firstLine="567"/>
        <w:jc w:val="center"/>
        <w:rPr>
          <w:rFonts w:ascii="宋体" w:hAnsi="宋体"/>
          <w:color w:val="000000"/>
          <w:sz w:val="24"/>
        </w:rPr>
      </w:pPr>
    </w:p>
    <w:p>
      <w:pPr>
        <w:rPr>
          <w:rFonts w:ascii="宋体" w:hAnsi="宋体"/>
          <w:color w:val="000000"/>
          <w:sz w:val="24"/>
        </w:rPr>
      </w:pPr>
      <w:r>
        <w:rPr>
          <w:rFonts w:hint="eastAsia" w:ascii="宋体" w:hAnsi="宋体"/>
          <w:color w:val="000000"/>
          <w:sz w:val="24"/>
        </w:rPr>
        <w:t>致：广东省特种设备检测研究院顺德检测院</w:t>
      </w:r>
    </w:p>
    <w:p>
      <w:pPr>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本证明书声明：我(姓名)是(竞投人名称)的法定代表人/负责人,现证明(单位名称)的(姓名)为我公司工作人员，陪同法定代表人或竞投人代表人参加项目（项目编号：）的竞投活动。</w:t>
      </w:r>
    </w:p>
    <w:p>
      <w:pPr>
        <w:spacing w:line="360" w:lineRule="auto"/>
        <w:ind w:firstLine="420"/>
        <w:rPr>
          <w:rFonts w:ascii="宋体" w:hAnsi="宋体"/>
          <w:color w:val="000000"/>
          <w:sz w:val="24"/>
        </w:rPr>
      </w:pPr>
      <w:r>
        <w:rPr>
          <w:rFonts w:hint="eastAsia" w:ascii="宋体" w:hAnsi="宋体"/>
          <w:color w:val="000000"/>
          <w:sz w:val="24"/>
        </w:rPr>
        <w:t>特此证明。</w:t>
      </w:r>
    </w:p>
    <w:p>
      <w:pPr>
        <w:spacing w:line="360" w:lineRule="auto"/>
        <w:ind w:firstLine="420"/>
        <w:rPr>
          <w:rFonts w:ascii="宋体" w:hAnsi="宋体"/>
          <w:color w:val="000000"/>
          <w:sz w:val="24"/>
        </w:rPr>
      </w:pPr>
    </w:p>
    <w:p>
      <w:pPr>
        <w:spacing w:line="360" w:lineRule="auto"/>
        <w:ind w:firstLine="420"/>
        <w:rPr>
          <w:rFonts w:ascii="宋体" w:hAnsi="宋体"/>
          <w:color w:val="000000"/>
          <w:sz w:val="24"/>
          <w:u w:val="single"/>
        </w:rPr>
      </w:pPr>
      <w:r>
        <w:rPr>
          <w:rFonts w:hint="eastAsia" w:ascii="宋体" w:hAnsi="宋体"/>
          <w:color w:val="000000"/>
          <w:sz w:val="24"/>
        </w:rPr>
        <w:t>陪同人员：性别：年龄：</w:t>
      </w:r>
    </w:p>
    <w:p>
      <w:pPr>
        <w:spacing w:line="360" w:lineRule="auto"/>
        <w:ind w:firstLine="420"/>
        <w:rPr>
          <w:rFonts w:ascii="宋体" w:hAnsi="宋体"/>
          <w:color w:val="000000"/>
          <w:sz w:val="24"/>
          <w:u w:val="single"/>
        </w:rPr>
      </w:pPr>
      <w:r>
        <w:rPr>
          <w:rFonts w:hint="eastAsia" w:ascii="宋体" w:hAnsi="宋体"/>
          <w:color w:val="000000"/>
          <w:sz w:val="24"/>
        </w:rPr>
        <w:t>单位：部门：职务：</w:t>
      </w:r>
    </w:p>
    <w:p>
      <w:pPr>
        <w:spacing w:line="360" w:lineRule="auto"/>
        <w:ind w:firstLine="420"/>
        <w:rPr>
          <w:rFonts w:ascii="宋体" w:hAnsi="宋体"/>
          <w:color w:val="000000"/>
          <w:sz w:val="24"/>
          <w:u w:val="single"/>
        </w:rPr>
      </w:pPr>
      <w:r>
        <w:rPr>
          <w:rFonts w:hint="eastAsia" w:ascii="宋体" w:hAnsi="宋体"/>
          <w:color w:val="000000"/>
          <w:sz w:val="24"/>
        </w:rPr>
        <w:t>竞投人名称（盖章）</w:t>
      </w:r>
      <w:r>
        <w:rPr>
          <w:rFonts w:hint="eastAsia" w:ascii="宋体" w:hAnsi="宋体"/>
          <w:color w:val="000000"/>
          <w:sz w:val="24"/>
          <w:u w:val="single"/>
        </w:rPr>
        <w:t xml:space="preserve">：                                    </w:t>
      </w:r>
    </w:p>
    <w:p>
      <w:pPr>
        <w:spacing w:line="360" w:lineRule="auto"/>
        <w:ind w:firstLine="420"/>
        <w:rPr>
          <w:rFonts w:ascii="宋体" w:hAnsi="宋体"/>
          <w:color w:val="000000"/>
          <w:sz w:val="24"/>
          <w:u w:val="single"/>
        </w:rPr>
      </w:pPr>
      <w:r>
        <w:rPr>
          <w:rFonts w:hint="eastAsia" w:ascii="宋体" w:hAnsi="宋体"/>
          <w:color w:val="000000"/>
          <w:sz w:val="24"/>
        </w:rPr>
        <w:t>法定代表人（签字或盖章）：</w:t>
      </w:r>
    </w:p>
    <w:p>
      <w:pPr>
        <w:spacing w:line="360" w:lineRule="auto"/>
        <w:ind w:firstLine="420"/>
        <w:rPr>
          <w:rFonts w:ascii="宋体" w:hAnsi="宋体"/>
          <w:color w:val="000000"/>
          <w:sz w:val="24"/>
        </w:rPr>
      </w:pPr>
      <w:r>
        <w:rPr>
          <w:rFonts w:hint="eastAsia" w:ascii="宋体" w:hAnsi="宋体"/>
          <w:color w:val="000000"/>
          <w:sz w:val="24"/>
        </w:rPr>
        <w:t>日期：</w:t>
      </w:r>
    </w:p>
    <w:p>
      <w:pPr>
        <w:spacing w:line="360" w:lineRule="auto"/>
        <w:ind w:firstLine="420"/>
        <w:rPr>
          <w:rFonts w:ascii="宋体" w:hAnsi="宋体"/>
          <w:color w:val="000000"/>
          <w:sz w:val="24"/>
          <w:u w:val="single"/>
        </w:rPr>
      </w:pPr>
    </w:p>
    <w:p>
      <w:pPr>
        <w:spacing w:line="360" w:lineRule="auto"/>
        <w:ind w:firstLine="420"/>
        <w:rPr>
          <w:rFonts w:ascii="宋体" w:hAnsi="宋体"/>
          <w:color w:val="000000"/>
          <w:sz w:val="24"/>
        </w:rPr>
      </w:pPr>
      <w:r>
        <w:rPr>
          <w:rFonts w:hint="eastAsia" w:ascii="宋体" w:hAnsi="宋体"/>
          <w:color w:val="000000"/>
          <w:sz w:val="24"/>
        </w:rPr>
        <w:t>注：</w:t>
      </w:r>
    </w:p>
    <w:p>
      <w:pPr>
        <w:spacing w:line="360" w:lineRule="auto"/>
        <w:ind w:firstLine="420"/>
        <w:rPr>
          <w:rFonts w:ascii="宋体" w:hAnsi="宋体"/>
          <w:color w:val="000000"/>
          <w:sz w:val="24"/>
        </w:rPr>
      </w:pPr>
      <w:r>
        <w:rPr>
          <w:rFonts w:hint="eastAsia" w:ascii="宋体" w:hAnsi="宋体"/>
          <w:color w:val="000000"/>
          <w:sz w:val="24"/>
        </w:rPr>
        <w:t>1、此处所述“法定代表人”或“负责人”，须与竞投人“营业执照”上的内容一致。</w:t>
      </w:r>
    </w:p>
    <w:p>
      <w:pPr>
        <w:spacing w:line="360" w:lineRule="auto"/>
        <w:ind w:firstLine="420"/>
        <w:rPr>
          <w:rFonts w:ascii="宋体" w:hAnsi="宋体"/>
          <w:color w:val="000000"/>
          <w:sz w:val="24"/>
        </w:rPr>
      </w:pPr>
      <w:r>
        <w:rPr>
          <w:rFonts w:hint="eastAsia" w:ascii="宋体" w:hAnsi="宋体"/>
          <w:color w:val="000000"/>
          <w:sz w:val="24"/>
        </w:rPr>
        <w:t>2、参加竞价会议必须携带二代身份证原件。</w:t>
      </w:r>
    </w:p>
    <w:p>
      <w:pPr>
        <w:rPr>
          <w:rFonts w:ascii="宋体" w:hAnsi="宋体"/>
          <w:color w:val="000000"/>
        </w:rPr>
      </w:pPr>
      <w:r>
        <w:rPr>
          <w:rFonts w:ascii="宋体" w:hAnsi="宋体"/>
          <w:color w:val="000000"/>
        </w:rPr>
        <w:pict>
          <v:shape id="自选图形 8" o:spid="_x0000_s1028" o:spt="176" type="#_x0000_t176" style="position:absolute;left:0pt;margin-left:270pt;margin-top:13pt;height:124.75pt;width:183.75pt;z-index:251664384;mso-width-relative:page;mso-height-relative:page;" coordsize="21600,21600" o:gfxdata="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dudtNkAAAAKAQAADwAAAAAAAAABACAAAAAiAAAAZHJzL2Rvd25yZXYueG1sUEsBAhQAFAAAAAgA&#10;h07iQPD39f0kAgAAUwQAAA4AAAAAAAAAAQAgAAAAKAEAAGRycy9lMm9Eb2MueG1sUEsFBgAAAAAG&#10;AAYAWQEAAL4FA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身份证复印件反面</w:t>
                  </w:r>
                </w:p>
              </w:txbxContent>
            </v:textbox>
          </v:shape>
        </w:pict>
      </w:r>
      <w:r>
        <w:rPr>
          <w:rFonts w:ascii="宋体" w:hAnsi="宋体"/>
          <w:color w:val="000000"/>
        </w:rPr>
        <w:pict>
          <v:shape id="自选图形 9" o:spid="_x0000_s1027" o:spt="176" type="#_x0000_t176" style="position:absolute;left:0pt;margin-left:0pt;margin-top:13pt;height:124.75pt;width:183.75pt;z-index:251661312;mso-width-relative:page;mso-height-relative:page;" coordsize="21600,21600" o:gfxdata="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Ecq&#10;0dYAAAAHAQAADwAAAAAAAAABACAAAAAiAAAAZHJzL2Rvd25yZXYueG1sUEsBAhQAFAAAAAgAh07i&#10;QIa/RA0kAgAAUwQAAA4AAAAAAAAAAQAgAAAAJQEAAGRycy9lMm9Eb2MueG1sUEsFBgAAAAAGAAYA&#10;WQEAALsFAAAAAA==&#10;">
            <v:path/>
            <v:fill focussize="0,0"/>
            <v:stroke joinstyle="miter"/>
            <v:imagedata o:title=""/>
            <o:lock v:ext="edit"/>
            <v:textbox>
              <w:txbxContent>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szCs w:val="21"/>
                    </w:rPr>
                  </w:pPr>
                  <w:r>
                    <w:rPr>
                      <w:rFonts w:hint="eastAsia" w:ascii="宋体" w:hAnsi="宋体"/>
                      <w:szCs w:val="21"/>
                    </w:rPr>
                    <w:t>身份证复印件正面</w:t>
                  </w:r>
                </w:p>
              </w:txbxContent>
            </v:textbox>
          </v:shape>
        </w:pic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ind w:firstLine="420"/>
        <w:rPr>
          <w:rFonts w:ascii="宋体" w:hAnsi="宋体"/>
          <w:color w:val="000000"/>
          <w:u w:val="single"/>
        </w:rPr>
      </w:pPr>
    </w:p>
    <w:p>
      <w:pPr>
        <w:spacing w:line="360" w:lineRule="auto"/>
        <w:ind w:firstLine="420"/>
        <w:rPr>
          <w:rFonts w:ascii="宋体" w:hAnsi="宋体"/>
          <w:color w:val="000000"/>
          <w:u w:val="single"/>
        </w:rPr>
      </w:pPr>
    </w:p>
    <w:p>
      <w:pPr>
        <w:spacing w:line="360" w:lineRule="auto"/>
        <w:ind w:firstLine="420"/>
        <w:rPr>
          <w:rFonts w:ascii="宋体" w:hAnsi="宋体"/>
          <w:color w:val="000000"/>
          <w:u w:val="single"/>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rPr>
          <w:rFonts w:hint="eastAsia" w:ascii="宋体" w:hAnsi="宋体"/>
          <w:color w:val="000000"/>
          <w:sz w:val="52"/>
          <w:szCs w:val="72"/>
        </w:rPr>
      </w:pPr>
      <w:bookmarkStart w:id="84" w:name="_Toc14870"/>
      <w:r>
        <w:rPr>
          <w:rFonts w:hint="eastAsia" w:ascii="宋体" w:hAnsi="宋体"/>
          <w:color w:val="000000"/>
          <w:sz w:val="52"/>
          <w:szCs w:val="72"/>
        </w:rPr>
        <w:br w:type="page"/>
      </w:r>
    </w:p>
    <w:p>
      <w:pPr>
        <w:pStyle w:val="4"/>
        <w:numPr>
          <w:ilvl w:val="0"/>
          <w:numId w:val="8"/>
        </w:numPr>
        <w:spacing w:line="360" w:lineRule="auto"/>
        <w:jc w:val="center"/>
      </w:pPr>
      <w:r>
        <w:rPr>
          <w:rFonts w:hint="eastAsia" w:ascii="宋体" w:hAnsi="宋体"/>
          <w:color w:val="000000"/>
          <w:sz w:val="52"/>
          <w:szCs w:val="72"/>
        </w:rPr>
        <w:t>附件</w:t>
      </w:r>
      <w:bookmarkEnd w:id="84"/>
    </w:p>
    <w:p>
      <w:pPr>
        <w:pStyle w:val="5"/>
        <w:snapToGrid w:val="0"/>
        <w:spacing w:before="120" w:beforeLines="50" w:after="120" w:afterLines="50" w:line="360" w:lineRule="auto"/>
        <w:jc w:val="center"/>
        <w:rPr>
          <w:b w:val="0"/>
        </w:rPr>
      </w:pPr>
      <w:bookmarkStart w:id="85" w:name="_Toc20822"/>
      <w:r>
        <w:rPr>
          <w:rFonts w:hint="eastAsia"/>
          <w:b w:val="0"/>
        </w:rPr>
        <w:t>报价表（参考格式）</w:t>
      </w:r>
      <w:bookmarkEnd w:id="85"/>
    </w:p>
    <w:p/>
    <w:p>
      <w:pPr>
        <w:spacing w:line="480" w:lineRule="exact"/>
        <w:rPr>
          <w:rFonts w:ascii="宋体" w:hAnsi="宋体"/>
          <w:szCs w:val="20"/>
        </w:rPr>
      </w:pPr>
      <w:r>
        <w:rPr>
          <w:rFonts w:ascii="宋体" w:hAnsi="宋体"/>
          <w:szCs w:val="20"/>
        </w:rPr>
        <w:t>项目名称：</w:t>
      </w:r>
    </w:p>
    <w:p>
      <w:pPr>
        <w:spacing w:line="480" w:lineRule="exact"/>
        <w:rPr>
          <w:rFonts w:ascii="宋体" w:hAnsi="宋体"/>
          <w:szCs w:val="20"/>
          <w:u w:val="single"/>
        </w:rPr>
      </w:pPr>
      <w:bookmarkStart w:id="86" w:name="_GoBack"/>
      <w:bookmarkEnd w:id="86"/>
      <w:r>
        <w:rPr>
          <w:rFonts w:ascii="宋体" w:hAnsi="宋体"/>
          <w:szCs w:val="20"/>
        </w:rPr>
        <w:t>项目编号：</w:t>
      </w:r>
    </w:p>
    <w:tbl>
      <w:tblPr>
        <w:tblStyle w:val="30"/>
        <w:tblW w:w="0" w:type="auto"/>
        <w:tblInd w:w="30" w:type="dxa"/>
        <w:tblLayout w:type="fixed"/>
        <w:tblCellMar>
          <w:top w:w="0" w:type="dxa"/>
          <w:left w:w="30" w:type="dxa"/>
          <w:bottom w:w="0" w:type="dxa"/>
          <w:right w:w="30" w:type="dxa"/>
        </w:tblCellMar>
      </w:tblPr>
      <w:tblGrid>
        <w:gridCol w:w="2458"/>
        <w:gridCol w:w="6731"/>
      </w:tblGrid>
      <w:tr>
        <w:tblPrEx>
          <w:tblCellMar>
            <w:top w:w="0" w:type="dxa"/>
            <w:left w:w="30" w:type="dxa"/>
            <w:bottom w:w="0" w:type="dxa"/>
            <w:right w:w="30" w:type="dxa"/>
          </w:tblCellMar>
        </w:tblPrEx>
        <w:trPr>
          <w:cantSplit/>
          <w:trHeight w:val="926" w:hRule="atLeast"/>
        </w:trPr>
        <w:tc>
          <w:tcPr>
            <w:tcW w:w="2458" w:type="dxa"/>
            <w:tcBorders>
              <w:top w:val="double" w:color="auto" w:sz="4" w:space="0"/>
              <w:left w:val="double" w:color="auto" w:sz="4" w:space="0"/>
              <w:bottom w:val="nil"/>
              <w:right w:val="single" w:color="auto" w:sz="6" w:space="0"/>
            </w:tcBorders>
            <w:vAlign w:val="center"/>
          </w:tcPr>
          <w:p>
            <w:pPr>
              <w:autoSpaceDE w:val="0"/>
              <w:autoSpaceDN w:val="0"/>
              <w:adjustRightInd w:val="0"/>
              <w:spacing w:line="480" w:lineRule="exact"/>
              <w:jc w:val="center"/>
              <w:rPr>
                <w:szCs w:val="21"/>
              </w:rPr>
            </w:pPr>
            <w:r>
              <w:rPr>
                <w:szCs w:val="21"/>
              </w:rPr>
              <w:t>分项内容</w:t>
            </w:r>
          </w:p>
        </w:tc>
        <w:tc>
          <w:tcPr>
            <w:tcW w:w="6731" w:type="dxa"/>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pacing w:line="480" w:lineRule="exact"/>
              <w:jc w:val="center"/>
              <w:rPr>
                <w:szCs w:val="21"/>
              </w:rPr>
            </w:pPr>
            <w:r>
              <w:rPr>
                <w:rFonts w:hint="eastAsia"/>
                <w:szCs w:val="21"/>
              </w:rPr>
              <w:t>折扣率</w:t>
            </w:r>
            <w:r>
              <w:rPr>
                <w:szCs w:val="21"/>
              </w:rPr>
              <w:t>（</w:t>
            </w:r>
            <w:r>
              <w:rPr>
                <w:rFonts w:hint="eastAsia"/>
                <w:szCs w:val="21"/>
              </w:rPr>
              <w:t>%</w:t>
            </w:r>
            <w:r>
              <w:rPr>
                <w:szCs w:val="21"/>
              </w:rPr>
              <w:t>）</w:t>
            </w:r>
          </w:p>
        </w:tc>
      </w:tr>
      <w:tr>
        <w:tblPrEx>
          <w:tblCellMar>
            <w:top w:w="0" w:type="dxa"/>
            <w:left w:w="30" w:type="dxa"/>
            <w:bottom w:w="0" w:type="dxa"/>
            <w:right w:w="30" w:type="dxa"/>
          </w:tblCellMar>
        </w:tblPrEx>
        <w:trPr>
          <w:cantSplit/>
          <w:trHeight w:val="871" w:hRule="atLeast"/>
        </w:trPr>
        <w:tc>
          <w:tcPr>
            <w:tcW w:w="2458"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szCs w:val="21"/>
              </w:rPr>
            </w:pPr>
            <w:r>
              <w:rPr>
                <w:szCs w:val="21"/>
              </w:rPr>
              <w:t>总报价</w:t>
            </w:r>
          </w:p>
        </w:tc>
        <w:tc>
          <w:tcPr>
            <w:tcW w:w="6731" w:type="dxa"/>
            <w:tcBorders>
              <w:top w:val="single" w:color="auto" w:sz="6" w:space="0"/>
              <w:bottom w:val="single" w:color="auto" w:sz="6" w:space="0"/>
              <w:right w:val="double" w:color="auto" w:sz="4" w:space="0"/>
            </w:tcBorders>
            <w:vAlign w:val="center"/>
          </w:tcPr>
          <w:p>
            <w:pPr>
              <w:autoSpaceDE w:val="0"/>
              <w:autoSpaceDN w:val="0"/>
              <w:adjustRightInd w:val="0"/>
              <w:spacing w:line="480" w:lineRule="exact"/>
              <w:jc w:val="center"/>
              <w:rPr>
                <w:szCs w:val="21"/>
              </w:rPr>
            </w:pPr>
            <w:r>
              <w:rPr>
                <w:rFonts w:hint="eastAsia"/>
                <w:szCs w:val="21"/>
              </w:rPr>
              <w:t>投标折扣率：______%（保留</w:t>
            </w:r>
            <w:r>
              <w:rPr>
                <w:szCs w:val="21"/>
              </w:rPr>
              <w:t>小数点后两位</w:t>
            </w:r>
            <w:r>
              <w:rPr>
                <w:rFonts w:hint="eastAsia"/>
                <w:szCs w:val="21"/>
              </w:rPr>
              <w:t>）</w:t>
            </w:r>
          </w:p>
        </w:tc>
      </w:tr>
    </w:tbl>
    <w:p>
      <w:pPr>
        <w:spacing w:line="360" w:lineRule="auto"/>
        <w:rPr>
          <w:rFonts w:ascii="宋体" w:hAnsi="宋体"/>
          <w:szCs w:val="21"/>
        </w:rPr>
      </w:pPr>
      <w:r>
        <w:rPr>
          <w:rFonts w:ascii="宋体" w:hAnsi="宋体"/>
          <w:szCs w:val="21"/>
        </w:rPr>
        <w:t>注：</w:t>
      </w:r>
    </w:p>
    <w:p>
      <w:pPr>
        <w:spacing w:line="360" w:lineRule="auto"/>
        <w:rPr>
          <w:rFonts w:ascii="宋体" w:hAnsi="宋体"/>
        </w:rPr>
      </w:pPr>
      <w:r>
        <w:rPr>
          <w:rFonts w:ascii="宋体" w:hAnsi="宋体"/>
        </w:rPr>
        <w:t>1、投标人须按要求填写所有信息，不得随意更改本表格式。</w:t>
      </w:r>
    </w:p>
    <w:p>
      <w:pPr>
        <w:spacing w:line="360" w:lineRule="auto"/>
        <w:rPr>
          <w:rFonts w:ascii="宋体" w:hAnsi="宋体"/>
        </w:rPr>
      </w:pPr>
      <w:r>
        <w:rPr>
          <w:rFonts w:hint="eastAsia" w:ascii="宋体" w:hAnsi="宋体"/>
        </w:rPr>
        <w:t>2、</w:t>
      </w:r>
      <w:r>
        <w:rPr>
          <w:rFonts w:hint="eastAsia" w:ascii="宋体" w:hAnsi="宋体"/>
          <w:bCs/>
          <w:szCs w:val="21"/>
        </w:rPr>
        <w:t>投标人根据自身能力报出所投的折扣率b％（</w:t>
      </w:r>
      <w:r>
        <w:rPr>
          <w:rFonts w:hint="eastAsia" w:ascii="宋体" w:hAnsi="宋体" w:cs="宋体"/>
          <w:kern w:val="0"/>
          <w:szCs w:val="21"/>
        </w:rPr>
        <w:t>b值精确到小数点后两位，</w:t>
      </w:r>
      <w:r>
        <w:rPr>
          <w:rFonts w:hint="eastAsia" w:ascii="宋体" w:hAnsi="宋体"/>
          <w:b/>
          <w:bCs/>
          <w:szCs w:val="21"/>
        </w:rPr>
        <w:t>报价范围为： 0%＜b≤100%，</w:t>
      </w:r>
      <w:r>
        <w:rPr>
          <w:rFonts w:hint="eastAsia" w:ascii="宋体" w:hAnsi="宋体" w:cs="宋体"/>
          <w:kern w:val="0"/>
          <w:szCs w:val="21"/>
        </w:rPr>
        <w:t>报价</w:t>
      </w:r>
      <w:r>
        <w:rPr>
          <w:rFonts w:ascii="宋体" w:hAnsi="宋体" w:cs="宋体"/>
          <w:kern w:val="0"/>
          <w:szCs w:val="21"/>
        </w:rPr>
        <w:t>不得超出此范围，否则视为无效报价。</w:t>
      </w:r>
      <w:r>
        <w:rPr>
          <w:rFonts w:hint="eastAsia" w:ascii="宋体" w:hAnsi="宋体"/>
          <w:bCs/>
          <w:szCs w:val="21"/>
        </w:rPr>
        <w:t>）</w:t>
      </w:r>
    </w:p>
    <w:p>
      <w:pPr>
        <w:adjustRightInd w:val="0"/>
        <w:snapToGrid w:val="0"/>
        <w:spacing w:line="360" w:lineRule="auto"/>
        <w:rPr>
          <w:rFonts w:ascii="宋体" w:hAnsi="宋体"/>
          <w:szCs w:val="21"/>
        </w:rPr>
      </w:pPr>
      <w:r>
        <w:rPr>
          <w:rFonts w:ascii="宋体" w:hAnsi="宋体"/>
          <w:szCs w:val="21"/>
        </w:rPr>
        <w:t>3、</w:t>
      </w:r>
      <w:r>
        <w:rPr>
          <w:rFonts w:hint="eastAsia" w:hAnsi="宋体"/>
          <w:bCs/>
          <w:szCs w:val="21"/>
        </w:rPr>
        <w:t>实际结算价格必须</w:t>
      </w:r>
      <w:r>
        <w:t>包括</w:t>
      </w:r>
      <w:r>
        <w:rPr>
          <w:rFonts w:hint="eastAsia"/>
        </w:rPr>
        <w:t>本项目货物</w:t>
      </w:r>
      <w:r>
        <w:t>安装、调试和运输装卸</w:t>
      </w:r>
      <w:r>
        <w:rPr>
          <w:rFonts w:hint="eastAsia"/>
        </w:rPr>
        <w:t>、</w:t>
      </w:r>
      <w:r>
        <w:t>验收、售后服务和其他必要伴随设备、服务的费用、税金及合同实施过程中的应预见和不可预见费用等全部费用，以人民币为结算单位</w:t>
      </w:r>
      <w:r>
        <w:rPr>
          <w:rFonts w:hint="eastAsia" w:ascii="宋体" w:hAnsi="宋体"/>
          <w:szCs w:val="21"/>
        </w:rPr>
        <w:t>。</w:t>
      </w:r>
      <w:r>
        <w:rPr>
          <w:rFonts w:hint="eastAsia" w:ascii="宋体" w:hAnsi="宋体" w:cs="宋体"/>
        </w:rPr>
        <w:t>采购人将不再支付其它任何费用。</w:t>
      </w:r>
    </w:p>
    <w:p>
      <w:pPr>
        <w:spacing w:line="360" w:lineRule="auto"/>
        <w:rPr>
          <w:rFonts w:ascii="宋体" w:hAnsi="宋体"/>
        </w:rPr>
      </w:pPr>
      <w:r>
        <w:rPr>
          <w:rFonts w:ascii="宋体" w:hAnsi="宋体"/>
        </w:rPr>
        <w:t>4、表中所有价格必须填写（不能空白）。</w:t>
      </w:r>
    </w:p>
    <w:p>
      <w:pPr>
        <w:adjustRightInd w:val="0"/>
        <w:snapToGrid w:val="0"/>
        <w:spacing w:line="360" w:lineRule="auto"/>
        <w:rPr>
          <w:rFonts w:hint="eastAsia" w:hAnsi="宋体"/>
          <w:bCs/>
          <w:szCs w:val="21"/>
        </w:rPr>
      </w:pPr>
      <w:r>
        <w:rPr>
          <w:rFonts w:hint="eastAsia" w:hAnsi="宋体"/>
          <w:bCs/>
          <w:szCs w:val="21"/>
          <w:lang w:val="en-US" w:eastAsia="zh-CN"/>
        </w:rPr>
        <w:t>5</w:t>
      </w:r>
      <w:r>
        <w:rPr>
          <w:rFonts w:hint="eastAsia" w:hAnsi="宋体"/>
          <w:bCs/>
          <w:szCs w:val="21"/>
        </w:rPr>
        <w:t>、</w:t>
      </w:r>
      <w:r>
        <w:rPr>
          <w:rFonts w:hint="eastAsia" w:hAnsi="宋体"/>
          <w:bCs/>
          <w:szCs w:val="21"/>
          <w:lang w:val="en-US" w:eastAsia="zh-CN"/>
        </w:rPr>
        <w:t>实际采购的化学品，根据业务需求不一定完全和采购清单相同，</w:t>
      </w:r>
      <w:r>
        <w:rPr>
          <w:rFonts w:hint="eastAsia" w:hAnsi="宋体"/>
          <w:bCs/>
          <w:szCs w:val="21"/>
        </w:rPr>
        <w:t>若采购人需购买不在采购清单内的</w:t>
      </w:r>
      <w:r>
        <w:rPr>
          <w:rFonts w:hint="eastAsia" w:hAnsi="宋体"/>
          <w:bCs/>
          <w:szCs w:val="21"/>
          <w:lang w:val="en-US" w:eastAsia="zh-CN"/>
        </w:rPr>
        <w:t>化学品</w:t>
      </w:r>
      <w:r>
        <w:rPr>
          <w:rFonts w:hint="eastAsia" w:hAnsi="宋体"/>
          <w:bCs/>
          <w:szCs w:val="21"/>
        </w:rPr>
        <w:t>，也按照竞得人的成交价折扣率计算。</w:t>
      </w:r>
    </w:p>
    <w:p>
      <w:pPr>
        <w:pStyle w:val="2"/>
      </w:pPr>
    </w:p>
    <w:p>
      <w:pPr>
        <w:spacing w:line="360" w:lineRule="auto"/>
        <w:rPr>
          <w:rFonts w:ascii="宋体" w:hAnsi="宋体"/>
          <w:szCs w:val="21"/>
        </w:rPr>
      </w:pPr>
    </w:p>
    <w:p>
      <w:pPr>
        <w:spacing w:line="360" w:lineRule="auto"/>
        <w:rPr>
          <w:rFonts w:ascii="宋体" w:hAnsi="宋体"/>
          <w:szCs w:val="21"/>
        </w:rPr>
      </w:pPr>
    </w:p>
    <w:p>
      <w:pPr>
        <w:wordWrap w:val="0"/>
        <w:adjustRightInd w:val="0"/>
        <w:snapToGrid w:val="0"/>
        <w:spacing w:line="360" w:lineRule="auto"/>
        <w:rPr>
          <w:szCs w:val="21"/>
          <w:u w:val="single"/>
        </w:rPr>
      </w:pPr>
      <w:r>
        <w:rPr>
          <w:szCs w:val="21"/>
        </w:rPr>
        <w:t>投标人法定代表人（或法定代表人授权代表）签字</w:t>
      </w:r>
      <w:r>
        <w:rPr>
          <w:rFonts w:hint="eastAsia" w:ascii="宋体" w:hAnsi="宋体"/>
          <w:szCs w:val="21"/>
        </w:rPr>
        <w:t>（自然人投标则由自然人签字）</w:t>
      </w:r>
      <w:r>
        <w:rPr>
          <w:szCs w:val="21"/>
        </w:rPr>
        <w:t>：</w:t>
      </w:r>
    </w:p>
    <w:p>
      <w:pPr>
        <w:wordWrap w:val="0"/>
        <w:adjustRightInd w:val="0"/>
        <w:snapToGrid w:val="0"/>
        <w:spacing w:line="360" w:lineRule="auto"/>
        <w:rPr>
          <w:szCs w:val="21"/>
          <w:u w:val="single"/>
        </w:rPr>
      </w:pPr>
      <w:r>
        <w:rPr>
          <w:szCs w:val="21"/>
        </w:rPr>
        <w:t>投标人名称（盖章）</w:t>
      </w:r>
      <w:r>
        <w:rPr>
          <w:rFonts w:hint="eastAsia" w:ascii="宋体" w:hAnsi="宋体"/>
          <w:szCs w:val="21"/>
        </w:rPr>
        <w:t>（自然人投标盖手指印）</w:t>
      </w:r>
      <w:r>
        <w:rPr>
          <w:szCs w:val="21"/>
        </w:rPr>
        <w:t xml:space="preserve">： </w:t>
      </w:r>
    </w:p>
    <w:p>
      <w:pPr>
        <w:adjustRightInd w:val="0"/>
        <w:snapToGrid w:val="0"/>
        <w:spacing w:line="360" w:lineRule="auto"/>
        <w:rPr>
          <w:rFonts w:ascii="宋体" w:hAnsi="宋体"/>
          <w:szCs w:val="21"/>
        </w:rPr>
      </w:pPr>
      <w:r>
        <w:rPr>
          <w:szCs w:val="21"/>
        </w:rPr>
        <w:t>日期：   年   月   日</w:t>
      </w:r>
    </w:p>
    <w:p>
      <w:pPr>
        <w:tabs>
          <w:tab w:val="left" w:pos="360"/>
          <w:tab w:val="left" w:pos="840"/>
        </w:tabs>
        <w:snapToGrid w:val="0"/>
        <w:spacing w:line="200" w:lineRule="exact"/>
        <w:rPr>
          <w:rFonts w:ascii="宋体" w:hAnsi="宋体"/>
          <w:b/>
          <w:sz w:val="18"/>
          <w:szCs w:val="18"/>
        </w:rPr>
      </w:pPr>
    </w:p>
    <w:sectPr>
      <w:pgSz w:w="11907" w:h="16840"/>
      <w:pgMar w:top="1417" w:right="1134" w:bottom="1417" w:left="1134"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Style w:val="33"/>
      </w:rPr>
    </w:pPr>
  </w:p>
  <w:p>
    <w:pPr>
      <w:pStyle w:val="22"/>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3"/>
      </w:rPr>
    </w:pPr>
    <w:r>
      <w:fldChar w:fldCharType="begin"/>
    </w:r>
    <w:r>
      <w:rPr>
        <w:rStyle w:val="33"/>
      </w:rPr>
      <w:instrText xml:space="preserve">PAGE  </w:instrText>
    </w:r>
    <w:r>
      <w:fldChar w:fldCharType="separate"/>
    </w:r>
    <w:r>
      <w:rPr>
        <w:rStyle w:val="33"/>
      </w:rPr>
      <w:t>5</w: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pict>
        <v:shape id="文本框 5"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efgeywEAAJcDAAAOAAAAAAAAAAEAIAAAACIBAABkcnMv&#10;ZTJvRG9jLnhtbFBLBQYAAAAABgAGAFkBAABfBQAAAAA=&#10;">
          <v:path/>
          <v:fill on="f" focussize="0,0"/>
          <v:stroke on="f" weight="1.25pt" joinstyle="miter"/>
          <v:imagedata o:title=""/>
          <o:lock v:ext="edit"/>
          <v:textbox inset="0mm,0mm,0mm,0mm" style="mso-fit-shape-to-text:t;">
            <w:txbxContent>
              <w:p>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lang w:val="en-US" w:eastAsia="zh-CN"/>
                  </w:rPr>
                  <w:t>21</w:t>
                </w:r>
                <w:r>
                  <w:rPr>
                    <w:rFonts w:hint="eastAsia"/>
                  </w:rPr>
                  <w:t xml:space="preserve"> </w:t>
                </w:r>
                <w:r>
                  <w:rPr>
                    <w:rFonts w:hint="eastAsia"/>
                    <w:lang w:val="en-US" w:eastAsia="zh-CN"/>
                  </w:rPr>
                  <w:t xml:space="preserve"> </w:t>
                </w:r>
                <w:r>
                  <w:rPr>
                    <w:rFonts w:hint="eastAsia"/>
                  </w:rPr>
                  <w:t>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Style w:val="33"/>
      </w:rPr>
    </w:pPr>
    <w:r>
      <w:pict>
        <v:shape id="文本框 6"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jr6jbLAQAAmA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BY3ASWxzODETz++n37+&#10;Pv36Rm6SPr2HGtOePSbG4cENmDvfA14m2oMMJn2REME4Qh3P6oohEp4eVcuqKjHEMTY7iF+8PPcB&#10;4nvhDElGQwOOL6vKDh8hjqlzSqpm3aPSOo9QW9Ij6nV1e51fnEOIri0WSSzGbpMVh+0wUdu69ojM&#10;etyBhlpceUr0B4sSY6dxNsJsbCcjlQd/v4/YQu4soY5QUzEcWOY2LVfaiL/9nPXyQ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I6+o2ywEAAJgDAAAOAAAAAAAAAAEAIAAAACIBAABkcnMv&#10;ZTJvRG9jLnhtbFBLBQYAAAAABgAGAFkBAABfBQAAAAA=&#10;">
          <v:path/>
          <v:fill on="f" focussize="0,0"/>
          <v:stroke on="f" weight="1.25pt" joinstyle="miter"/>
          <v:imagedata o:title=""/>
          <o:lock v:ext="edit"/>
          <v:textbox inset="0mm,0mm,0mm,0mm" style="mso-fit-shape-to-text:t;">
            <w:txbxContent>
              <w:p>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lang w:val="en-US" w:eastAsia="zh-CN"/>
                  </w:rPr>
                  <w:t>22</w:t>
                </w:r>
                <w:r>
                  <w:rPr>
                    <w:rFonts w:hint="eastAsia"/>
                  </w:rPr>
                  <w:t>页</w:t>
                </w:r>
              </w:p>
            </w:txbxContent>
          </v:textbox>
        </v:shape>
      </w:pict>
    </w:r>
  </w:p>
  <w:p>
    <w:pPr>
      <w:pStyle w:val="22"/>
      <w:framePr w:wrap="around" w:vAnchor="text" w:hAnchor="margin" w:xAlign="right" w:y="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23CFD"/>
    <w:multiLevelType w:val="singleLevel"/>
    <w:tmpl w:val="BE223CFD"/>
    <w:lvl w:ilvl="0" w:tentative="0">
      <w:start w:val="5"/>
      <w:numFmt w:val="chineseCounting"/>
      <w:suff w:val="space"/>
      <w:lvlText w:val="第%1章"/>
      <w:lvlJc w:val="left"/>
      <w:rPr>
        <w:rFonts w:hint="eastAsia"/>
      </w:rPr>
    </w:lvl>
  </w:abstractNum>
  <w:abstractNum w:abstractNumId="1">
    <w:nsid w:val="CF217289"/>
    <w:multiLevelType w:val="singleLevel"/>
    <w:tmpl w:val="CF217289"/>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japaneseCounting"/>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3"/>
    <w:multiLevelType w:val="multilevel"/>
    <w:tmpl w:val="00000003"/>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10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4">
    <w:nsid w:val="00000004"/>
    <w:multiLevelType w:val="multilevel"/>
    <w:tmpl w:val="00000004"/>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60"/>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5">
    <w:nsid w:val="00000005"/>
    <w:multiLevelType w:val="multilevel"/>
    <w:tmpl w:val="00000005"/>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106"/>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6">
    <w:nsid w:val="00000007"/>
    <w:multiLevelType w:val="multilevel"/>
    <w:tmpl w:val="00000007"/>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6"/>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7">
    <w:nsid w:val="4D1612B3"/>
    <w:multiLevelType w:val="multilevel"/>
    <w:tmpl w:val="4D1612B3"/>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6"/>
  </w:num>
  <w:num w:numId="2">
    <w:abstractNumId w:val="4"/>
  </w:num>
  <w:num w:numId="3">
    <w:abstractNumId w:val="3"/>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docVars>
    <w:docVar w:name="commondata" w:val="eyJoZGlkIjoiZjYxOWUxNjJjYzNhOWM0NDI5NjczYTA2MzY0NzcwNTkifQ=="/>
  </w:docVars>
  <w:rsids>
    <w:rsidRoot w:val="00172A27"/>
    <w:rsid w:val="00016668"/>
    <w:rsid w:val="0005311B"/>
    <w:rsid w:val="00072477"/>
    <w:rsid w:val="0007347A"/>
    <w:rsid w:val="00082689"/>
    <w:rsid w:val="00086B7B"/>
    <w:rsid w:val="00093AD0"/>
    <w:rsid w:val="00172A27"/>
    <w:rsid w:val="001B1B21"/>
    <w:rsid w:val="001B3AD7"/>
    <w:rsid w:val="001C2DCC"/>
    <w:rsid w:val="001E1373"/>
    <w:rsid w:val="00235122"/>
    <w:rsid w:val="0028541E"/>
    <w:rsid w:val="002B11C5"/>
    <w:rsid w:val="002B2BE1"/>
    <w:rsid w:val="002B395E"/>
    <w:rsid w:val="003139CA"/>
    <w:rsid w:val="0037559A"/>
    <w:rsid w:val="003A0385"/>
    <w:rsid w:val="003A201D"/>
    <w:rsid w:val="003F4512"/>
    <w:rsid w:val="0040737D"/>
    <w:rsid w:val="004164CA"/>
    <w:rsid w:val="004166B1"/>
    <w:rsid w:val="004268F0"/>
    <w:rsid w:val="004333CD"/>
    <w:rsid w:val="004863EA"/>
    <w:rsid w:val="004A4129"/>
    <w:rsid w:val="00502F5E"/>
    <w:rsid w:val="00523099"/>
    <w:rsid w:val="00530BF2"/>
    <w:rsid w:val="0056684A"/>
    <w:rsid w:val="005A0C92"/>
    <w:rsid w:val="005D55B1"/>
    <w:rsid w:val="005E4BA8"/>
    <w:rsid w:val="005F12AE"/>
    <w:rsid w:val="00605361"/>
    <w:rsid w:val="00607B8B"/>
    <w:rsid w:val="0062025B"/>
    <w:rsid w:val="0065118D"/>
    <w:rsid w:val="006C6C71"/>
    <w:rsid w:val="006E5335"/>
    <w:rsid w:val="0074219D"/>
    <w:rsid w:val="00764B2F"/>
    <w:rsid w:val="0077221F"/>
    <w:rsid w:val="0078400F"/>
    <w:rsid w:val="007865B5"/>
    <w:rsid w:val="007A09C2"/>
    <w:rsid w:val="007B25EC"/>
    <w:rsid w:val="007C623C"/>
    <w:rsid w:val="007D77F4"/>
    <w:rsid w:val="00801517"/>
    <w:rsid w:val="0082528D"/>
    <w:rsid w:val="00855279"/>
    <w:rsid w:val="00857B2C"/>
    <w:rsid w:val="008C2310"/>
    <w:rsid w:val="00922FDF"/>
    <w:rsid w:val="00923FAB"/>
    <w:rsid w:val="0093282D"/>
    <w:rsid w:val="00942A11"/>
    <w:rsid w:val="0094652C"/>
    <w:rsid w:val="0097068F"/>
    <w:rsid w:val="009877E8"/>
    <w:rsid w:val="009915E7"/>
    <w:rsid w:val="00997C56"/>
    <w:rsid w:val="009B32B8"/>
    <w:rsid w:val="009B332B"/>
    <w:rsid w:val="009C1C40"/>
    <w:rsid w:val="009C2BE7"/>
    <w:rsid w:val="00A6772A"/>
    <w:rsid w:val="00A74C3F"/>
    <w:rsid w:val="00A95DD5"/>
    <w:rsid w:val="00A97190"/>
    <w:rsid w:val="00AA6ACF"/>
    <w:rsid w:val="00B40594"/>
    <w:rsid w:val="00B7656F"/>
    <w:rsid w:val="00B76619"/>
    <w:rsid w:val="00B97960"/>
    <w:rsid w:val="00BC05F2"/>
    <w:rsid w:val="00BE6ED7"/>
    <w:rsid w:val="00BE7441"/>
    <w:rsid w:val="00C80A3E"/>
    <w:rsid w:val="00CA7134"/>
    <w:rsid w:val="00CB1DF9"/>
    <w:rsid w:val="00CC2A8B"/>
    <w:rsid w:val="00CF0491"/>
    <w:rsid w:val="00D11F1A"/>
    <w:rsid w:val="00D57A6D"/>
    <w:rsid w:val="00DB08ED"/>
    <w:rsid w:val="00DE2476"/>
    <w:rsid w:val="00DF731F"/>
    <w:rsid w:val="00E30986"/>
    <w:rsid w:val="00E40B6B"/>
    <w:rsid w:val="00E9035E"/>
    <w:rsid w:val="00EA74C7"/>
    <w:rsid w:val="00ED2883"/>
    <w:rsid w:val="00F03ED8"/>
    <w:rsid w:val="00F168B3"/>
    <w:rsid w:val="00F16C60"/>
    <w:rsid w:val="00F83BD1"/>
    <w:rsid w:val="00F91AA4"/>
    <w:rsid w:val="00FA0FD9"/>
    <w:rsid w:val="00FA1B9C"/>
    <w:rsid w:val="01170C55"/>
    <w:rsid w:val="01437511"/>
    <w:rsid w:val="017859C5"/>
    <w:rsid w:val="01B870E6"/>
    <w:rsid w:val="02316E1B"/>
    <w:rsid w:val="02331C1D"/>
    <w:rsid w:val="0289774C"/>
    <w:rsid w:val="06151054"/>
    <w:rsid w:val="063A3CBF"/>
    <w:rsid w:val="06E865AD"/>
    <w:rsid w:val="070B7246"/>
    <w:rsid w:val="07AE51D0"/>
    <w:rsid w:val="07CC5F8F"/>
    <w:rsid w:val="07F847EA"/>
    <w:rsid w:val="08F04F6F"/>
    <w:rsid w:val="0ABA7BCB"/>
    <w:rsid w:val="0B112BB9"/>
    <w:rsid w:val="0C9B273A"/>
    <w:rsid w:val="0D0F6972"/>
    <w:rsid w:val="0DB066B9"/>
    <w:rsid w:val="0E667279"/>
    <w:rsid w:val="0E9503EE"/>
    <w:rsid w:val="0F4D2578"/>
    <w:rsid w:val="0FA72F03"/>
    <w:rsid w:val="10595389"/>
    <w:rsid w:val="106222C4"/>
    <w:rsid w:val="108170C8"/>
    <w:rsid w:val="11052878"/>
    <w:rsid w:val="1154735C"/>
    <w:rsid w:val="11F938F0"/>
    <w:rsid w:val="12672F23"/>
    <w:rsid w:val="12E12FE3"/>
    <w:rsid w:val="13400D1B"/>
    <w:rsid w:val="13685340"/>
    <w:rsid w:val="137F2DB6"/>
    <w:rsid w:val="140E1750"/>
    <w:rsid w:val="1422381A"/>
    <w:rsid w:val="149A4503"/>
    <w:rsid w:val="14D2074B"/>
    <w:rsid w:val="154D2A40"/>
    <w:rsid w:val="15E6711C"/>
    <w:rsid w:val="161A6DC6"/>
    <w:rsid w:val="16732C2C"/>
    <w:rsid w:val="168F45E9"/>
    <w:rsid w:val="16ED73A3"/>
    <w:rsid w:val="17115129"/>
    <w:rsid w:val="17256A0E"/>
    <w:rsid w:val="19F65454"/>
    <w:rsid w:val="1A3E4FEF"/>
    <w:rsid w:val="1A7210B0"/>
    <w:rsid w:val="1A75634A"/>
    <w:rsid w:val="1A9A12BC"/>
    <w:rsid w:val="1BB17AD1"/>
    <w:rsid w:val="1DA4228D"/>
    <w:rsid w:val="1DCA7323"/>
    <w:rsid w:val="1DE23A9B"/>
    <w:rsid w:val="1E1A395F"/>
    <w:rsid w:val="1E5B25F5"/>
    <w:rsid w:val="1F0817FC"/>
    <w:rsid w:val="1F7276CB"/>
    <w:rsid w:val="1F750F50"/>
    <w:rsid w:val="1FA42BEE"/>
    <w:rsid w:val="20043FE8"/>
    <w:rsid w:val="2073051D"/>
    <w:rsid w:val="21184766"/>
    <w:rsid w:val="21262AEB"/>
    <w:rsid w:val="2162647A"/>
    <w:rsid w:val="21DE02B2"/>
    <w:rsid w:val="22493268"/>
    <w:rsid w:val="22E37A45"/>
    <w:rsid w:val="235A1CD8"/>
    <w:rsid w:val="239D6EAE"/>
    <w:rsid w:val="24403826"/>
    <w:rsid w:val="244601D2"/>
    <w:rsid w:val="24C75A19"/>
    <w:rsid w:val="25A01569"/>
    <w:rsid w:val="25AC7C5E"/>
    <w:rsid w:val="25B62499"/>
    <w:rsid w:val="25C076DA"/>
    <w:rsid w:val="25D551A6"/>
    <w:rsid w:val="26724558"/>
    <w:rsid w:val="26A276C5"/>
    <w:rsid w:val="270450A1"/>
    <w:rsid w:val="27C72775"/>
    <w:rsid w:val="27E367CA"/>
    <w:rsid w:val="2810627B"/>
    <w:rsid w:val="28322587"/>
    <w:rsid w:val="285E020F"/>
    <w:rsid w:val="285F61F6"/>
    <w:rsid w:val="29103C89"/>
    <w:rsid w:val="2953641F"/>
    <w:rsid w:val="2A2C743B"/>
    <w:rsid w:val="2A690997"/>
    <w:rsid w:val="2AE44C51"/>
    <w:rsid w:val="2BD355F5"/>
    <w:rsid w:val="2BD900EA"/>
    <w:rsid w:val="2D1E7D4F"/>
    <w:rsid w:val="2ED95618"/>
    <w:rsid w:val="2EE61C43"/>
    <w:rsid w:val="2EF538B0"/>
    <w:rsid w:val="2FAA0D63"/>
    <w:rsid w:val="2FE24D14"/>
    <w:rsid w:val="302308F4"/>
    <w:rsid w:val="30576A3F"/>
    <w:rsid w:val="33F40C98"/>
    <w:rsid w:val="349C5D03"/>
    <w:rsid w:val="350C3F51"/>
    <w:rsid w:val="3517583E"/>
    <w:rsid w:val="354108C3"/>
    <w:rsid w:val="35476B86"/>
    <w:rsid w:val="35A372CF"/>
    <w:rsid w:val="35C27910"/>
    <w:rsid w:val="35C33F08"/>
    <w:rsid w:val="36035CB9"/>
    <w:rsid w:val="365631F1"/>
    <w:rsid w:val="3805254B"/>
    <w:rsid w:val="38F10254"/>
    <w:rsid w:val="396C7FA3"/>
    <w:rsid w:val="39EE3727"/>
    <w:rsid w:val="3AC06225"/>
    <w:rsid w:val="3AF35D6A"/>
    <w:rsid w:val="3B5A3062"/>
    <w:rsid w:val="3BAC19BF"/>
    <w:rsid w:val="3D283F5F"/>
    <w:rsid w:val="3D2F204B"/>
    <w:rsid w:val="3D5D00E5"/>
    <w:rsid w:val="3D8A6E17"/>
    <w:rsid w:val="3D9178F1"/>
    <w:rsid w:val="3E464D24"/>
    <w:rsid w:val="3E4D4398"/>
    <w:rsid w:val="3F1B2ACC"/>
    <w:rsid w:val="3F9F3C83"/>
    <w:rsid w:val="3FA10220"/>
    <w:rsid w:val="3FC26F51"/>
    <w:rsid w:val="3FD81474"/>
    <w:rsid w:val="3FEA38F1"/>
    <w:rsid w:val="405B4FBA"/>
    <w:rsid w:val="40C46227"/>
    <w:rsid w:val="40F9220A"/>
    <w:rsid w:val="4116506B"/>
    <w:rsid w:val="411E335F"/>
    <w:rsid w:val="42C30832"/>
    <w:rsid w:val="42C638AF"/>
    <w:rsid w:val="42E87261"/>
    <w:rsid w:val="42F41741"/>
    <w:rsid w:val="430B2961"/>
    <w:rsid w:val="4337388E"/>
    <w:rsid w:val="44617FBA"/>
    <w:rsid w:val="446A04A9"/>
    <w:rsid w:val="44C34D3E"/>
    <w:rsid w:val="45AC5B86"/>
    <w:rsid w:val="45DD2B49"/>
    <w:rsid w:val="46544526"/>
    <w:rsid w:val="46D600A0"/>
    <w:rsid w:val="47231BBC"/>
    <w:rsid w:val="47BF4CF5"/>
    <w:rsid w:val="49E365FC"/>
    <w:rsid w:val="4A9D290B"/>
    <w:rsid w:val="4B7635FE"/>
    <w:rsid w:val="4BA861E4"/>
    <w:rsid w:val="4C034013"/>
    <w:rsid w:val="4C05267E"/>
    <w:rsid w:val="4D6A1257"/>
    <w:rsid w:val="4DFE0C9B"/>
    <w:rsid w:val="4E632871"/>
    <w:rsid w:val="4E814285"/>
    <w:rsid w:val="4E98265C"/>
    <w:rsid w:val="4EA469E5"/>
    <w:rsid w:val="4EDE29F2"/>
    <w:rsid w:val="4F7045FB"/>
    <w:rsid w:val="4F946912"/>
    <w:rsid w:val="4FAA3EA1"/>
    <w:rsid w:val="50243216"/>
    <w:rsid w:val="50DB43AF"/>
    <w:rsid w:val="50FD48EA"/>
    <w:rsid w:val="516C5A20"/>
    <w:rsid w:val="51726700"/>
    <w:rsid w:val="51DA24E5"/>
    <w:rsid w:val="52FB3F3C"/>
    <w:rsid w:val="534E0D1D"/>
    <w:rsid w:val="5369000F"/>
    <w:rsid w:val="5371478A"/>
    <w:rsid w:val="537712D5"/>
    <w:rsid w:val="5382152B"/>
    <w:rsid w:val="53AC0356"/>
    <w:rsid w:val="53C75594"/>
    <w:rsid w:val="54564F2C"/>
    <w:rsid w:val="54EE3F94"/>
    <w:rsid w:val="5547105B"/>
    <w:rsid w:val="559173C4"/>
    <w:rsid w:val="55AE10CB"/>
    <w:rsid w:val="56281636"/>
    <w:rsid w:val="564F7456"/>
    <w:rsid w:val="570104F4"/>
    <w:rsid w:val="58742BFC"/>
    <w:rsid w:val="5920298F"/>
    <w:rsid w:val="59464952"/>
    <w:rsid w:val="5BD668B8"/>
    <w:rsid w:val="5BE130B9"/>
    <w:rsid w:val="5CBD165C"/>
    <w:rsid w:val="5CF41A7E"/>
    <w:rsid w:val="5D1B4B46"/>
    <w:rsid w:val="5E5E2B95"/>
    <w:rsid w:val="5EEC7FD7"/>
    <w:rsid w:val="5FAA3E0A"/>
    <w:rsid w:val="5FFF7621"/>
    <w:rsid w:val="60B44CEE"/>
    <w:rsid w:val="6111376C"/>
    <w:rsid w:val="618164E0"/>
    <w:rsid w:val="63957059"/>
    <w:rsid w:val="63A172DC"/>
    <w:rsid w:val="64E90314"/>
    <w:rsid w:val="650E4E75"/>
    <w:rsid w:val="653B6F00"/>
    <w:rsid w:val="653F2A61"/>
    <w:rsid w:val="65860192"/>
    <w:rsid w:val="65B120D8"/>
    <w:rsid w:val="66AE135A"/>
    <w:rsid w:val="6709600A"/>
    <w:rsid w:val="671B5AC7"/>
    <w:rsid w:val="671D3DFD"/>
    <w:rsid w:val="675107AB"/>
    <w:rsid w:val="681C05BE"/>
    <w:rsid w:val="69D51289"/>
    <w:rsid w:val="6A127B4C"/>
    <w:rsid w:val="6A60633C"/>
    <w:rsid w:val="6BCF0386"/>
    <w:rsid w:val="6BE57425"/>
    <w:rsid w:val="6C7939F8"/>
    <w:rsid w:val="6C7D394D"/>
    <w:rsid w:val="6E17142D"/>
    <w:rsid w:val="6EB85ABF"/>
    <w:rsid w:val="6EFF06EA"/>
    <w:rsid w:val="70AB7EBB"/>
    <w:rsid w:val="710F1294"/>
    <w:rsid w:val="71752277"/>
    <w:rsid w:val="725E4ABA"/>
    <w:rsid w:val="74454183"/>
    <w:rsid w:val="7463285B"/>
    <w:rsid w:val="74806513"/>
    <w:rsid w:val="748A124E"/>
    <w:rsid w:val="75A54BBA"/>
    <w:rsid w:val="76395D47"/>
    <w:rsid w:val="77AC3BC5"/>
    <w:rsid w:val="785F26DE"/>
    <w:rsid w:val="78784239"/>
    <w:rsid w:val="78B71ACC"/>
    <w:rsid w:val="78EA7D4E"/>
    <w:rsid w:val="79657CB7"/>
    <w:rsid w:val="79E875B4"/>
    <w:rsid w:val="7A1F2E29"/>
    <w:rsid w:val="7BD37553"/>
    <w:rsid w:val="7C114908"/>
    <w:rsid w:val="7C3850B7"/>
    <w:rsid w:val="7E250057"/>
    <w:rsid w:val="7E564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20"/>
    </w:rPr>
  </w:style>
  <w:style w:type="paragraph" w:styleId="5">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7">
    <w:name w:val="heading 4"/>
    <w:basedOn w:val="1"/>
    <w:next w:val="8"/>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8"/>
    <w:qFormat/>
    <w:uiPriority w:val="0"/>
    <w:pPr>
      <w:keepNext/>
      <w:keepLines/>
      <w:spacing w:before="280" w:after="290" w:line="376" w:lineRule="auto"/>
      <w:outlineLvl w:val="4"/>
    </w:pPr>
    <w:rPr>
      <w:b/>
      <w:sz w:val="28"/>
      <w:szCs w:val="20"/>
    </w:rPr>
  </w:style>
  <w:style w:type="paragraph" w:styleId="10">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qFormat/>
    <w:uiPriority w:val="0"/>
    <w:pPr>
      <w:keepNext/>
      <w:keepLines/>
      <w:spacing w:before="240" w:after="64" w:line="320" w:lineRule="auto"/>
      <w:outlineLvl w:val="6"/>
    </w:pPr>
    <w:rPr>
      <w:b/>
      <w:sz w:val="24"/>
      <w:szCs w:val="20"/>
    </w:rPr>
  </w:style>
  <w:style w:type="paragraph" w:styleId="12">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qFormat/>
    <w:uiPriority w:val="0"/>
    <w:pPr>
      <w:autoSpaceDE w:val="0"/>
      <w:autoSpaceDN w:val="0"/>
      <w:adjustRightInd w:val="0"/>
      <w:spacing w:line="480" w:lineRule="exact"/>
      <w:jc w:val="left"/>
      <w:textAlignment w:val="baseline"/>
    </w:pPr>
    <w:rPr>
      <w:rFonts w:ascii="宋体"/>
      <w:kern w:val="0"/>
      <w:sz w:val="32"/>
      <w:szCs w:val="20"/>
    </w:rPr>
  </w:style>
  <w:style w:type="paragraph" w:styleId="8">
    <w:name w:val="Normal Indent"/>
    <w:basedOn w:val="1"/>
    <w:qFormat/>
    <w:uiPriority w:val="0"/>
    <w:pPr>
      <w:ind w:firstLine="420"/>
    </w:pPr>
    <w:rPr>
      <w:szCs w:val="20"/>
    </w:rPr>
  </w:style>
  <w:style w:type="paragraph" w:styleId="14">
    <w:name w:val="Document Map"/>
    <w:basedOn w:val="1"/>
    <w:qFormat/>
    <w:uiPriority w:val="0"/>
    <w:pPr>
      <w:shd w:val="clear" w:color="auto" w:fill="000080"/>
    </w:pPr>
  </w:style>
  <w:style w:type="paragraph" w:styleId="15">
    <w:name w:val="annotation text"/>
    <w:basedOn w:val="1"/>
    <w:qFormat/>
    <w:uiPriority w:val="0"/>
    <w:pPr>
      <w:jc w:val="left"/>
    </w:pPr>
  </w:style>
  <w:style w:type="paragraph" w:styleId="16">
    <w:name w:val="Body Text Indent"/>
    <w:basedOn w:val="1"/>
    <w:qFormat/>
    <w:uiPriority w:val="0"/>
    <w:pPr>
      <w:spacing w:line="360" w:lineRule="auto"/>
      <w:ind w:firstLine="210" w:firstLineChars="100"/>
    </w:pPr>
    <w:rPr>
      <w:color w:val="000000"/>
      <w:szCs w:val="21"/>
    </w:rPr>
  </w:style>
  <w:style w:type="paragraph" w:styleId="17">
    <w:name w:val="toc 3"/>
    <w:basedOn w:val="1"/>
    <w:next w:val="1"/>
    <w:qFormat/>
    <w:uiPriority w:val="0"/>
    <w:pPr>
      <w:tabs>
        <w:tab w:val="right" w:leader="dot" w:pos="9000"/>
      </w:tabs>
      <w:ind w:left="840" w:leftChars="400"/>
    </w:pPr>
  </w:style>
  <w:style w:type="paragraph" w:styleId="18">
    <w:name w:val="Plain Text"/>
    <w:basedOn w:val="1"/>
    <w:qFormat/>
    <w:uiPriority w:val="99"/>
    <w:rPr>
      <w:rFonts w:ascii="宋体" w:hAnsi="Courier New"/>
      <w:szCs w:val="20"/>
    </w:rPr>
  </w:style>
  <w:style w:type="paragraph" w:styleId="19">
    <w:name w:val="Date"/>
    <w:basedOn w:val="1"/>
    <w:next w:val="1"/>
    <w:qFormat/>
    <w:uiPriority w:val="0"/>
    <w:pPr>
      <w:adjustRightInd w:val="0"/>
      <w:spacing w:line="312" w:lineRule="atLeast"/>
      <w:jc w:val="right"/>
      <w:textAlignment w:val="baseline"/>
    </w:pPr>
    <w:rPr>
      <w:kern w:val="0"/>
      <w:sz w:val="32"/>
      <w:szCs w:val="20"/>
    </w:rPr>
  </w:style>
  <w:style w:type="paragraph" w:styleId="20">
    <w:name w:val="Body Text Indent 2"/>
    <w:basedOn w:val="1"/>
    <w:qFormat/>
    <w:uiPriority w:val="0"/>
    <w:pPr>
      <w:spacing w:line="360" w:lineRule="auto"/>
      <w:ind w:firstLine="720"/>
    </w:pPr>
    <w:rPr>
      <w:rFonts w:hint="eastAsia" w:ascii="宋体"/>
      <w:sz w:val="28"/>
      <w:szCs w:val="20"/>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23">
    <w:name w:val="header"/>
    <w:basedOn w:val="1"/>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paragraph" w:styleId="24">
    <w:name w:val="toc 1"/>
    <w:basedOn w:val="1"/>
    <w:next w:val="1"/>
    <w:qFormat/>
    <w:uiPriority w:val="0"/>
    <w:pPr>
      <w:tabs>
        <w:tab w:val="right" w:leader="dot" w:pos="9017"/>
      </w:tabs>
      <w:ind w:right="-687" w:rightChars="-327"/>
    </w:pPr>
    <w:rPr>
      <w:color w:val="000080"/>
      <w:sz w:val="24"/>
    </w:rPr>
  </w:style>
  <w:style w:type="paragraph" w:styleId="25">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26">
    <w:name w:val="toc 2"/>
    <w:basedOn w:val="1"/>
    <w:next w:val="1"/>
    <w:qFormat/>
    <w:uiPriority w:val="0"/>
    <w:pPr>
      <w:tabs>
        <w:tab w:val="left" w:pos="900"/>
        <w:tab w:val="right" w:leader="dot" w:pos="9000"/>
      </w:tabs>
      <w:ind w:left="895" w:leftChars="426" w:firstLine="4" w:firstLineChars="2"/>
    </w:pPr>
  </w:style>
  <w:style w:type="paragraph" w:styleId="27">
    <w:name w:val="Body Text 2"/>
    <w:basedOn w:val="1"/>
    <w:qFormat/>
    <w:uiPriority w:val="0"/>
    <w:pPr>
      <w:autoSpaceDE w:val="0"/>
      <w:autoSpaceDN w:val="0"/>
      <w:adjustRightInd w:val="0"/>
    </w:pPr>
    <w:rPr>
      <w:rFonts w:hint="eastAsia" w:ascii="宋体"/>
      <w:kern w:val="0"/>
      <w:sz w:val="28"/>
      <w:szCs w:val="20"/>
    </w:rPr>
  </w:style>
  <w:style w:type="paragraph" w:styleId="28">
    <w:name w:val="Normal (Web)"/>
    <w:basedOn w:val="1"/>
    <w:qFormat/>
    <w:uiPriority w:val="0"/>
    <w:pPr>
      <w:widowControl/>
      <w:spacing w:before="100" w:beforeAutospacing="1" w:after="100" w:afterAutospacing="1"/>
      <w:jc w:val="left"/>
    </w:pPr>
    <w:rPr>
      <w:rFonts w:ascii="Arial" w:hAnsi="Arial" w:cs="Arial"/>
      <w:color w:val="000000"/>
      <w:kern w:val="0"/>
      <w:sz w:val="13"/>
      <w:szCs w:val="13"/>
    </w:rPr>
  </w:style>
  <w:style w:type="paragraph" w:styleId="29">
    <w:name w:val="annotation subject"/>
    <w:basedOn w:val="15"/>
    <w:next w:val="15"/>
    <w:qFormat/>
    <w:uiPriority w:val="0"/>
    <w:rPr>
      <w:b/>
      <w:bCs/>
    </w:rPr>
  </w:style>
  <w:style w:type="character" w:styleId="32">
    <w:name w:val="Strong"/>
    <w:qFormat/>
    <w:uiPriority w:val="0"/>
    <w:rPr>
      <w:rFonts w:eastAsia="黑体"/>
      <w:b/>
      <w:bCs/>
      <w:sz w:val="44"/>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99"/>
    <w:rPr>
      <w:sz w:val="21"/>
      <w:szCs w:val="21"/>
    </w:rPr>
  </w:style>
  <w:style w:type="character" w:customStyle="1" w:styleId="37">
    <w:name w:val="标题1"/>
    <w:basedOn w:val="31"/>
    <w:qFormat/>
    <w:uiPriority w:val="0"/>
  </w:style>
  <w:style w:type="paragraph" w:customStyle="1" w:styleId="38">
    <w:name w:val="条目"/>
    <w:basedOn w:val="1"/>
    <w:next w:val="8"/>
    <w:qFormat/>
    <w:uiPriority w:val="0"/>
    <w:pPr>
      <w:spacing w:beforeLines="50"/>
      <w:ind w:left="851" w:hanging="851"/>
      <w:outlineLvl w:val="3"/>
    </w:pPr>
    <w:rPr>
      <w:rFonts w:ascii="Garamond" w:hAnsi="Garamond" w:eastAsia="楷体_GB2312"/>
      <w:sz w:val="24"/>
    </w:rPr>
  </w:style>
  <w:style w:type="paragraph" w:customStyle="1" w:styleId="39">
    <w:name w:val="标题 3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40">
    <w:name w:val="标题 3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页脚 New New New New New New New New New New New New New New New"/>
    <w:basedOn w:val="45"/>
    <w:qFormat/>
    <w:uiPriority w:val="0"/>
    <w:pPr>
      <w:tabs>
        <w:tab w:val="center" w:pos="4153"/>
        <w:tab w:val="right" w:pos="8306"/>
      </w:tabs>
      <w:snapToGrid w:val="0"/>
      <w:jc w:val="left"/>
    </w:pPr>
    <w:rPr>
      <w:sz w:val="18"/>
      <w:szCs w:val="18"/>
    </w:rPr>
  </w:style>
  <w:style w:type="paragraph" w:customStyle="1" w:styleId="4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缩进 New New New New New"/>
    <w:basedOn w:val="1"/>
    <w:qFormat/>
    <w:uiPriority w:val="0"/>
    <w:pPr>
      <w:spacing w:line="500" w:lineRule="exact"/>
      <w:ind w:firstLine="540" w:firstLineChars="225"/>
    </w:pPr>
    <w:rPr>
      <w:sz w:val="24"/>
    </w:rPr>
  </w:style>
  <w:style w:type="paragraph" w:customStyle="1" w:styleId="48">
    <w:name w:val="标题 3 New New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49">
    <w:name w:val="标题 3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50">
    <w:name w:val="标题 3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51">
    <w:name w:val="标题 3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标题 3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54">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
    <w:name w:val="节"/>
    <w:basedOn w:val="1"/>
    <w:next w:val="8"/>
    <w:qFormat/>
    <w:uiPriority w:val="0"/>
    <w:pPr>
      <w:tabs>
        <w:tab w:val="left" w:pos="567"/>
      </w:tabs>
      <w:spacing w:beforeLines="50" w:afterLines="50"/>
      <w:ind w:left="567" w:hanging="567"/>
      <w:jc w:val="center"/>
      <w:outlineLvl w:val="1"/>
    </w:pPr>
    <w:rPr>
      <w:b/>
      <w:sz w:val="30"/>
    </w:rPr>
  </w:style>
  <w:style w:type="paragraph" w:customStyle="1" w:styleId="5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8">
    <w:name w:val="正文文本缩进 New New New New"/>
    <w:basedOn w:val="1"/>
    <w:qFormat/>
    <w:uiPriority w:val="0"/>
    <w:pPr>
      <w:spacing w:line="500" w:lineRule="exact"/>
      <w:ind w:firstLine="540" w:firstLineChars="225"/>
    </w:pPr>
    <w:rPr>
      <w:sz w:val="24"/>
    </w:rPr>
  </w:style>
  <w:style w:type="paragraph" w:customStyle="1" w:styleId="59">
    <w:name w:val="页脚 New New New New New New New"/>
    <w:basedOn w:val="1"/>
    <w:qFormat/>
    <w:uiPriority w:val="0"/>
    <w:pPr>
      <w:tabs>
        <w:tab w:val="center" w:pos="4153"/>
        <w:tab w:val="right" w:pos="8306"/>
      </w:tabs>
      <w:snapToGrid w:val="0"/>
      <w:jc w:val="left"/>
    </w:pPr>
    <w:rPr>
      <w:sz w:val="18"/>
      <w:szCs w:val="18"/>
    </w:rPr>
  </w:style>
  <w:style w:type="paragraph" w:customStyle="1" w:styleId="60">
    <w:name w:val="标题 3 New New"/>
    <w:basedOn w:val="1"/>
    <w:next w:val="1"/>
    <w:qFormat/>
    <w:uiPriority w:val="0"/>
    <w:pPr>
      <w:keepNext/>
      <w:keepLines/>
      <w:numPr>
        <w:ilvl w:val="2"/>
        <w:numId w:val="2"/>
      </w:numPr>
      <w:adjustRightInd w:val="0"/>
      <w:spacing w:before="260" w:after="260" w:line="416" w:lineRule="atLeast"/>
      <w:textAlignment w:val="baseline"/>
      <w:outlineLvl w:val="2"/>
    </w:pPr>
    <w:rPr>
      <w:b/>
      <w:kern w:val="0"/>
      <w:sz w:val="32"/>
      <w:szCs w:val="20"/>
    </w:rPr>
  </w:style>
  <w:style w:type="paragraph" w:customStyle="1" w:styleId="61">
    <w:name w:val="标题 3 New New New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62">
    <w:name w:val="正文文本缩进 New New New"/>
    <w:basedOn w:val="63"/>
    <w:qFormat/>
    <w:uiPriority w:val="0"/>
    <w:pPr>
      <w:spacing w:line="500" w:lineRule="exact"/>
      <w:ind w:firstLine="540" w:firstLineChars="225"/>
    </w:pPr>
    <w:rPr>
      <w:sz w:val="24"/>
    </w:rPr>
  </w:style>
  <w:style w:type="paragraph" w:customStyle="1" w:styleId="63">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
    <w:name w:val="标题 3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70">
    <w:name w:val="标题 3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71">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页脚 New New New New New New New New"/>
    <w:basedOn w:val="73"/>
    <w:qFormat/>
    <w:uiPriority w:val="0"/>
    <w:pPr>
      <w:tabs>
        <w:tab w:val="center" w:pos="4153"/>
        <w:tab w:val="right" w:pos="8306"/>
      </w:tabs>
      <w:snapToGrid w:val="0"/>
      <w:jc w:val="left"/>
    </w:pPr>
    <w:rPr>
      <w:sz w:val="18"/>
      <w:szCs w:val="18"/>
    </w:rPr>
  </w:style>
  <w:style w:type="paragraph" w:customStyle="1" w:styleId="7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标题 3 New New New New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75">
    <w:name w:val="正文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3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77">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78">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标题 3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80">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标题 3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8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页脚 New New New New New New New New New New New New New New New New New New New New"/>
    <w:basedOn w:val="52"/>
    <w:qFormat/>
    <w:uiPriority w:val="0"/>
    <w:pPr>
      <w:tabs>
        <w:tab w:val="center" w:pos="4153"/>
        <w:tab w:val="right" w:pos="8306"/>
      </w:tabs>
      <w:snapToGrid w:val="0"/>
      <w:jc w:val="left"/>
    </w:pPr>
    <w:rPr>
      <w:sz w:val="18"/>
      <w:szCs w:val="18"/>
    </w:rPr>
  </w:style>
  <w:style w:type="paragraph" w:customStyle="1" w:styleId="86">
    <w:name w:val="正文文本缩进 New New New New New New New New"/>
    <w:basedOn w:val="1"/>
    <w:qFormat/>
    <w:uiPriority w:val="0"/>
    <w:pPr>
      <w:spacing w:line="500" w:lineRule="exact"/>
      <w:ind w:firstLine="540" w:firstLineChars="225"/>
    </w:pPr>
    <w:rPr>
      <w:sz w:val="24"/>
    </w:rPr>
  </w:style>
  <w:style w:type="paragraph" w:customStyle="1" w:styleId="8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标题 3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90">
    <w:name w:val="页脚 New New New New New New New New New New New New New New New New"/>
    <w:basedOn w:val="67"/>
    <w:qFormat/>
    <w:uiPriority w:val="0"/>
    <w:pPr>
      <w:tabs>
        <w:tab w:val="center" w:pos="4153"/>
        <w:tab w:val="right" w:pos="8306"/>
      </w:tabs>
      <w:snapToGrid w:val="0"/>
      <w:jc w:val="left"/>
    </w:pPr>
    <w:rPr>
      <w:sz w:val="18"/>
      <w:szCs w:val="18"/>
    </w:rPr>
  </w:style>
  <w:style w:type="paragraph" w:customStyle="1" w:styleId="91">
    <w:name w:val="页脚 New New New New New New New New New New New New New New New New New New New New New New New New New New New New"/>
    <w:basedOn w:val="92"/>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
    <w:name w:val="章"/>
    <w:basedOn w:val="5"/>
    <w:next w:val="8"/>
    <w:qFormat/>
    <w:uiPriority w:val="0"/>
    <w:pPr>
      <w:tabs>
        <w:tab w:val="left" w:pos="1440"/>
      </w:tabs>
      <w:adjustRightInd/>
      <w:spacing w:line="300" w:lineRule="auto"/>
      <w:ind w:left="425" w:hanging="425"/>
      <w:jc w:val="center"/>
      <w:textAlignment w:val="auto"/>
      <w:outlineLvl w:val="0"/>
    </w:pPr>
    <w:rPr>
      <w:bCs/>
      <w:kern w:val="2"/>
      <w:szCs w:val="32"/>
    </w:rPr>
  </w:style>
  <w:style w:type="paragraph" w:customStyle="1" w:styleId="9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页脚 New New New New New New New New New"/>
    <w:basedOn w:val="68"/>
    <w:qFormat/>
    <w:uiPriority w:val="0"/>
    <w:pPr>
      <w:tabs>
        <w:tab w:val="center" w:pos="4153"/>
        <w:tab w:val="right" w:pos="8306"/>
      </w:tabs>
      <w:snapToGrid w:val="0"/>
      <w:jc w:val="left"/>
    </w:pPr>
    <w:rPr>
      <w:sz w:val="18"/>
      <w:szCs w:val="18"/>
    </w:rPr>
  </w:style>
  <w:style w:type="paragraph" w:customStyle="1" w:styleId="96">
    <w:name w:val="页脚 New New New New New New New New New New New New New New New New New New"/>
    <w:basedOn w:val="71"/>
    <w:qFormat/>
    <w:uiPriority w:val="0"/>
    <w:pPr>
      <w:tabs>
        <w:tab w:val="center" w:pos="4153"/>
        <w:tab w:val="right" w:pos="8306"/>
      </w:tabs>
      <w:snapToGrid w:val="0"/>
      <w:jc w:val="left"/>
    </w:pPr>
    <w:rPr>
      <w:sz w:val="18"/>
      <w:szCs w:val="18"/>
    </w:rPr>
  </w:style>
  <w:style w:type="paragraph" w:customStyle="1" w:styleId="97">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Char Char Char Char"/>
    <w:basedOn w:val="84"/>
    <w:qFormat/>
    <w:uiPriority w:val="0"/>
    <w:pPr>
      <w:widowControl/>
      <w:spacing w:line="400" w:lineRule="exact"/>
      <w:jc w:val="center"/>
    </w:pPr>
  </w:style>
  <w:style w:type="paragraph" w:customStyle="1" w:styleId="9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页脚 New New New New New New New New New New New New"/>
    <w:basedOn w:val="103"/>
    <w:qFormat/>
    <w:uiPriority w:val="0"/>
    <w:pPr>
      <w:tabs>
        <w:tab w:val="center" w:pos="4153"/>
        <w:tab w:val="right" w:pos="8306"/>
      </w:tabs>
      <w:snapToGrid w:val="0"/>
      <w:jc w:val="left"/>
    </w:pPr>
    <w:rPr>
      <w:sz w:val="18"/>
      <w:szCs w:val="18"/>
    </w:rPr>
  </w:style>
  <w:style w:type="paragraph" w:customStyle="1" w:styleId="103">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
    <w:name w:val="标题 3 New New New New New New New New New New New New New New New New New New New New New New New"/>
    <w:basedOn w:val="1"/>
    <w:next w:val="1"/>
    <w:qFormat/>
    <w:uiPriority w:val="0"/>
    <w:pPr>
      <w:keepNext/>
      <w:keepLines/>
      <w:numPr>
        <w:ilvl w:val="2"/>
        <w:numId w:val="3"/>
      </w:numPr>
      <w:adjustRightInd w:val="0"/>
      <w:spacing w:before="260" w:after="260" w:line="416" w:lineRule="atLeast"/>
      <w:textAlignment w:val="baseline"/>
      <w:outlineLvl w:val="2"/>
    </w:pPr>
    <w:rPr>
      <w:b/>
      <w:kern w:val="0"/>
      <w:sz w:val="32"/>
      <w:szCs w:val="20"/>
    </w:rPr>
  </w:style>
  <w:style w:type="paragraph" w:customStyle="1" w:styleId="106">
    <w:name w:val="标题 3 New"/>
    <w:basedOn w:val="1"/>
    <w:next w:val="1"/>
    <w:qFormat/>
    <w:uiPriority w:val="0"/>
    <w:pPr>
      <w:keepNext/>
      <w:keepLines/>
      <w:numPr>
        <w:ilvl w:val="2"/>
        <w:numId w:val="4"/>
      </w:numPr>
      <w:adjustRightInd w:val="0"/>
      <w:spacing w:before="260" w:after="260" w:line="416" w:lineRule="atLeast"/>
      <w:textAlignment w:val="baseline"/>
      <w:outlineLvl w:val="2"/>
    </w:pPr>
    <w:rPr>
      <w:b/>
      <w:kern w:val="0"/>
      <w:sz w:val="32"/>
      <w:szCs w:val="20"/>
    </w:rPr>
  </w:style>
  <w:style w:type="paragraph" w:customStyle="1" w:styleId="107">
    <w:name w:val="页脚 New New New New New New New New New New New New New New New New New New New New New New New New"/>
    <w:basedOn w:val="88"/>
    <w:qFormat/>
    <w:uiPriority w:val="0"/>
    <w:pPr>
      <w:tabs>
        <w:tab w:val="center" w:pos="4153"/>
        <w:tab w:val="right" w:pos="8306"/>
      </w:tabs>
      <w:snapToGrid w:val="0"/>
      <w:jc w:val="left"/>
    </w:pPr>
    <w:rPr>
      <w:sz w:val="18"/>
      <w:szCs w:val="18"/>
    </w:rPr>
  </w:style>
  <w:style w:type="paragraph" w:customStyle="1" w:styleId="108">
    <w:name w:val="标题 3 New New New New New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09">
    <w:name w:val="标题 3 New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10">
    <w:name w:val="页脚 New New"/>
    <w:basedOn w:val="57"/>
    <w:qFormat/>
    <w:uiPriority w:val="0"/>
    <w:pPr>
      <w:tabs>
        <w:tab w:val="center" w:pos="4153"/>
        <w:tab w:val="right" w:pos="8306"/>
      </w:tabs>
      <w:snapToGrid w:val="0"/>
      <w:jc w:val="left"/>
    </w:pPr>
    <w:rPr>
      <w:sz w:val="18"/>
      <w:szCs w:val="18"/>
    </w:rPr>
  </w:style>
  <w:style w:type="paragraph" w:customStyle="1" w:styleId="111">
    <w:name w:val="标题 3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页脚 New New New New New New New New New New New New New New New New New New New New New"/>
    <w:basedOn w:val="54"/>
    <w:qFormat/>
    <w:uiPriority w:val="0"/>
    <w:pPr>
      <w:tabs>
        <w:tab w:val="center" w:pos="4153"/>
        <w:tab w:val="right" w:pos="8306"/>
      </w:tabs>
      <w:snapToGrid w:val="0"/>
      <w:jc w:val="left"/>
    </w:pPr>
    <w:rPr>
      <w:sz w:val="18"/>
      <w:szCs w:val="18"/>
    </w:rPr>
  </w:style>
  <w:style w:type="paragraph" w:customStyle="1" w:styleId="114">
    <w:name w:val="页脚 New New New"/>
    <w:basedOn w:val="115"/>
    <w:qFormat/>
    <w:uiPriority w:val="0"/>
    <w:pPr>
      <w:tabs>
        <w:tab w:val="center" w:pos="4153"/>
        <w:tab w:val="right" w:pos="8306"/>
      </w:tabs>
      <w:snapToGrid w:val="0"/>
      <w:jc w:val="left"/>
    </w:pPr>
    <w:rPr>
      <w:sz w:val="18"/>
      <w:szCs w:val="18"/>
    </w:rPr>
  </w:style>
  <w:style w:type="paragraph" w:customStyle="1" w:styleId="115">
    <w:name w:val="正文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标题 3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17">
    <w:name w:val="标题 3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18">
    <w:name w:val="提要"/>
    <w:basedOn w:val="1"/>
    <w:next w:val="1"/>
    <w:qFormat/>
    <w:uiPriority w:val="0"/>
    <w:pPr>
      <w:tabs>
        <w:tab w:val="left" w:pos="420"/>
      </w:tabs>
      <w:spacing w:beforeLines="50" w:afterLines="50"/>
      <w:ind w:left="420" w:hanging="420"/>
      <w:outlineLvl w:val="1"/>
    </w:pPr>
    <w:rPr>
      <w:rFonts w:ascii="Arial" w:hAnsi="Arial" w:eastAsia="幼圆"/>
      <w:b/>
      <w:sz w:val="28"/>
    </w:rPr>
  </w:style>
  <w:style w:type="paragraph" w:customStyle="1" w:styleId="119">
    <w:name w:val="页脚 New New New New"/>
    <w:basedOn w:val="75"/>
    <w:qFormat/>
    <w:uiPriority w:val="0"/>
    <w:pPr>
      <w:tabs>
        <w:tab w:val="center" w:pos="4153"/>
        <w:tab w:val="right" w:pos="8306"/>
      </w:tabs>
      <w:snapToGrid w:val="0"/>
      <w:jc w:val="left"/>
    </w:pPr>
    <w:rPr>
      <w:sz w:val="18"/>
      <w:szCs w:val="18"/>
    </w:rPr>
  </w:style>
  <w:style w:type="paragraph" w:customStyle="1" w:styleId="120">
    <w:name w:val="标题 3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21">
    <w:name w:val="页脚 New New New New New New New New New New New New New New"/>
    <w:basedOn w:val="122"/>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标题 3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28">
    <w:name w:val="正文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9">
    <w:name w:val="页脚 New New New New New"/>
    <w:basedOn w:val="128"/>
    <w:qFormat/>
    <w:uiPriority w:val="0"/>
    <w:pPr>
      <w:tabs>
        <w:tab w:val="center" w:pos="4153"/>
        <w:tab w:val="right" w:pos="8306"/>
      </w:tabs>
      <w:snapToGrid w:val="0"/>
      <w:jc w:val="left"/>
    </w:pPr>
    <w:rPr>
      <w:sz w:val="18"/>
      <w:szCs w:val="18"/>
    </w:rPr>
  </w:style>
  <w:style w:type="paragraph" w:customStyle="1" w:styleId="1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文本缩进 New New"/>
    <w:basedOn w:val="84"/>
    <w:qFormat/>
    <w:uiPriority w:val="0"/>
    <w:pPr>
      <w:spacing w:line="500" w:lineRule="exact"/>
      <w:ind w:firstLine="540" w:firstLineChars="225"/>
    </w:pPr>
    <w:rPr>
      <w:sz w:val="24"/>
    </w:rPr>
  </w:style>
  <w:style w:type="paragraph" w:customStyle="1" w:styleId="132">
    <w:name w:val="表正文"/>
    <w:basedOn w:val="1"/>
    <w:next w:val="20"/>
    <w:qFormat/>
    <w:uiPriority w:val="0"/>
    <w:pPr>
      <w:spacing w:line="360" w:lineRule="auto"/>
      <w:ind w:left="480" w:hanging="480" w:hangingChars="200"/>
    </w:pPr>
    <w:rPr>
      <w:rFonts w:ascii="宋体" w:hAnsi="宋体"/>
      <w:sz w:val="24"/>
    </w:rPr>
  </w:style>
  <w:style w:type="paragraph" w:customStyle="1" w:styleId="133">
    <w:name w:val="正文文本缩进 New New New New New New"/>
    <w:basedOn w:val="1"/>
    <w:qFormat/>
    <w:uiPriority w:val="0"/>
    <w:pPr>
      <w:spacing w:line="500" w:lineRule="exact"/>
      <w:ind w:firstLine="540" w:firstLineChars="225"/>
    </w:pPr>
    <w:rPr>
      <w:sz w:val="24"/>
    </w:rPr>
  </w:style>
  <w:style w:type="paragraph" w:customStyle="1" w:styleId="134">
    <w:name w:val="页脚 New New New New New New New New New New New New New New New New New New New New New New"/>
    <w:basedOn w:val="135"/>
    <w:qFormat/>
    <w:uiPriority w:val="0"/>
    <w:pPr>
      <w:tabs>
        <w:tab w:val="center" w:pos="4153"/>
        <w:tab w:val="right" w:pos="8306"/>
      </w:tabs>
      <w:snapToGrid w:val="0"/>
      <w:jc w:val="left"/>
    </w:pPr>
    <w:rPr>
      <w:sz w:val="18"/>
      <w:szCs w:val="18"/>
    </w:rPr>
  </w:style>
  <w:style w:type="paragraph" w:customStyle="1" w:styleId="135">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
    <w:name w:val="_Style 14"/>
    <w:basedOn w:val="1"/>
    <w:qFormat/>
    <w:uiPriority w:val="0"/>
    <w:pPr>
      <w:widowControl/>
      <w:spacing w:line="400" w:lineRule="exact"/>
      <w:jc w:val="center"/>
    </w:pPr>
  </w:style>
  <w:style w:type="paragraph" w:customStyle="1" w:styleId="13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小节"/>
    <w:basedOn w:val="1"/>
    <w:next w:val="8"/>
    <w:qFormat/>
    <w:uiPriority w:val="0"/>
    <w:pPr>
      <w:tabs>
        <w:tab w:val="left" w:pos="709"/>
      </w:tabs>
      <w:spacing w:beforeLines="50" w:afterLines="50"/>
      <w:ind w:left="709" w:hanging="709"/>
      <w:outlineLvl w:val="2"/>
    </w:pPr>
    <w:rPr>
      <w:rFonts w:ascii="Arial" w:hAnsi="Arial" w:eastAsia="黑体"/>
      <w:sz w:val="28"/>
    </w:rPr>
  </w:style>
  <w:style w:type="paragraph" w:customStyle="1" w:styleId="140">
    <w:name w:val="正文文本缩进 New New New New New New New"/>
    <w:basedOn w:val="1"/>
    <w:qFormat/>
    <w:uiPriority w:val="0"/>
    <w:pPr>
      <w:spacing w:line="500" w:lineRule="exact"/>
      <w:ind w:firstLine="540" w:firstLineChars="225"/>
    </w:pPr>
    <w:rPr>
      <w:sz w:val="24"/>
    </w:rPr>
  </w:style>
  <w:style w:type="paragraph" w:customStyle="1" w:styleId="14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4">
    <w:name w:val="标题 3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4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
    <w:name w:val="页脚 New New New New New New New New New New"/>
    <w:basedOn w:val="145"/>
    <w:qFormat/>
    <w:uiPriority w:val="0"/>
    <w:pPr>
      <w:tabs>
        <w:tab w:val="center" w:pos="4153"/>
        <w:tab w:val="right" w:pos="8306"/>
      </w:tabs>
      <w:snapToGrid w:val="0"/>
      <w:jc w:val="left"/>
    </w:pPr>
    <w:rPr>
      <w:sz w:val="18"/>
      <w:szCs w:val="1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Char"/>
    <w:basedOn w:val="14"/>
    <w:qFormat/>
    <w:uiPriority w:val="0"/>
    <w:rPr>
      <w:rFonts w:ascii="Tahoma" w:hAnsi="Tahoma"/>
      <w:sz w:val="24"/>
      <w:szCs w:val="21"/>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文本缩进 New"/>
    <w:basedOn w:val="84"/>
    <w:qFormat/>
    <w:uiPriority w:val="0"/>
    <w:pPr>
      <w:spacing w:line="500" w:lineRule="exact"/>
      <w:ind w:firstLine="540" w:firstLineChars="225"/>
    </w:pPr>
    <w:rPr>
      <w:sz w:val="24"/>
    </w:rPr>
  </w:style>
  <w:style w:type="paragraph" w:customStyle="1" w:styleId="151">
    <w:name w:val="页脚 New New New New New New New New New New New New New New New New New New New New New New New New New New New"/>
    <w:basedOn w:val="41"/>
    <w:qFormat/>
    <w:uiPriority w:val="0"/>
    <w:pPr>
      <w:tabs>
        <w:tab w:val="center" w:pos="4153"/>
        <w:tab w:val="right" w:pos="8306"/>
      </w:tabs>
      <w:snapToGrid w:val="0"/>
      <w:jc w:val="left"/>
    </w:pPr>
    <w:rPr>
      <w:sz w:val="18"/>
      <w:szCs w:val="18"/>
    </w:rPr>
  </w:style>
  <w:style w:type="paragraph" w:customStyle="1" w:styleId="152">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p0"/>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4">
    <w:name w:val="标题 3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55">
    <w:name w:val="标题 3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56">
    <w:name w:val="标题 3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文本缩进 2 New"/>
    <w:basedOn w:val="84"/>
    <w:qFormat/>
    <w:uiPriority w:val="0"/>
    <w:pPr>
      <w:spacing w:line="500" w:lineRule="exact"/>
      <w:ind w:firstLine="720" w:firstLineChars="300"/>
    </w:pPr>
    <w:rPr>
      <w:sz w:val="24"/>
    </w:rPr>
  </w:style>
  <w:style w:type="paragraph" w:customStyle="1" w:styleId="159">
    <w:name w:val="页脚 New New New New New New New New New New New New New New New New New New New New New New New"/>
    <w:basedOn w:val="78"/>
    <w:qFormat/>
    <w:uiPriority w:val="0"/>
    <w:pPr>
      <w:tabs>
        <w:tab w:val="center" w:pos="4153"/>
        <w:tab w:val="right" w:pos="8306"/>
      </w:tabs>
      <w:snapToGrid w:val="0"/>
      <w:jc w:val="left"/>
    </w:pPr>
    <w:rPr>
      <w:sz w:val="18"/>
      <w:szCs w:val="18"/>
    </w:rPr>
  </w:style>
  <w:style w:type="paragraph" w:customStyle="1" w:styleId="160">
    <w:name w:val="标题 3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61">
    <w:name w:val="标题 3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6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页脚 New New New New New New New New New New New"/>
    <w:basedOn w:val="1"/>
    <w:qFormat/>
    <w:uiPriority w:val="0"/>
    <w:pPr>
      <w:tabs>
        <w:tab w:val="center" w:pos="4153"/>
        <w:tab w:val="right" w:pos="8306"/>
      </w:tabs>
      <w:snapToGrid w:val="0"/>
      <w:jc w:val="left"/>
    </w:pPr>
    <w:rPr>
      <w:sz w:val="18"/>
      <w:szCs w:val="18"/>
    </w:rPr>
  </w:style>
  <w:style w:type="paragraph" w:customStyle="1" w:styleId="165">
    <w:name w:val="页脚 New New New New New New New New New New New New New New New New New"/>
    <w:basedOn w:val="99"/>
    <w:qFormat/>
    <w:uiPriority w:val="0"/>
    <w:pPr>
      <w:tabs>
        <w:tab w:val="center" w:pos="4153"/>
        <w:tab w:val="right" w:pos="8306"/>
      </w:tabs>
      <w:snapToGrid w:val="0"/>
      <w:jc w:val="left"/>
    </w:pPr>
    <w:rPr>
      <w:sz w:val="18"/>
      <w:szCs w:val="18"/>
    </w:rPr>
  </w:style>
  <w:style w:type="paragraph" w:customStyle="1" w:styleId="16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标题 3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6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页脚 New New New New New New"/>
    <w:basedOn w:val="81"/>
    <w:qFormat/>
    <w:uiPriority w:val="0"/>
    <w:pPr>
      <w:tabs>
        <w:tab w:val="center" w:pos="4153"/>
        <w:tab w:val="right" w:pos="8306"/>
      </w:tabs>
      <w:snapToGrid w:val="0"/>
      <w:jc w:val="left"/>
    </w:pPr>
    <w:rPr>
      <w:sz w:val="18"/>
      <w:szCs w:val="18"/>
    </w:rPr>
  </w:style>
  <w:style w:type="paragraph" w:customStyle="1" w:styleId="170">
    <w:name w:val="标题 3 New New New New New New New New New New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71">
    <w:name w:val="标题 3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72">
    <w:name w:val="页脚 New"/>
    <w:basedOn w:val="142"/>
    <w:qFormat/>
    <w:uiPriority w:val="0"/>
    <w:pPr>
      <w:tabs>
        <w:tab w:val="center" w:pos="4153"/>
        <w:tab w:val="right" w:pos="8306"/>
      </w:tabs>
      <w:snapToGrid w:val="0"/>
      <w:jc w:val="left"/>
    </w:pPr>
    <w:rPr>
      <w:sz w:val="18"/>
      <w:szCs w:val="18"/>
    </w:rPr>
  </w:style>
  <w:style w:type="paragraph" w:customStyle="1" w:styleId="173">
    <w:name w:val="页脚 New New New New New New New New New New New New New"/>
    <w:basedOn w:val="64"/>
    <w:qFormat/>
    <w:uiPriority w:val="0"/>
    <w:pPr>
      <w:tabs>
        <w:tab w:val="center" w:pos="4153"/>
        <w:tab w:val="right" w:pos="8306"/>
      </w:tabs>
      <w:snapToGrid w:val="0"/>
      <w:jc w:val="left"/>
    </w:pPr>
    <w:rPr>
      <w:sz w:val="18"/>
      <w:szCs w:val="18"/>
    </w:rPr>
  </w:style>
  <w:style w:type="paragraph" w:customStyle="1" w:styleId="174">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xl29"/>
    <w:basedOn w:val="1"/>
    <w:qFormat/>
    <w:uiPriority w:val="0"/>
    <w:pPr>
      <w:widowControl/>
      <w:spacing w:before="100" w:beforeAutospacing="1" w:after="100" w:afterAutospacing="1"/>
      <w:jc w:val="center"/>
    </w:pPr>
    <w:rPr>
      <w:rFonts w:ascii="宋体" w:hAnsi="宋体"/>
      <w:kern w:val="0"/>
      <w:sz w:val="24"/>
    </w:rPr>
  </w:style>
  <w:style w:type="paragraph" w:customStyle="1" w:styleId="178">
    <w:name w:val="页脚 New New New New New New New New New New New New New New New New New New New New New New New New New"/>
    <w:basedOn w:val="104"/>
    <w:qFormat/>
    <w:uiPriority w:val="0"/>
    <w:pPr>
      <w:tabs>
        <w:tab w:val="center" w:pos="4153"/>
        <w:tab w:val="right" w:pos="8306"/>
      </w:tabs>
      <w:snapToGrid w:val="0"/>
      <w:jc w:val="left"/>
    </w:pPr>
    <w:rPr>
      <w:sz w:val="18"/>
      <w:szCs w:val="18"/>
    </w:rPr>
  </w:style>
  <w:style w:type="paragraph" w:customStyle="1" w:styleId="179">
    <w:name w:val="标题 3 New New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80">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标题 3 New New New New New New New New New New New New New New New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82">
    <w:name w:val="标题 3 New New New New New New New New New New"/>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customStyle="1" w:styleId="18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8187</Words>
  <Characters>9035</Characters>
  <Lines>82</Lines>
  <Paragraphs>23</Paragraphs>
  <TotalTime>2</TotalTime>
  <ScaleCrop>false</ScaleCrop>
  <LinksUpToDate>false</LinksUpToDate>
  <CharactersWithSpaces>9379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2023-03-21T01:54:00Z</dcterms:created>
  <dc:creator>深圳市招标中心</dc:creator>
  <cp:lastModifiedBy>x.</cp:lastModifiedBy>
  <cp:lastPrinted>2023-03-30T00:44:00Z</cp:lastPrinted>
  <dcterms:modified xsi:type="dcterms:W3CDTF">2023-03-30T00:49:53Z</dcterms:modified>
  <dc:title>佛山市政府办公网一期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9111779965A24D22BDA22C37AE3028EF</vt:lpwstr>
  </property>
</Properties>
</file>