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EAE45">
      <w:pPr>
        <w:spacing w:line="312" w:lineRule="auto"/>
        <w:jc w:val="center"/>
        <w:rPr>
          <w:rFonts w:ascii="黑体" w:hAnsi="宋体" w:eastAsia="黑体"/>
          <w:b/>
          <w:color w:val="000000"/>
          <w:sz w:val="52"/>
          <w:szCs w:val="52"/>
        </w:rPr>
      </w:pPr>
    </w:p>
    <w:p w14:paraId="62BFDC60">
      <w:pPr>
        <w:spacing w:line="312" w:lineRule="auto"/>
        <w:jc w:val="center"/>
        <w:rPr>
          <w:rFonts w:ascii="黑体" w:hAnsi="宋体" w:eastAsia="黑体"/>
          <w:b/>
          <w:color w:val="000000"/>
          <w:sz w:val="52"/>
          <w:szCs w:val="52"/>
        </w:rPr>
      </w:pPr>
    </w:p>
    <w:p w14:paraId="4A96F54E">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43EFD43D">
      <w:pPr>
        <w:spacing w:line="312" w:lineRule="auto"/>
        <w:jc w:val="center"/>
        <w:rPr>
          <w:rFonts w:ascii="黑体" w:hAnsi="宋体" w:eastAsia="黑体"/>
          <w:b/>
          <w:color w:val="000000"/>
          <w:sz w:val="44"/>
          <w:szCs w:val="44"/>
        </w:rPr>
      </w:pPr>
    </w:p>
    <w:p w14:paraId="3BF4C0EE">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54A24FE9">
      <w:pPr>
        <w:spacing w:line="312" w:lineRule="auto"/>
        <w:jc w:val="center"/>
        <w:rPr>
          <w:rFonts w:ascii="黑体" w:hAnsi="宋体" w:eastAsia="黑体"/>
          <w:b/>
          <w:color w:val="000000"/>
          <w:sz w:val="36"/>
          <w:szCs w:val="36"/>
        </w:rPr>
      </w:pPr>
    </w:p>
    <w:p w14:paraId="4DE9DE57">
      <w:pPr>
        <w:spacing w:line="312" w:lineRule="auto"/>
        <w:jc w:val="center"/>
        <w:rPr>
          <w:rFonts w:ascii="黑体" w:hAnsi="宋体" w:eastAsia="黑体"/>
          <w:b/>
          <w:color w:val="000000"/>
          <w:sz w:val="36"/>
          <w:szCs w:val="36"/>
        </w:rPr>
      </w:pPr>
    </w:p>
    <w:p w14:paraId="2C3AD63A">
      <w:pPr>
        <w:spacing w:line="312" w:lineRule="auto"/>
        <w:jc w:val="center"/>
        <w:rPr>
          <w:rFonts w:ascii="黑体" w:hAnsi="宋体" w:eastAsia="黑体"/>
          <w:b/>
          <w:color w:val="000000"/>
          <w:sz w:val="36"/>
          <w:szCs w:val="36"/>
        </w:rPr>
      </w:pPr>
    </w:p>
    <w:p w14:paraId="5761565D">
      <w:pPr>
        <w:spacing w:line="360" w:lineRule="auto"/>
        <w:ind w:left="1631" w:hanging="1606" w:hangingChars="500"/>
        <w:rPr>
          <w:rFonts w:hint="eastAsia" w:ascii="黑体" w:hAnsi="宋体" w:eastAsia="黑体"/>
          <w:b/>
          <w:color w:val="000000"/>
          <w:sz w:val="32"/>
          <w:szCs w:val="32"/>
        </w:rPr>
      </w:pPr>
      <w:r>
        <w:rPr>
          <w:rFonts w:hint="eastAsia" w:ascii="黑体" w:hAnsi="宋体" w:eastAsia="黑体"/>
          <w:b/>
          <w:color w:val="000000"/>
          <w:sz w:val="32"/>
          <w:szCs w:val="32"/>
        </w:rPr>
        <w:t>项目名称：</w:t>
      </w:r>
      <w:r>
        <w:rPr>
          <w:rFonts w:hint="eastAsia" w:ascii="黑体" w:hAnsi="宋体" w:eastAsia="黑体"/>
          <w:b/>
          <w:color w:val="000000"/>
          <w:sz w:val="32"/>
          <w:szCs w:val="32"/>
          <w:lang w:val="en-US" w:eastAsia="zh-CN"/>
        </w:rPr>
        <w:t>顺德检测院</w:t>
      </w:r>
      <w:r>
        <w:rPr>
          <w:rFonts w:hint="eastAsia" w:ascii="黑体" w:hAnsi="宋体" w:eastAsia="黑体"/>
          <w:b/>
          <w:color w:val="000000"/>
          <w:sz w:val="32"/>
          <w:szCs w:val="32"/>
          <w:lang w:eastAsia="zh-CN"/>
        </w:rPr>
        <w:t>阿拉尔市电梯限速器校验技术服务</w:t>
      </w:r>
    </w:p>
    <w:p w14:paraId="2528820C">
      <w:pPr>
        <w:spacing w:line="360" w:lineRule="auto"/>
        <w:ind w:left="1767" w:hanging="1767" w:hangingChars="550"/>
        <w:rPr>
          <w:rFonts w:hint="eastAsia" w:ascii="黑体" w:hAnsi="宋体" w:eastAsia="宋体"/>
          <w:b/>
          <w:color w:val="000000"/>
          <w:sz w:val="32"/>
          <w:szCs w:val="32"/>
          <w:lang w:val="en-US" w:eastAsia="zh-CN"/>
        </w:rPr>
      </w:pPr>
      <w:r>
        <w:rPr>
          <w:rFonts w:hint="eastAsia" w:ascii="黑体" w:hAnsi="宋体" w:eastAsia="黑体"/>
          <w:b/>
          <w:color w:val="000000"/>
          <w:sz w:val="32"/>
          <w:szCs w:val="32"/>
        </w:rPr>
        <w:t>项目编号：</w:t>
      </w:r>
      <w:r>
        <w:rPr>
          <w:rFonts w:hint="eastAsia" w:ascii="黑体" w:hAnsi="宋体" w:eastAsia="黑体" w:cs="Times New Roman"/>
          <w:b/>
          <w:i w:val="0"/>
          <w:iCs w:val="0"/>
          <w:caps w:val="0"/>
          <w:color w:val="000000"/>
          <w:spacing w:val="0"/>
          <w:sz w:val="32"/>
          <w:szCs w:val="32"/>
        </w:rPr>
        <w:t>SDTJY2500</w:t>
      </w:r>
      <w:r>
        <w:rPr>
          <w:rFonts w:hint="eastAsia" w:ascii="黑体" w:hAnsi="宋体" w:eastAsia="黑体" w:cs="Times New Roman"/>
          <w:b/>
          <w:i w:val="0"/>
          <w:iCs w:val="0"/>
          <w:caps w:val="0"/>
          <w:color w:val="000000"/>
          <w:spacing w:val="0"/>
          <w:sz w:val="32"/>
          <w:szCs w:val="32"/>
          <w:lang w:val="en-US" w:eastAsia="zh-CN"/>
        </w:rPr>
        <w:t>7</w:t>
      </w:r>
    </w:p>
    <w:p w14:paraId="462494AB">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16246519">
      <w:pPr>
        <w:spacing w:line="360" w:lineRule="auto"/>
        <w:ind w:left="1794" w:hanging="1767" w:hangingChars="550"/>
        <w:rPr>
          <w:rFonts w:ascii="黑体" w:hAnsi="宋体" w:eastAsia="黑体"/>
          <w:b/>
          <w:color w:val="000000"/>
          <w:sz w:val="32"/>
          <w:szCs w:val="32"/>
        </w:rPr>
      </w:pPr>
    </w:p>
    <w:p w14:paraId="21FF25DC">
      <w:pPr>
        <w:spacing w:line="360" w:lineRule="auto"/>
        <w:ind w:left="1794" w:hanging="1767" w:hangingChars="550"/>
        <w:rPr>
          <w:rFonts w:ascii="黑体" w:hAnsi="宋体" w:eastAsia="黑体"/>
          <w:b/>
          <w:color w:val="000000"/>
          <w:sz w:val="32"/>
          <w:szCs w:val="32"/>
        </w:rPr>
      </w:pPr>
    </w:p>
    <w:p w14:paraId="2ED65682">
      <w:pPr>
        <w:spacing w:line="360" w:lineRule="auto"/>
        <w:ind w:left="1468" w:hanging="1446" w:hangingChars="400"/>
        <w:rPr>
          <w:rFonts w:ascii="黑体" w:hAnsi="宋体" w:eastAsia="黑体"/>
          <w:b/>
          <w:color w:val="000000"/>
          <w:sz w:val="36"/>
          <w:szCs w:val="36"/>
        </w:rPr>
      </w:pPr>
    </w:p>
    <w:p w14:paraId="1D2E866C">
      <w:pPr>
        <w:spacing w:line="312" w:lineRule="auto"/>
        <w:rPr>
          <w:rFonts w:ascii="黑体" w:hAnsi="宋体" w:eastAsia="黑体"/>
          <w:b/>
          <w:color w:val="000000"/>
          <w:sz w:val="32"/>
          <w:szCs w:val="32"/>
          <w:u w:val="single"/>
        </w:rPr>
      </w:pPr>
    </w:p>
    <w:p w14:paraId="3F896019">
      <w:pPr>
        <w:spacing w:line="312" w:lineRule="auto"/>
        <w:rPr>
          <w:rFonts w:ascii="黑体" w:hAnsi="宋体" w:eastAsia="黑体"/>
          <w:b/>
          <w:color w:val="000000"/>
          <w:sz w:val="32"/>
          <w:szCs w:val="32"/>
        </w:rPr>
      </w:pPr>
    </w:p>
    <w:p w14:paraId="3ADBD855">
      <w:pPr>
        <w:spacing w:line="312" w:lineRule="auto"/>
        <w:ind w:firstLine="964" w:firstLineChars="300"/>
        <w:jc w:val="both"/>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w:t>
      </w:r>
    </w:p>
    <w:p w14:paraId="0D565C0E">
      <w:pPr>
        <w:spacing w:line="312" w:lineRule="auto"/>
        <w:ind w:firstLine="2570" w:firstLineChars="800"/>
        <w:jc w:val="both"/>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1"/>
          <w:cols w:space="720" w:num="1"/>
          <w:docGrid w:linePitch="462" w:charSpace="0"/>
        </w:sectPr>
      </w:pPr>
      <w:r>
        <w:rPr>
          <w:rFonts w:hint="eastAsia" w:ascii="黑体" w:hAnsi="宋体" w:eastAsia="黑体"/>
          <w:b/>
          <w:color w:val="000000"/>
          <w:sz w:val="32"/>
          <w:szCs w:val="32"/>
          <w:lang w:val="en-US" w:eastAsia="zh-CN"/>
        </w:rPr>
        <w:t>2025</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8</w:t>
      </w:r>
      <w:r>
        <w:rPr>
          <w:rFonts w:hint="eastAsia" w:ascii="黑体" w:hAnsi="宋体" w:eastAsia="黑体"/>
          <w:b/>
          <w:color w:val="000000"/>
          <w:sz w:val="32"/>
          <w:szCs w:val="32"/>
        </w:rPr>
        <w:t>月</w:t>
      </w:r>
    </w:p>
    <w:p w14:paraId="523A1561">
      <w:pPr>
        <w:spacing w:line="312" w:lineRule="auto"/>
        <w:jc w:val="center"/>
        <w:rPr>
          <w:rFonts w:ascii="黑体" w:hAnsi="宋体" w:eastAsia="黑体"/>
          <w:b/>
          <w:color w:val="000000"/>
          <w:sz w:val="32"/>
          <w:szCs w:val="32"/>
        </w:rPr>
      </w:pPr>
    </w:p>
    <w:p w14:paraId="3259029D">
      <w:pPr>
        <w:spacing w:line="360" w:lineRule="auto"/>
        <w:jc w:val="center"/>
        <w:rPr>
          <w:rStyle w:val="33"/>
          <w:rFonts w:ascii="宋体" w:hAnsi="宋体" w:eastAsia="宋体"/>
          <w:color w:val="000000"/>
        </w:rPr>
      </w:pPr>
      <w:r>
        <w:rPr>
          <w:rStyle w:val="33"/>
          <w:rFonts w:hint="eastAsia" w:ascii="宋体" w:hAnsi="宋体" w:eastAsia="宋体"/>
          <w:color w:val="000000"/>
        </w:rPr>
        <w:t>目   录</w:t>
      </w:r>
    </w:p>
    <w:p w14:paraId="1A9A9288">
      <w:pPr>
        <w:spacing w:line="360" w:lineRule="auto"/>
        <w:rPr>
          <w:rFonts w:ascii="宋体" w:hAnsi="宋体"/>
          <w:color w:val="000000"/>
        </w:rPr>
      </w:pPr>
    </w:p>
    <w:p w14:paraId="75BB1B81">
      <w:pPr>
        <w:pStyle w:val="24"/>
        <w:tabs>
          <w:tab w:val="right" w:leader="dot" w:pos="9639"/>
          <w:tab w:val="clear" w:pos="9017"/>
        </w:tabs>
        <w:rPr>
          <w:rFonts w:hint="eastAsia" w:eastAsia="宋体"/>
          <w:lang w:eastAsia="zh-CN"/>
        </w:rPr>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fldChar w:fldCharType="begin"/>
      </w:r>
      <w:r>
        <w:instrText xml:space="preserve"> HYPERLINK \l "_Toc27584" </w:instrText>
      </w:r>
      <w:r>
        <w:fldChar w:fldCharType="separate"/>
      </w:r>
      <w:r>
        <w:rPr>
          <w:rFonts w:hint="eastAsia" w:ascii="宋体" w:hAnsi="宋体"/>
          <w:szCs w:val="72"/>
        </w:rPr>
        <w:t>第一章 竞价邀请函</w:t>
      </w:r>
      <w:r>
        <w:tab/>
      </w:r>
      <w:r>
        <w:fldChar w:fldCharType="end"/>
      </w:r>
      <w:r>
        <w:rPr>
          <w:rFonts w:hint="eastAsia"/>
          <w:lang w:val="en-US" w:eastAsia="zh-CN"/>
        </w:rPr>
        <w:t>4</w:t>
      </w:r>
    </w:p>
    <w:p w14:paraId="6B4937A7">
      <w:pPr>
        <w:pStyle w:val="24"/>
        <w:tabs>
          <w:tab w:val="right" w:leader="dot" w:pos="9639"/>
          <w:tab w:val="clear" w:pos="9017"/>
        </w:tabs>
        <w:rPr>
          <w:rFonts w:hint="eastAsia" w:eastAsia="宋体"/>
          <w:lang w:eastAsia="zh-CN"/>
        </w:rPr>
      </w:pPr>
      <w:r>
        <w:fldChar w:fldCharType="begin"/>
      </w:r>
      <w:r>
        <w:instrText xml:space="preserve"> HYPERLINK \l "_Toc18157" </w:instrText>
      </w:r>
      <w:r>
        <w:fldChar w:fldCharType="separate"/>
      </w:r>
      <w:r>
        <w:rPr>
          <w:rFonts w:hint="eastAsia" w:ascii="宋体" w:hAnsi="宋体"/>
          <w:szCs w:val="72"/>
        </w:rPr>
        <w:t>第二章 竞投人须知</w:t>
      </w:r>
      <w:r>
        <w:tab/>
      </w:r>
      <w:r>
        <w:fldChar w:fldCharType="end"/>
      </w:r>
      <w:r>
        <w:rPr>
          <w:rFonts w:hint="eastAsia"/>
          <w:lang w:val="en-US" w:eastAsia="zh-CN"/>
        </w:rPr>
        <w:t>8</w:t>
      </w:r>
    </w:p>
    <w:p w14:paraId="3FF2CBE2">
      <w:pPr>
        <w:pStyle w:val="17"/>
        <w:tabs>
          <w:tab w:val="right" w:leader="dot" w:pos="9639"/>
          <w:tab w:val="clear" w:pos="9000"/>
        </w:tabs>
        <w:rPr>
          <w:rFonts w:hint="eastAsia" w:eastAsia="宋体"/>
          <w:lang w:eastAsia="zh-CN"/>
        </w:rPr>
      </w:pPr>
      <w:r>
        <w:fldChar w:fldCharType="begin"/>
      </w:r>
      <w:r>
        <w:instrText xml:space="preserve"> HYPERLINK \l "_Toc28748" </w:instrText>
      </w:r>
      <w:r>
        <w:fldChar w:fldCharType="separate"/>
      </w:r>
      <w:r>
        <w:rPr>
          <w:rFonts w:hint="eastAsia" w:ascii="宋体" w:hAnsi="宋体"/>
        </w:rPr>
        <w:t>一、说明</w:t>
      </w:r>
      <w:r>
        <w:tab/>
      </w:r>
      <w:r>
        <w:fldChar w:fldCharType="end"/>
      </w:r>
      <w:r>
        <w:rPr>
          <w:rFonts w:hint="eastAsia"/>
          <w:lang w:val="en-US" w:eastAsia="zh-CN"/>
        </w:rPr>
        <w:t>8</w:t>
      </w:r>
    </w:p>
    <w:p w14:paraId="046B301E">
      <w:pPr>
        <w:pStyle w:val="17"/>
        <w:tabs>
          <w:tab w:val="right" w:leader="dot" w:pos="9639"/>
          <w:tab w:val="clear" w:pos="9000"/>
        </w:tabs>
        <w:rPr>
          <w:rFonts w:hint="eastAsia" w:eastAsia="宋体"/>
          <w:lang w:eastAsia="zh-CN"/>
        </w:rPr>
      </w:pPr>
      <w:r>
        <w:fldChar w:fldCharType="begin"/>
      </w:r>
      <w:r>
        <w:instrText xml:space="preserve"> HYPERLINK \l "_Toc23406" </w:instrText>
      </w:r>
      <w:r>
        <w:fldChar w:fldCharType="separate"/>
      </w:r>
      <w:r>
        <w:rPr>
          <w:rFonts w:hint="eastAsia" w:ascii="宋体" w:hAnsi="宋体"/>
        </w:rPr>
        <w:t>二、本竞价文件的构成</w:t>
      </w:r>
      <w:r>
        <w:tab/>
      </w:r>
      <w:r>
        <w:fldChar w:fldCharType="end"/>
      </w:r>
      <w:r>
        <w:rPr>
          <w:rFonts w:hint="eastAsia"/>
          <w:lang w:val="en-US" w:eastAsia="zh-CN"/>
        </w:rPr>
        <w:t>8</w:t>
      </w:r>
    </w:p>
    <w:p w14:paraId="20A7D3FF">
      <w:pPr>
        <w:pStyle w:val="17"/>
        <w:tabs>
          <w:tab w:val="right" w:leader="dot" w:pos="9639"/>
          <w:tab w:val="clear" w:pos="9000"/>
        </w:tabs>
        <w:rPr>
          <w:rFonts w:hint="eastAsia" w:eastAsia="宋体"/>
          <w:lang w:eastAsia="zh-CN"/>
        </w:rPr>
      </w:pPr>
      <w:r>
        <w:fldChar w:fldCharType="begin"/>
      </w:r>
      <w:r>
        <w:instrText xml:space="preserve"> HYPERLINK \l "_Toc23671" </w:instrText>
      </w:r>
      <w:r>
        <w:fldChar w:fldCharType="separate"/>
      </w:r>
      <w:r>
        <w:rPr>
          <w:rFonts w:hint="eastAsia" w:ascii="宋体" w:hAnsi="宋体"/>
        </w:rPr>
        <w:t>三、竞价文件的修改</w:t>
      </w:r>
      <w:r>
        <w:tab/>
      </w:r>
      <w:r>
        <w:fldChar w:fldCharType="end"/>
      </w:r>
      <w:r>
        <w:rPr>
          <w:rFonts w:hint="eastAsia"/>
          <w:lang w:val="en-US" w:eastAsia="zh-CN"/>
        </w:rPr>
        <w:t>8</w:t>
      </w:r>
    </w:p>
    <w:p w14:paraId="353E842A">
      <w:pPr>
        <w:pStyle w:val="17"/>
        <w:tabs>
          <w:tab w:val="right" w:leader="dot" w:pos="9639"/>
          <w:tab w:val="clear" w:pos="9000"/>
        </w:tabs>
        <w:rPr>
          <w:rFonts w:hint="eastAsia" w:eastAsia="宋体"/>
          <w:lang w:eastAsia="zh-CN"/>
        </w:rPr>
      </w:pPr>
      <w:r>
        <w:fldChar w:fldCharType="begin"/>
      </w:r>
      <w:r>
        <w:instrText xml:space="preserve"> HYPERLINK \l "_Toc27008" </w:instrText>
      </w:r>
      <w:r>
        <w:fldChar w:fldCharType="separate"/>
      </w:r>
      <w:r>
        <w:rPr>
          <w:rFonts w:hint="eastAsia" w:ascii="宋体" w:hAnsi="宋体"/>
        </w:rPr>
        <w:t>四、竞投资格</w:t>
      </w:r>
      <w:r>
        <w:tab/>
      </w:r>
      <w:r>
        <w:fldChar w:fldCharType="end"/>
      </w:r>
      <w:r>
        <w:rPr>
          <w:rFonts w:hint="eastAsia"/>
          <w:lang w:val="en-US" w:eastAsia="zh-CN"/>
        </w:rPr>
        <w:t>8</w:t>
      </w:r>
    </w:p>
    <w:p w14:paraId="4AEF4D8A">
      <w:pPr>
        <w:pStyle w:val="17"/>
        <w:tabs>
          <w:tab w:val="right" w:leader="dot" w:pos="9639"/>
          <w:tab w:val="clear" w:pos="9000"/>
        </w:tabs>
        <w:rPr>
          <w:rFonts w:hint="eastAsia" w:eastAsia="宋体"/>
          <w:lang w:eastAsia="zh-CN"/>
        </w:rPr>
      </w:pPr>
      <w:r>
        <w:fldChar w:fldCharType="begin"/>
      </w:r>
      <w:r>
        <w:instrText xml:space="preserve"> HYPERLINK \l "_Toc19372" </w:instrText>
      </w:r>
      <w:r>
        <w:fldChar w:fldCharType="separate"/>
      </w:r>
      <w:r>
        <w:rPr>
          <w:rFonts w:hint="eastAsia" w:ascii="宋体" w:hAnsi="宋体"/>
        </w:rPr>
        <w:t>五、交易保证金</w:t>
      </w:r>
      <w:r>
        <w:tab/>
      </w:r>
      <w:r>
        <w:fldChar w:fldCharType="end"/>
      </w:r>
      <w:r>
        <w:rPr>
          <w:rFonts w:hint="eastAsia"/>
          <w:lang w:val="en-US" w:eastAsia="zh-CN"/>
        </w:rPr>
        <w:t>9</w:t>
      </w:r>
    </w:p>
    <w:p w14:paraId="577C6054">
      <w:pPr>
        <w:pStyle w:val="17"/>
        <w:tabs>
          <w:tab w:val="right" w:leader="dot" w:pos="9639"/>
          <w:tab w:val="clear" w:pos="9000"/>
        </w:tabs>
        <w:rPr>
          <w:rFonts w:hint="eastAsia" w:eastAsia="宋体"/>
          <w:lang w:eastAsia="zh-CN"/>
        </w:rPr>
      </w:pPr>
      <w:r>
        <w:fldChar w:fldCharType="begin"/>
      </w:r>
      <w:r>
        <w:instrText xml:space="preserve"> HYPERLINK \l "_Toc7232" </w:instrText>
      </w:r>
      <w:r>
        <w:fldChar w:fldCharType="separate"/>
      </w:r>
      <w:r>
        <w:rPr>
          <w:rFonts w:hint="eastAsia" w:ascii="宋体" w:hAnsi="宋体"/>
        </w:rPr>
        <w:t>六、证明文件</w:t>
      </w:r>
      <w:r>
        <w:tab/>
      </w:r>
      <w:r>
        <w:fldChar w:fldCharType="end"/>
      </w:r>
      <w:r>
        <w:rPr>
          <w:rFonts w:hint="eastAsia"/>
          <w:lang w:val="en-US" w:eastAsia="zh-CN"/>
        </w:rPr>
        <w:t>9</w:t>
      </w:r>
    </w:p>
    <w:p w14:paraId="3937BD0E">
      <w:pPr>
        <w:pStyle w:val="17"/>
        <w:tabs>
          <w:tab w:val="right" w:leader="dot" w:pos="9639"/>
          <w:tab w:val="clear" w:pos="9000"/>
        </w:tabs>
        <w:rPr>
          <w:rFonts w:hint="eastAsia" w:eastAsia="宋体"/>
          <w:lang w:eastAsia="zh-CN"/>
        </w:rPr>
      </w:pPr>
      <w:r>
        <w:fldChar w:fldCharType="begin"/>
      </w:r>
      <w:r>
        <w:instrText xml:space="preserve"> HYPERLINK \l "_Toc19563" </w:instrText>
      </w:r>
      <w:r>
        <w:fldChar w:fldCharType="separate"/>
      </w:r>
      <w:r>
        <w:rPr>
          <w:rFonts w:hint="eastAsia" w:ascii="宋体" w:hAnsi="宋体"/>
        </w:rPr>
        <w:t>七、竞价方法及注意事项</w:t>
      </w:r>
      <w:r>
        <w:tab/>
      </w:r>
      <w:r>
        <w:fldChar w:fldCharType="end"/>
      </w:r>
      <w:r>
        <w:rPr>
          <w:rFonts w:hint="eastAsia"/>
          <w:lang w:val="en-US" w:eastAsia="zh-CN"/>
        </w:rPr>
        <w:t>9</w:t>
      </w:r>
    </w:p>
    <w:p w14:paraId="1442389E">
      <w:pPr>
        <w:pStyle w:val="17"/>
        <w:tabs>
          <w:tab w:val="right" w:leader="dot" w:pos="9639"/>
          <w:tab w:val="clear" w:pos="9000"/>
        </w:tabs>
        <w:rPr>
          <w:rFonts w:hint="default" w:eastAsia="宋体"/>
          <w:lang w:val="en-US" w:eastAsia="zh-CN"/>
        </w:rPr>
      </w:pPr>
      <w:r>
        <w:fldChar w:fldCharType="begin"/>
      </w:r>
      <w:r>
        <w:instrText xml:space="preserve"> HYPERLINK \l "_Toc162" </w:instrText>
      </w:r>
      <w:r>
        <w:fldChar w:fldCharType="separate"/>
      </w:r>
      <w:r>
        <w:rPr>
          <w:rFonts w:hint="eastAsia" w:ascii="宋体" w:hAnsi="宋体"/>
        </w:rPr>
        <w:t>八、成交确认书</w:t>
      </w:r>
      <w:r>
        <w:tab/>
      </w:r>
      <w:r>
        <w:fldChar w:fldCharType="end"/>
      </w:r>
      <w:r>
        <w:rPr>
          <w:rFonts w:hint="eastAsia"/>
          <w:lang w:val="en-US" w:eastAsia="zh-CN"/>
        </w:rPr>
        <w:t>10</w:t>
      </w:r>
    </w:p>
    <w:p w14:paraId="4B87CDAC">
      <w:pPr>
        <w:pStyle w:val="17"/>
        <w:tabs>
          <w:tab w:val="right" w:leader="dot" w:pos="9639"/>
          <w:tab w:val="clear" w:pos="9000"/>
        </w:tabs>
        <w:rPr>
          <w:rFonts w:hint="default" w:eastAsia="宋体"/>
          <w:lang w:val="en-US" w:eastAsia="zh-CN"/>
        </w:rPr>
      </w:pPr>
      <w:r>
        <w:fldChar w:fldCharType="begin"/>
      </w:r>
      <w:r>
        <w:instrText xml:space="preserve"> HYPERLINK \l "_Toc22148" </w:instrText>
      </w:r>
      <w:r>
        <w:fldChar w:fldCharType="separate"/>
      </w:r>
      <w:r>
        <w:rPr>
          <w:rFonts w:hint="eastAsia" w:ascii="宋体" w:hAnsi="宋体"/>
        </w:rPr>
        <w:t>九、竞价结果公告</w:t>
      </w:r>
      <w:r>
        <w:tab/>
      </w:r>
      <w:r>
        <w:fldChar w:fldCharType="end"/>
      </w:r>
      <w:r>
        <w:rPr>
          <w:rFonts w:hint="eastAsia"/>
          <w:lang w:val="en-US" w:eastAsia="zh-CN"/>
        </w:rPr>
        <w:t>10</w:t>
      </w:r>
    </w:p>
    <w:p w14:paraId="4A3BF6AC">
      <w:pPr>
        <w:pStyle w:val="17"/>
        <w:tabs>
          <w:tab w:val="right" w:leader="dot" w:pos="9639"/>
          <w:tab w:val="clear" w:pos="9000"/>
        </w:tabs>
        <w:rPr>
          <w:rFonts w:hint="default" w:eastAsia="宋体"/>
          <w:lang w:val="en-US" w:eastAsia="zh-CN"/>
        </w:rPr>
      </w:pPr>
      <w:r>
        <w:fldChar w:fldCharType="begin"/>
      </w:r>
      <w:r>
        <w:instrText xml:space="preserve"> HYPERLINK \l "_Toc31547" </w:instrText>
      </w:r>
      <w:r>
        <w:fldChar w:fldCharType="separate"/>
      </w:r>
      <w:r>
        <w:rPr>
          <w:rFonts w:hint="eastAsia" w:ascii="宋体" w:hAnsi="宋体"/>
        </w:rPr>
        <w:t>十、签订合同</w:t>
      </w:r>
      <w:r>
        <w:tab/>
      </w:r>
      <w:r>
        <w:fldChar w:fldCharType="end"/>
      </w:r>
      <w:r>
        <w:rPr>
          <w:rFonts w:hint="eastAsia"/>
          <w:lang w:val="en-US" w:eastAsia="zh-CN"/>
        </w:rPr>
        <w:t>10</w:t>
      </w:r>
    </w:p>
    <w:p w14:paraId="63CAAA39">
      <w:pPr>
        <w:pStyle w:val="17"/>
        <w:tabs>
          <w:tab w:val="right" w:leader="dot" w:pos="9639"/>
          <w:tab w:val="clear" w:pos="9000"/>
        </w:tabs>
        <w:rPr>
          <w:rFonts w:hint="default" w:eastAsia="宋体"/>
          <w:lang w:val="en-US" w:eastAsia="zh-CN"/>
        </w:rPr>
      </w:pPr>
      <w:r>
        <w:fldChar w:fldCharType="begin"/>
      </w:r>
      <w:r>
        <w:instrText xml:space="preserve"> HYPERLINK \l "_Toc24625" </w:instrText>
      </w:r>
      <w:r>
        <w:fldChar w:fldCharType="separate"/>
      </w:r>
      <w:r>
        <w:rPr>
          <w:rFonts w:hint="eastAsia" w:ascii="宋体" w:hAnsi="宋体"/>
        </w:rPr>
        <w:t>十一、处罚机制</w:t>
      </w:r>
      <w:r>
        <w:tab/>
      </w:r>
      <w:r>
        <w:fldChar w:fldCharType="end"/>
      </w:r>
      <w:r>
        <w:rPr>
          <w:rFonts w:hint="eastAsia"/>
          <w:lang w:val="en-US" w:eastAsia="zh-CN"/>
        </w:rPr>
        <w:t>11</w:t>
      </w:r>
    </w:p>
    <w:p w14:paraId="68F215DE">
      <w:pPr>
        <w:pStyle w:val="17"/>
        <w:tabs>
          <w:tab w:val="right" w:leader="dot" w:pos="9639"/>
          <w:tab w:val="clear" w:pos="9000"/>
        </w:tabs>
        <w:rPr>
          <w:rFonts w:hint="eastAsia" w:eastAsia="宋体"/>
          <w:lang w:eastAsia="zh-CN"/>
        </w:rPr>
      </w:pPr>
      <w:r>
        <w:fldChar w:fldCharType="begin"/>
      </w:r>
      <w:r>
        <w:instrText xml:space="preserve"> HYPERLINK \l "_Toc9577" </w:instrText>
      </w:r>
      <w:r>
        <w:fldChar w:fldCharType="separate"/>
      </w:r>
      <w:r>
        <w:rPr>
          <w:rFonts w:hint="eastAsia" w:ascii="宋体" w:hAnsi="宋体"/>
        </w:rPr>
        <w:t>十二、其他注意事项</w:t>
      </w:r>
      <w:r>
        <w:tab/>
      </w:r>
      <w:r>
        <w:fldChar w:fldCharType="end"/>
      </w:r>
      <w:r>
        <w:rPr>
          <w:rFonts w:hint="eastAsia"/>
          <w:lang w:val="en-US" w:eastAsia="zh-CN"/>
        </w:rPr>
        <w:t>11</w:t>
      </w:r>
    </w:p>
    <w:p w14:paraId="79E254C2">
      <w:pPr>
        <w:pStyle w:val="24"/>
        <w:tabs>
          <w:tab w:val="right" w:leader="dot" w:pos="9639"/>
          <w:tab w:val="clear" w:pos="9017"/>
        </w:tabs>
        <w:rPr>
          <w:rFonts w:hint="default" w:eastAsia="宋体"/>
          <w:lang w:val="en-US" w:eastAsia="zh-CN"/>
        </w:rPr>
      </w:pPr>
      <w:r>
        <w:fldChar w:fldCharType="begin"/>
      </w:r>
      <w:r>
        <w:instrText xml:space="preserve"> HYPERLINK \l "_Toc28963" </w:instrText>
      </w:r>
      <w:r>
        <w:fldChar w:fldCharType="separate"/>
      </w:r>
      <w:r>
        <w:rPr>
          <w:rFonts w:hint="eastAsia" w:ascii="宋体" w:hAnsi="宋体"/>
          <w:szCs w:val="72"/>
        </w:rPr>
        <w:t>第三章 合同格式</w:t>
      </w:r>
      <w:r>
        <w:tab/>
      </w:r>
      <w:r>
        <w:fldChar w:fldCharType="end"/>
      </w:r>
      <w:r>
        <w:rPr>
          <w:rFonts w:hint="eastAsia"/>
          <w:lang w:val="en-US" w:eastAsia="zh-CN"/>
        </w:rPr>
        <w:t>13</w:t>
      </w:r>
    </w:p>
    <w:p w14:paraId="43D93EA3">
      <w:pPr>
        <w:pStyle w:val="24"/>
        <w:tabs>
          <w:tab w:val="right" w:leader="dot" w:pos="9639"/>
          <w:tab w:val="clear" w:pos="9017"/>
        </w:tabs>
        <w:rPr>
          <w:rFonts w:hint="default" w:eastAsia="宋体"/>
          <w:lang w:val="en-US" w:eastAsia="zh-CN"/>
        </w:rPr>
      </w:pPr>
      <w:r>
        <w:fldChar w:fldCharType="begin"/>
      </w:r>
      <w:r>
        <w:instrText xml:space="preserve"> HYPERLINK \l "_Toc5314" </w:instrText>
      </w:r>
      <w:r>
        <w:fldChar w:fldCharType="separate"/>
      </w:r>
      <w:r>
        <w:rPr>
          <w:rFonts w:hint="eastAsia" w:ascii="宋体" w:hAnsi="宋体"/>
          <w:szCs w:val="72"/>
        </w:rPr>
        <w:t>第四章 证明文件格式</w:t>
      </w:r>
      <w:r>
        <w:tab/>
      </w:r>
      <w:r>
        <w:fldChar w:fldCharType="end"/>
      </w:r>
      <w:r>
        <w:rPr>
          <w:rFonts w:hint="eastAsia"/>
          <w:lang w:val="en-US" w:eastAsia="zh-CN"/>
        </w:rPr>
        <w:t>19</w:t>
      </w:r>
    </w:p>
    <w:p w14:paraId="02C7B10A">
      <w:pPr>
        <w:pStyle w:val="17"/>
        <w:tabs>
          <w:tab w:val="right" w:leader="dot" w:pos="9639"/>
          <w:tab w:val="clear" w:pos="9000"/>
        </w:tabs>
        <w:rPr>
          <w:rFonts w:hint="default" w:eastAsia="宋体"/>
          <w:lang w:val="en-US" w:eastAsia="zh-CN"/>
        </w:rPr>
      </w:pPr>
      <w:r>
        <w:fldChar w:fldCharType="begin"/>
      </w:r>
      <w:r>
        <w:instrText xml:space="preserve"> HYPERLINK \l "_Toc19121" </w:instrText>
      </w:r>
      <w:r>
        <w:fldChar w:fldCharType="separate"/>
      </w:r>
      <w:r>
        <w:rPr>
          <w:rFonts w:hint="eastAsia"/>
          <w:szCs w:val="32"/>
        </w:rPr>
        <w:t>封面</w:t>
      </w:r>
      <w:r>
        <w:tab/>
      </w:r>
      <w:r>
        <w:fldChar w:fldCharType="end"/>
      </w:r>
      <w:r>
        <w:rPr>
          <w:rFonts w:hint="eastAsia"/>
          <w:lang w:val="en-US" w:eastAsia="zh-CN"/>
        </w:rPr>
        <w:t>19</w:t>
      </w:r>
    </w:p>
    <w:p w14:paraId="19F93E7D">
      <w:pPr>
        <w:pStyle w:val="17"/>
        <w:tabs>
          <w:tab w:val="right" w:leader="dot" w:pos="9639"/>
          <w:tab w:val="clear" w:pos="9000"/>
        </w:tabs>
        <w:rPr>
          <w:rFonts w:hint="default" w:eastAsia="宋体"/>
          <w:lang w:val="en-US" w:eastAsia="zh-CN"/>
        </w:rPr>
      </w:pPr>
      <w:r>
        <w:fldChar w:fldCharType="begin"/>
      </w:r>
      <w:r>
        <w:instrText xml:space="preserve"> HYPERLINK \l "_Toc26350" </w:instrText>
      </w:r>
      <w:r>
        <w:fldChar w:fldCharType="separate"/>
      </w:r>
      <w:r>
        <w:rPr>
          <w:rFonts w:hint="eastAsia" w:ascii="宋体" w:hAnsi="宋体"/>
        </w:rPr>
        <w:t>竞投人证明书</w:t>
      </w:r>
      <w:r>
        <w:tab/>
      </w:r>
      <w:r>
        <w:fldChar w:fldCharType="end"/>
      </w:r>
      <w:r>
        <w:rPr>
          <w:rFonts w:hint="eastAsia"/>
          <w:lang w:val="en-US" w:eastAsia="zh-CN"/>
        </w:rPr>
        <w:t>20</w:t>
      </w:r>
    </w:p>
    <w:p w14:paraId="30B71909">
      <w:pPr>
        <w:pStyle w:val="17"/>
        <w:tabs>
          <w:tab w:val="right" w:leader="dot" w:pos="9639"/>
          <w:tab w:val="clear" w:pos="9000"/>
        </w:tabs>
        <w:rPr>
          <w:rFonts w:hint="default" w:eastAsia="宋体"/>
          <w:lang w:val="en-US" w:eastAsia="zh-CN"/>
        </w:rPr>
      </w:pPr>
      <w:r>
        <w:fldChar w:fldCharType="begin"/>
      </w:r>
      <w:r>
        <w:instrText xml:space="preserve"> HYPERLINK \l "_Toc14030" </w:instrText>
      </w:r>
      <w:r>
        <w:fldChar w:fldCharType="separate"/>
      </w:r>
      <w:r>
        <w:rPr>
          <w:rFonts w:hint="eastAsia" w:ascii="宋体" w:hAnsi="宋体"/>
        </w:rPr>
        <w:t>法定代表人（其他组织经营者）证明书</w:t>
      </w:r>
      <w:r>
        <w:tab/>
      </w:r>
      <w:r>
        <w:fldChar w:fldCharType="end"/>
      </w:r>
      <w:r>
        <w:rPr>
          <w:rFonts w:hint="eastAsia"/>
          <w:lang w:val="en-US" w:eastAsia="zh-CN"/>
        </w:rPr>
        <w:t>21</w:t>
      </w:r>
    </w:p>
    <w:p w14:paraId="27EDC8E7">
      <w:pPr>
        <w:pStyle w:val="17"/>
        <w:tabs>
          <w:tab w:val="right" w:leader="dot" w:pos="9639"/>
          <w:tab w:val="clear" w:pos="9000"/>
        </w:tabs>
        <w:rPr>
          <w:rFonts w:hint="default" w:eastAsia="宋体"/>
          <w:lang w:val="en-US" w:eastAsia="zh-CN"/>
        </w:rPr>
      </w:pPr>
      <w:r>
        <w:fldChar w:fldCharType="begin"/>
      </w:r>
      <w:r>
        <w:instrText xml:space="preserve"> HYPERLINK \l "_Toc32085" </w:instrText>
      </w:r>
      <w: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end"/>
      </w:r>
      <w:r>
        <w:rPr>
          <w:rFonts w:hint="eastAsia"/>
          <w:lang w:val="en-US" w:eastAsia="zh-CN"/>
        </w:rPr>
        <w:t>22</w:t>
      </w:r>
    </w:p>
    <w:p w14:paraId="56721F84">
      <w:pPr>
        <w:pStyle w:val="17"/>
        <w:tabs>
          <w:tab w:val="right" w:leader="dot" w:pos="9639"/>
          <w:tab w:val="clear" w:pos="9000"/>
        </w:tabs>
        <w:rPr>
          <w:rFonts w:hint="default" w:eastAsia="宋体"/>
          <w:lang w:val="en-US" w:eastAsia="zh-CN"/>
        </w:rPr>
      </w:pPr>
      <w:r>
        <w:fldChar w:fldCharType="begin"/>
      </w:r>
      <w:r>
        <w:instrText xml:space="preserve"> HYPERLINK \l "_Toc23417" </w:instrText>
      </w:r>
      <w:r>
        <w:fldChar w:fldCharType="separate"/>
      </w:r>
      <w:r>
        <w:rPr>
          <w:rFonts w:hint="eastAsia" w:ascii="宋体" w:hAnsi="宋体"/>
        </w:rPr>
        <w:t>陪同人员证明</w:t>
      </w:r>
      <w:r>
        <w:rPr>
          <w:rFonts w:ascii="宋体" w:hAnsi="宋体"/>
        </w:rPr>
        <w:t>书</w:t>
      </w:r>
      <w:r>
        <w:tab/>
      </w:r>
      <w:r>
        <w:fldChar w:fldCharType="end"/>
      </w:r>
      <w:r>
        <w:rPr>
          <w:rFonts w:hint="eastAsia"/>
          <w:lang w:val="en-US" w:eastAsia="zh-CN"/>
        </w:rPr>
        <w:t>23</w:t>
      </w:r>
    </w:p>
    <w:p w14:paraId="19EF907E">
      <w:pPr>
        <w:pStyle w:val="24"/>
        <w:tabs>
          <w:tab w:val="right" w:leader="dot" w:pos="9639"/>
          <w:tab w:val="clear" w:pos="9017"/>
        </w:tabs>
        <w:rPr>
          <w:rFonts w:hint="default" w:eastAsia="宋体"/>
          <w:lang w:val="en-US" w:eastAsia="zh-CN"/>
        </w:rPr>
      </w:pPr>
      <w:r>
        <w:fldChar w:fldCharType="begin"/>
      </w:r>
      <w:r>
        <w:instrText xml:space="preserve"> HYPERLINK \l "_Toc28496" </w:instrText>
      </w:r>
      <w:r>
        <w:fldChar w:fldCharType="separate"/>
      </w:r>
      <w:r>
        <w:rPr>
          <w:rFonts w:hint="eastAsia" w:ascii="宋体" w:hAnsi="宋体"/>
          <w:szCs w:val="72"/>
        </w:rPr>
        <w:t>第五章 附件</w:t>
      </w:r>
      <w:r>
        <w:tab/>
      </w:r>
      <w:r>
        <w:fldChar w:fldCharType="end"/>
      </w:r>
      <w:r>
        <w:rPr>
          <w:rFonts w:hint="eastAsia"/>
          <w:lang w:val="en-US" w:eastAsia="zh-CN"/>
        </w:rPr>
        <w:t>24</w:t>
      </w:r>
    </w:p>
    <w:p w14:paraId="5526E8FD">
      <w:pPr>
        <w:pStyle w:val="26"/>
        <w:tabs>
          <w:tab w:val="right" w:leader="dot" w:pos="9639"/>
          <w:tab w:val="clear" w:pos="900"/>
          <w:tab w:val="clear" w:pos="9000"/>
        </w:tabs>
        <w:rPr>
          <w:rFonts w:hint="default" w:eastAsia="宋体"/>
          <w:lang w:val="en-US" w:eastAsia="zh-CN"/>
        </w:rPr>
      </w:pPr>
      <w:r>
        <w:fldChar w:fldCharType="begin"/>
      </w:r>
      <w:r>
        <w:instrText xml:space="preserve"> HYPERLINK \l "_Toc7861" </w:instrText>
      </w:r>
      <w:r>
        <w:fldChar w:fldCharType="separate"/>
      </w:r>
      <w:r>
        <w:rPr>
          <w:rFonts w:hint="eastAsia"/>
        </w:rPr>
        <w:t>报价表（参考格式）</w:t>
      </w:r>
      <w:r>
        <w:tab/>
      </w:r>
      <w:r>
        <w:fldChar w:fldCharType="end"/>
      </w:r>
      <w:r>
        <w:rPr>
          <w:rFonts w:hint="eastAsia"/>
          <w:lang w:val="en-US" w:eastAsia="zh-CN"/>
        </w:rPr>
        <w:t>24</w:t>
      </w:r>
    </w:p>
    <w:p w14:paraId="391D4AD7">
      <w:pPr>
        <w:spacing w:line="360" w:lineRule="auto"/>
        <w:rPr>
          <w:rFonts w:ascii="宋体" w:hAnsi="宋体"/>
          <w:color w:val="000000"/>
          <w:sz w:val="24"/>
        </w:rPr>
      </w:pPr>
      <w:r>
        <w:rPr>
          <w:rFonts w:ascii="宋体" w:hAnsi="宋体"/>
          <w:color w:val="000000"/>
        </w:rPr>
        <w:fldChar w:fldCharType="end"/>
      </w:r>
    </w:p>
    <w:p w14:paraId="309D67B3">
      <w:pPr>
        <w:pStyle w:val="19"/>
        <w:jc w:val="center"/>
        <w:rPr>
          <w:color w:val="000000"/>
          <w:sz w:val="52"/>
        </w:rPr>
      </w:pPr>
      <w:r>
        <w:rPr>
          <w:color w:val="000000"/>
        </w:rPr>
        <w:br w:type="page"/>
      </w:r>
    </w:p>
    <w:p w14:paraId="04775980">
      <w:pPr>
        <w:pStyle w:val="4"/>
        <w:spacing w:line="360" w:lineRule="auto"/>
        <w:rPr>
          <w:rFonts w:ascii="宋体" w:hAnsi="宋体"/>
          <w:color w:val="000000"/>
          <w:sz w:val="72"/>
          <w:szCs w:val="72"/>
        </w:rPr>
      </w:pPr>
    </w:p>
    <w:p w14:paraId="25939FE5">
      <w:pPr>
        <w:rPr>
          <w:color w:val="000000"/>
        </w:rPr>
      </w:pPr>
    </w:p>
    <w:p w14:paraId="52D1073C">
      <w:pPr>
        <w:rPr>
          <w:color w:val="000000"/>
        </w:rPr>
      </w:pPr>
    </w:p>
    <w:p w14:paraId="58C6A20E">
      <w:pPr>
        <w:rPr>
          <w:color w:val="000000"/>
        </w:rPr>
      </w:pPr>
    </w:p>
    <w:p w14:paraId="223B0599">
      <w:pPr>
        <w:pStyle w:val="4"/>
        <w:spacing w:line="360" w:lineRule="auto"/>
        <w:jc w:val="center"/>
        <w:rPr>
          <w:rFonts w:ascii="宋体" w:hAnsi="宋体"/>
          <w:color w:val="000000"/>
          <w:sz w:val="72"/>
          <w:szCs w:val="72"/>
        </w:rPr>
      </w:pPr>
      <w:bookmarkStart w:id="1" w:name="_Toc10326"/>
      <w:bookmarkStart w:id="2" w:name="_Toc27584"/>
      <w:r>
        <w:rPr>
          <w:rFonts w:hint="eastAsia" w:ascii="宋体" w:hAnsi="宋体"/>
          <w:color w:val="000000"/>
          <w:sz w:val="72"/>
          <w:szCs w:val="72"/>
        </w:rPr>
        <w:t>第一章 竞价邀请函</w:t>
      </w:r>
      <w:bookmarkEnd w:id="1"/>
      <w:bookmarkEnd w:id="2"/>
    </w:p>
    <w:p w14:paraId="00EF9D39">
      <w:pPr>
        <w:pStyle w:val="19"/>
        <w:rPr>
          <w:rFonts w:ascii="宋体" w:hAnsi="宋体"/>
          <w:color w:val="000000"/>
        </w:rPr>
      </w:pPr>
    </w:p>
    <w:p w14:paraId="078E80A4">
      <w:pPr>
        <w:pStyle w:val="7"/>
        <w:spacing w:before="0" w:after="0" w:line="360" w:lineRule="auto"/>
        <w:jc w:val="center"/>
        <w:rPr>
          <w:rStyle w:val="33"/>
          <w:rFonts w:eastAsia="宋体"/>
          <w:b/>
          <w:bCs w:val="0"/>
          <w:color w:val="000000"/>
          <w:sz w:val="28"/>
        </w:rPr>
      </w:pPr>
      <w:r>
        <w:rPr>
          <w:rFonts w:ascii="宋体" w:hAnsi="宋体" w:eastAsia="宋体"/>
          <w:color w:val="000000"/>
          <w:sz w:val="36"/>
        </w:rPr>
        <w:br w:type="page"/>
      </w:r>
      <w:r>
        <w:rPr>
          <w:rStyle w:val="33"/>
          <w:rFonts w:hint="eastAsia" w:eastAsia="宋体"/>
          <w:b/>
          <w:bCs w:val="0"/>
          <w:color w:val="000000"/>
          <w:sz w:val="28"/>
        </w:rPr>
        <w:t>第一章   竞价邀请函</w:t>
      </w:r>
    </w:p>
    <w:p w14:paraId="46622EFD">
      <w:pPr>
        <w:pStyle w:val="66"/>
        <w:spacing w:line="360" w:lineRule="auto"/>
        <w:ind w:left="239" w:leftChars="114"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广东省特种设备检测研究院顺德检测院（以下简称</w:t>
      </w:r>
      <w:r>
        <w:rPr>
          <w:rFonts w:ascii="宋体" w:hAnsi="宋体" w:cs="宋体"/>
          <w:color w:val="000000"/>
          <w:kern w:val="0"/>
          <w:sz w:val="24"/>
          <w:highlight w:val="none"/>
        </w:rPr>
        <w:t>“</w:t>
      </w:r>
      <w:r>
        <w:rPr>
          <w:rFonts w:hint="eastAsia" w:ascii="宋体" w:hAnsi="宋体" w:cs="宋体"/>
          <w:color w:val="000000"/>
          <w:kern w:val="0"/>
          <w:sz w:val="24"/>
          <w:highlight w:val="none"/>
        </w:rPr>
        <w:t>采购人</w:t>
      </w:r>
      <w:r>
        <w:rPr>
          <w:rFonts w:ascii="宋体" w:hAnsi="宋体" w:cs="宋体"/>
          <w:color w:val="000000"/>
          <w:kern w:val="0"/>
          <w:sz w:val="24"/>
          <w:highlight w:val="none"/>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对“顺德检测院</w:t>
      </w:r>
      <w:r>
        <w:rPr>
          <w:rFonts w:hint="eastAsia" w:ascii="宋体" w:hAnsi="宋体" w:cs="宋体"/>
          <w:color w:val="000000"/>
          <w:kern w:val="0"/>
          <w:sz w:val="24"/>
          <w:highlight w:val="none"/>
          <w:lang w:eastAsia="zh-CN"/>
        </w:rPr>
        <w:t>阿拉尔市电梯限速器校验技术服务”</w:t>
      </w:r>
      <w:r>
        <w:rPr>
          <w:rFonts w:hint="eastAsia" w:ascii="宋体" w:hAnsi="宋体" w:cs="宋体"/>
          <w:color w:val="000000"/>
          <w:kern w:val="0"/>
          <w:sz w:val="24"/>
          <w:highlight w:val="none"/>
        </w:rPr>
        <w:t>项目进行竞投，欢迎有意参加竞投的人士报名参与咨询和竞投。</w:t>
      </w:r>
    </w:p>
    <w:p w14:paraId="663A267E">
      <w:pPr>
        <w:pStyle w:val="66"/>
        <w:numPr>
          <w:ilvl w:val="0"/>
          <w:numId w:val="5"/>
        </w:num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竞投项目编号：</w:t>
      </w:r>
      <w:r>
        <w:rPr>
          <w:rFonts w:hint="eastAsia" w:ascii="宋体" w:hAnsi="宋体" w:cs="宋体"/>
          <w:color w:val="000000"/>
          <w:kern w:val="0"/>
          <w:sz w:val="24"/>
          <w:highlight w:val="none"/>
          <w:lang w:val="en-US" w:eastAsia="zh-CN"/>
        </w:rPr>
        <w:t>SDTJY25007</w:t>
      </w:r>
    </w:p>
    <w:p w14:paraId="36767E44">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二、项目名称：</w:t>
      </w:r>
      <w:r>
        <w:rPr>
          <w:rFonts w:hint="eastAsia" w:ascii="宋体" w:hAnsi="宋体" w:cs="宋体"/>
          <w:color w:val="000000"/>
          <w:kern w:val="0"/>
          <w:sz w:val="24"/>
          <w:highlight w:val="none"/>
          <w:lang w:val="en-US" w:eastAsia="zh-CN"/>
        </w:rPr>
        <w:t>顺德检测院</w:t>
      </w:r>
      <w:r>
        <w:rPr>
          <w:rFonts w:hint="eastAsia" w:ascii="宋体" w:hAnsi="宋体" w:cs="宋体"/>
          <w:color w:val="000000"/>
          <w:kern w:val="0"/>
          <w:sz w:val="24"/>
          <w:highlight w:val="none"/>
          <w:lang w:eastAsia="zh-CN"/>
        </w:rPr>
        <w:t>阿拉尔市电梯限速器校验技术服务</w:t>
      </w:r>
    </w:p>
    <w:p w14:paraId="2EFB3692">
      <w:pPr>
        <w:pStyle w:val="66"/>
        <w:spacing w:line="360" w:lineRule="auto"/>
        <w:ind w:firstLine="480" w:firstLineChars="200"/>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三、采购项目预算金额（单位：元）：2</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0000</w:t>
      </w:r>
      <w:r>
        <w:rPr>
          <w:rFonts w:hint="eastAsia" w:ascii="宋体" w:hAnsi="宋体" w:eastAsia="宋体" w:cs="宋体"/>
          <w:color w:val="000000"/>
          <w:kern w:val="0"/>
          <w:sz w:val="24"/>
          <w:highlight w:val="none"/>
        </w:rPr>
        <w:t>.00</w:t>
      </w:r>
      <w:r>
        <w:rPr>
          <w:rFonts w:hint="eastAsia" w:ascii="宋体" w:hAnsi="宋体" w:eastAsia="宋体" w:cs="宋体"/>
          <w:color w:val="000000"/>
          <w:kern w:val="0"/>
          <w:sz w:val="24"/>
          <w:highlight w:val="none"/>
          <w:lang w:val="en-US" w:eastAsia="zh-CN"/>
        </w:rPr>
        <w:t>元</w:t>
      </w:r>
    </w:p>
    <w:p w14:paraId="139C374B">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四、采购项目</w:t>
      </w:r>
      <w:r>
        <w:rPr>
          <w:rFonts w:hint="eastAsia" w:ascii="宋体" w:hAnsi="宋体" w:cs="宋体"/>
          <w:color w:val="000000"/>
          <w:kern w:val="0"/>
          <w:sz w:val="24"/>
          <w:highlight w:val="none"/>
          <w:lang w:val="en-US" w:eastAsia="zh-CN"/>
        </w:rPr>
        <w:t>具体</w:t>
      </w:r>
      <w:r>
        <w:rPr>
          <w:rFonts w:hint="eastAsia" w:ascii="宋体" w:hAnsi="宋体" w:cs="宋体"/>
          <w:color w:val="000000"/>
          <w:kern w:val="0"/>
          <w:sz w:val="24"/>
          <w:highlight w:val="none"/>
        </w:rPr>
        <w:t>内容及需求：</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3"/>
        <w:gridCol w:w="1854"/>
        <w:gridCol w:w="1415"/>
        <w:gridCol w:w="2367"/>
        <w:gridCol w:w="1773"/>
        <w:gridCol w:w="1578"/>
      </w:tblGrid>
      <w:tr w14:paraId="057A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3" w:type="dxa"/>
            <w:tcMar>
              <w:top w:w="0" w:type="dxa"/>
              <w:left w:w="108" w:type="dxa"/>
              <w:bottom w:w="0" w:type="dxa"/>
              <w:right w:w="108" w:type="dxa"/>
            </w:tcMar>
            <w:vAlign w:val="center"/>
          </w:tcPr>
          <w:p w14:paraId="7D48A1B9">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1854" w:type="dxa"/>
            <w:tcMar>
              <w:top w:w="0" w:type="dxa"/>
              <w:left w:w="108" w:type="dxa"/>
              <w:bottom w:w="0" w:type="dxa"/>
              <w:right w:w="108" w:type="dxa"/>
            </w:tcMar>
            <w:vAlign w:val="center"/>
          </w:tcPr>
          <w:p w14:paraId="3D55A314">
            <w:pPr>
              <w:jc w:val="center"/>
              <w:rPr>
                <w:rFonts w:asciiTheme="minorEastAsia" w:hAnsiTheme="minorEastAsia" w:eastAsiaTheme="minorEastAsia" w:cstheme="minorEastAsia"/>
                <w:szCs w:val="21"/>
                <w:highlight w:val="none"/>
              </w:rPr>
            </w:pPr>
            <w:r>
              <w:rPr>
                <w:color w:val="auto"/>
                <w:sz w:val="21"/>
              </w:rPr>
              <w:t>服务内容</w:t>
            </w:r>
          </w:p>
        </w:tc>
        <w:tc>
          <w:tcPr>
            <w:tcW w:w="1415" w:type="dxa"/>
            <w:tcMar>
              <w:top w:w="0" w:type="dxa"/>
              <w:left w:w="108" w:type="dxa"/>
              <w:bottom w:w="0" w:type="dxa"/>
              <w:right w:w="108" w:type="dxa"/>
            </w:tcMar>
            <w:vAlign w:val="center"/>
          </w:tcPr>
          <w:p w14:paraId="18D5D05D">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单位</w:t>
            </w:r>
          </w:p>
        </w:tc>
        <w:tc>
          <w:tcPr>
            <w:tcW w:w="2367" w:type="dxa"/>
            <w:tcMar>
              <w:top w:w="0" w:type="dxa"/>
              <w:left w:w="108" w:type="dxa"/>
              <w:bottom w:w="0" w:type="dxa"/>
              <w:right w:w="108" w:type="dxa"/>
            </w:tcMar>
            <w:vAlign w:val="center"/>
          </w:tcPr>
          <w:p w14:paraId="458ADBB9">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最高单价（元/台）</w:t>
            </w:r>
          </w:p>
        </w:tc>
        <w:tc>
          <w:tcPr>
            <w:tcW w:w="1773" w:type="dxa"/>
            <w:tcMar>
              <w:top w:w="0" w:type="dxa"/>
              <w:left w:w="108" w:type="dxa"/>
              <w:bottom w:w="0" w:type="dxa"/>
              <w:right w:w="108" w:type="dxa"/>
            </w:tcMar>
            <w:vAlign w:val="center"/>
          </w:tcPr>
          <w:p w14:paraId="104392C7">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服务期限</w:t>
            </w:r>
          </w:p>
        </w:tc>
        <w:tc>
          <w:tcPr>
            <w:tcW w:w="1578" w:type="dxa"/>
            <w:tcMar>
              <w:top w:w="0" w:type="dxa"/>
              <w:left w:w="108" w:type="dxa"/>
              <w:bottom w:w="0" w:type="dxa"/>
              <w:right w:w="108" w:type="dxa"/>
            </w:tcMar>
            <w:vAlign w:val="center"/>
          </w:tcPr>
          <w:p w14:paraId="62DE7A67">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服务地点</w:t>
            </w:r>
          </w:p>
        </w:tc>
      </w:tr>
      <w:tr w14:paraId="4683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753" w:type="dxa"/>
            <w:tcMar>
              <w:top w:w="0" w:type="dxa"/>
              <w:left w:w="108" w:type="dxa"/>
              <w:bottom w:w="0" w:type="dxa"/>
              <w:right w:w="108" w:type="dxa"/>
            </w:tcMar>
            <w:vAlign w:val="center"/>
          </w:tcPr>
          <w:p w14:paraId="2877DC3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854" w:type="dxa"/>
            <w:tcMar>
              <w:top w:w="0" w:type="dxa"/>
              <w:left w:w="108" w:type="dxa"/>
              <w:bottom w:w="0" w:type="dxa"/>
              <w:right w:w="108" w:type="dxa"/>
            </w:tcMar>
            <w:vAlign w:val="center"/>
          </w:tcPr>
          <w:p w14:paraId="23A81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0"/>
                <w:szCs w:val="21"/>
                <w:highlight w:val="none"/>
                <w:lang w:val="en-US" w:eastAsia="zh-CN" w:bidi="ar"/>
              </w:rPr>
            </w:pPr>
          </w:p>
          <w:p w14:paraId="1E8E5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pacing w:val="0"/>
                <w:sz w:val="52"/>
                <w:highlight w:val="none"/>
              </w:rPr>
            </w:pPr>
            <w:r>
              <w:rPr>
                <w:rFonts w:hint="eastAsia" w:asciiTheme="minorEastAsia" w:hAnsiTheme="minorEastAsia" w:eastAsiaTheme="minorEastAsia" w:cstheme="minorEastAsia"/>
                <w:color w:val="000000"/>
                <w:kern w:val="0"/>
                <w:szCs w:val="21"/>
                <w:highlight w:val="none"/>
                <w:lang w:val="en-US" w:eastAsia="zh-CN" w:bidi="ar"/>
              </w:rPr>
              <w:t>电梯限速器校验</w:t>
            </w:r>
          </w:p>
          <w:p w14:paraId="1D4D68D2">
            <w:pPr>
              <w:widowControl/>
              <w:jc w:val="center"/>
              <w:textAlignment w:val="center"/>
              <w:rPr>
                <w:rFonts w:asciiTheme="minorEastAsia" w:hAnsiTheme="minorEastAsia" w:eastAsiaTheme="minorEastAsia" w:cstheme="minorEastAsia"/>
                <w:szCs w:val="21"/>
                <w:highlight w:val="none"/>
              </w:rPr>
            </w:pPr>
          </w:p>
        </w:tc>
        <w:tc>
          <w:tcPr>
            <w:tcW w:w="1415" w:type="dxa"/>
            <w:tcMar>
              <w:top w:w="0" w:type="dxa"/>
              <w:left w:w="108" w:type="dxa"/>
              <w:bottom w:w="0" w:type="dxa"/>
              <w:right w:w="108" w:type="dxa"/>
            </w:tcMar>
            <w:vAlign w:val="center"/>
          </w:tcPr>
          <w:p w14:paraId="1818EC38">
            <w:pPr>
              <w:widowControl/>
              <w:jc w:val="center"/>
              <w:textAlignment w:val="center"/>
              <w:rPr>
                <w:rFonts w:hint="default" w:asciiTheme="minorEastAsia" w:hAnsiTheme="minorEastAsia" w:eastAsiaTheme="minorEastAsia" w:cstheme="minorEastAsia"/>
                <w:color w:val="000000"/>
                <w:kern w:val="0"/>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rPr>
              <w:t>台</w:t>
            </w:r>
          </w:p>
        </w:tc>
        <w:tc>
          <w:tcPr>
            <w:tcW w:w="2367" w:type="dxa"/>
            <w:tcMar>
              <w:top w:w="0" w:type="dxa"/>
              <w:left w:w="108" w:type="dxa"/>
              <w:bottom w:w="0" w:type="dxa"/>
              <w:right w:w="108" w:type="dxa"/>
            </w:tcMar>
            <w:vAlign w:val="center"/>
          </w:tcPr>
          <w:p w14:paraId="472B8E95">
            <w:pPr>
              <w:jc w:val="center"/>
              <w:rPr>
                <w:rFonts w:hint="default" w:ascii="Times New Roman" w:hAnsi="Times New Roman" w:eastAsia="宋体" w:cs="Times New Roman"/>
                <w:szCs w:val="24"/>
                <w:highlight w:val="none"/>
                <w:lang w:val="en-US" w:eastAsia="zh-CN"/>
              </w:rPr>
            </w:pPr>
            <w:r>
              <w:rPr>
                <w:rFonts w:hint="eastAsia" w:cs="Times New Roman"/>
                <w:szCs w:val="24"/>
                <w:highlight w:val="none"/>
                <w:lang w:val="en-US" w:eastAsia="zh-CN"/>
              </w:rPr>
              <w:t>280元</w:t>
            </w:r>
          </w:p>
        </w:tc>
        <w:tc>
          <w:tcPr>
            <w:tcW w:w="1773" w:type="dxa"/>
            <w:tcMar>
              <w:top w:w="0" w:type="dxa"/>
              <w:left w:w="108" w:type="dxa"/>
              <w:bottom w:w="0" w:type="dxa"/>
              <w:right w:w="108" w:type="dxa"/>
            </w:tcMar>
            <w:vAlign w:val="center"/>
          </w:tcPr>
          <w:p w14:paraId="2A5CBA85">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合同签订日起至2026年6月30日</w:t>
            </w:r>
          </w:p>
        </w:tc>
        <w:tc>
          <w:tcPr>
            <w:tcW w:w="1578" w:type="dxa"/>
            <w:tcMar>
              <w:top w:w="0" w:type="dxa"/>
              <w:left w:w="108" w:type="dxa"/>
              <w:bottom w:w="0" w:type="dxa"/>
              <w:right w:w="108" w:type="dxa"/>
            </w:tcMar>
            <w:vAlign w:val="center"/>
          </w:tcPr>
          <w:p w14:paraId="3CD2A330">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新疆阿拉尔市</w:t>
            </w:r>
          </w:p>
        </w:tc>
      </w:tr>
    </w:tbl>
    <w:p w14:paraId="38116CA1">
      <w:pPr>
        <w:pStyle w:val="18"/>
        <w:tabs>
          <w:tab w:val="left" w:pos="540"/>
        </w:tabs>
        <w:spacing w:line="280" w:lineRule="exact"/>
        <w:ind w:firstLine="361" w:firstLineChars="200"/>
        <w:rPr>
          <w:rFonts w:hAnsi="宋体" w:cs="宋体"/>
          <w:bCs/>
          <w:sz w:val="18"/>
          <w:szCs w:val="18"/>
        </w:rPr>
      </w:pPr>
      <w:r>
        <w:rPr>
          <w:rFonts w:hint="eastAsia" w:hAnsi="宋体" w:cs="宋体"/>
          <w:b/>
          <w:bCs/>
          <w:color w:val="000000"/>
          <w:kern w:val="0"/>
          <w:sz w:val="18"/>
          <w:szCs w:val="18"/>
        </w:rPr>
        <w:t>注：</w:t>
      </w:r>
      <w:r>
        <w:rPr>
          <w:rFonts w:hint="eastAsia" w:hAnsi="宋体"/>
          <w:sz w:val="18"/>
          <w:szCs w:val="18"/>
        </w:rPr>
        <w:t>本项目</w:t>
      </w:r>
      <w:r>
        <w:rPr>
          <w:rFonts w:hint="eastAsia" w:hAnsi="宋体"/>
          <w:sz w:val="18"/>
          <w:szCs w:val="18"/>
          <w:lang w:val="en-US" w:eastAsia="zh-CN"/>
        </w:rPr>
        <w:t>竞投</w:t>
      </w:r>
      <w:r>
        <w:rPr>
          <w:rFonts w:hint="eastAsia" w:hAnsi="宋体"/>
          <w:sz w:val="18"/>
          <w:szCs w:val="18"/>
        </w:rPr>
        <w:t>报价（</w:t>
      </w:r>
      <w:r>
        <w:rPr>
          <w:rFonts w:hint="eastAsia" w:hAnsi="宋体"/>
          <w:bCs/>
          <w:sz w:val="18"/>
          <w:szCs w:val="18"/>
        </w:rPr>
        <w:t>包括</w:t>
      </w:r>
      <w:r>
        <w:rPr>
          <w:rFonts w:hint="eastAsia" w:hAnsi="宋体"/>
          <w:sz w:val="18"/>
          <w:szCs w:val="18"/>
        </w:rPr>
        <w:t>但不仅限于）：</w:t>
      </w:r>
      <w:r>
        <w:rPr>
          <w:rFonts w:hint="eastAsia" w:hAnsi="宋体" w:cs="宋体"/>
          <w:bCs/>
          <w:sz w:val="18"/>
          <w:szCs w:val="18"/>
        </w:rPr>
        <w:t>人工费、</w:t>
      </w:r>
      <w:r>
        <w:rPr>
          <w:rFonts w:hint="eastAsia" w:hAnsi="宋体" w:cs="宋体"/>
          <w:bCs/>
          <w:sz w:val="18"/>
          <w:szCs w:val="18"/>
          <w:lang w:val="en-US" w:eastAsia="zh-CN"/>
        </w:rPr>
        <w:t>交通费，</w:t>
      </w:r>
      <w:r>
        <w:rPr>
          <w:rFonts w:hint="eastAsia" w:hAnsi="宋体" w:cs="宋体"/>
          <w:sz w:val="18"/>
          <w:szCs w:val="18"/>
        </w:rPr>
        <w:t>保险费、材料费、</w:t>
      </w:r>
      <w:r>
        <w:rPr>
          <w:rFonts w:hint="eastAsia" w:hAnsi="宋体" w:cs="宋体"/>
          <w:bCs/>
          <w:sz w:val="18"/>
          <w:szCs w:val="18"/>
        </w:rPr>
        <w:t>验收费、</w:t>
      </w:r>
      <w:r>
        <w:rPr>
          <w:rFonts w:hint="eastAsia" w:hAnsi="宋体" w:cs="宋体"/>
          <w:sz w:val="18"/>
          <w:szCs w:val="18"/>
        </w:rPr>
        <w:t>技术服务费、各项税费及合同实施过程中应预见和不可预见费用</w:t>
      </w:r>
      <w:r>
        <w:rPr>
          <w:rFonts w:hint="eastAsia" w:hAnsi="宋体"/>
          <w:sz w:val="18"/>
          <w:szCs w:val="18"/>
        </w:rPr>
        <w:t>（包括人工、材料、机械等的市场价格上涨风险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14:paraId="1E345870">
      <w:pPr>
        <w:pStyle w:val="105"/>
        <w:spacing w:before="233" w:beforeLines="50"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6AD499B0">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07836F6F">
      <w:pPr>
        <w:pStyle w:val="66"/>
        <w:spacing w:line="360" w:lineRule="auto"/>
        <w:ind w:firstLine="480" w:firstLineChars="200"/>
        <w:rPr>
          <w:rFonts w:ascii="宋体" w:hAnsi="宋体" w:cs="仿宋_GB2312"/>
          <w:color w:val="000000"/>
          <w:sz w:val="24"/>
        </w:rPr>
      </w:pPr>
      <w:r>
        <w:rPr>
          <w:rFonts w:hint="eastAsia" w:ascii="宋体" w:hAnsi="宋体" w:cs="仿宋_GB2312"/>
          <w:sz w:val="24"/>
        </w:rPr>
        <w:t>（二）竞投人应具备独立承担民事责任的能力并依法取得营业执照，营业执照处于有效期。</w:t>
      </w:r>
    </w:p>
    <w:p w14:paraId="5493572D">
      <w:pPr>
        <w:pStyle w:val="66"/>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14:paraId="356A003B">
      <w:pPr>
        <w:pStyle w:val="66"/>
        <w:spacing w:line="360" w:lineRule="auto"/>
        <w:ind w:firstLine="480" w:firstLineChars="200"/>
        <w:rPr>
          <w:rFonts w:hint="eastAsia" w:ascii="宋体" w:hAnsi="宋体" w:eastAsia="宋体"/>
          <w:color w:val="00000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竞投人具备</w:t>
      </w:r>
      <w:r>
        <w:rPr>
          <w:rFonts w:hint="eastAsia" w:ascii="宋体" w:hAnsi="宋体"/>
          <w:color w:val="000000"/>
          <w:sz w:val="24"/>
          <w:lang w:val="en-US" w:eastAsia="zh-CN"/>
        </w:rPr>
        <w:t>特种设备生产许可证</w:t>
      </w:r>
      <w:r>
        <w:rPr>
          <w:rFonts w:hint="eastAsia" w:ascii="宋体" w:hAnsi="宋体"/>
          <w:color w:val="auto"/>
          <w:sz w:val="24"/>
          <w:highlight w:val="none"/>
          <w:lang w:val="en-US" w:eastAsia="zh-CN"/>
        </w:rPr>
        <w:t>（</w:t>
      </w:r>
      <w:r>
        <w:rPr>
          <w:rFonts w:hint="eastAsia" w:ascii="宋体" w:hAnsi="宋体"/>
          <w:color w:val="auto"/>
          <w:sz w:val="24"/>
          <w:lang w:val="en-US" w:eastAsia="zh-CN"/>
        </w:rPr>
        <w:t>电梯安</w:t>
      </w:r>
      <w:r>
        <w:rPr>
          <w:rFonts w:hint="eastAsia" w:ascii="宋体" w:hAnsi="宋体"/>
          <w:color w:val="000000"/>
          <w:sz w:val="24"/>
          <w:lang w:val="en-US" w:eastAsia="zh-CN"/>
        </w:rPr>
        <w:t>装（含修理）</w:t>
      </w:r>
      <w:r>
        <w:rPr>
          <w:rFonts w:hint="eastAsia" w:ascii="宋体" w:hAnsi="宋体"/>
          <w:color w:val="auto"/>
          <w:sz w:val="24"/>
          <w:lang w:val="en-US" w:eastAsia="zh-CN"/>
        </w:rPr>
        <w:t>许可），</w:t>
      </w:r>
      <w:r>
        <w:rPr>
          <w:rFonts w:hint="eastAsia" w:ascii="宋体" w:hAnsi="宋体"/>
          <w:color w:val="000000"/>
          <w:sz w:val="24"/>
          <w:lang w:val="en-US" w:eastAsia="zh-CN"/>
        </w:rPr>
        <w:t>需提供</w:t>
      </w:r>
      <w:r>
        <w:rPr>
          <w:rFonts w:hint="eastAsia" w:ascii="宋体" w:hAnsi="宋体"/>
          <w:color w:val="000000"/>
          <w:sz w:val="24"/>
        </w:rPr>
        <w:t>原件</w:t>
      </w:r>
      <w:r>
        <w:rPr>
          <w:rFonts w:hint="eastAsia" w:ascii="宋体" w:hAnsi="宋体"/>
          <w:color w:val="000000"/>
          <w:sz w:val="24"/>
          <w:lang w:val="en-US" w:eastAsia="zh-CN"/>
        </w:rPr>
        <w:t>的</w:t>
      </w:r>
      <w:r>
        <w:rPr>
          <w:rFonts w:hint="eastAsia" w:ascii="宋体" w:hAnsi="宋体"/>
          <w:color w:val="000000"/>
          <w:sz w:val="24"/>
        </w:rPr>
        <w:t>复印件</w:t>
      </w:r>
      <w:r>
        <w:rPr>
          <w:rFonts w:hint="eastAsia" w:ascii="宋体" w:hAnsi="宋体"/>
          <w:color w:val="000000"/>
          <w:sz w:val="24"/>
          <w:lang w:eastAsia="zh-CN"/>
        </w:rPr>
        <w:t>。</w:t>
      </w:r>
    </w:p>
    <w:p w14:paraId="7448FCF0">
      <w:pPr>
        <w:pStyle w:val="66"/>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五</w:t>
      </w:r>
      <w:r>
        <w:rPr>
          <w:rFonts w:hint="eastAsia" w:ascii="宋体" w:hAnsi="宋体"/>
          <w:color w:val="000000"/>
          <w:sz w:val="24"/>
          <w:lang w:eastAsia="zh-CN"/>
        </w:rPr>
        <w:t>）</w:t>
      </w:r>
      <w:r>
        <w:rPr>
          <w:rFonts w:hint="eastAsia" w:ascii="宋体" w:hAnsi="宋体" w:cs="宋体"/>
          <w:color w:val="000000"/>
          <w:kern w:val="0"/>
          <w:sz w:val="24"/>
          <w:lang w:val="en-US" w:eastAsia="zh-CN"/>
        </w:rPr>
        <w:t>竞投人具备</w:t>
      </w:r>
      <w:r>
        <w:rPr>
          <w:rFonts w:hint="eastAsia" w:ascii="宋体" w:hAnsi="宋体"/>
          <w:color w:val="000000"/>
          <w:sz w:val="24"/>
          <w:lang w:val="en-US" w:eastAsia="zh-CN"/>
        </w:rPr>
        <w:t>电梯维修作业人员操作证（持证5年以上，不少于3人），需提供</w:t>
      </w:r>
      <w:r>
        <w:rPr>
          <w:rFonts w:hint="eastAsia" w:ascii="宋体" w:hAnsi="宋体"/>
          <w:color w:val="000000"/>
          <w:sz w:val="24"/>
        </w:rPr>
        <w:t>原件</w:t>
      </w:r>
      <w:r>
        <w:rPr>
          <w:rFonts w:hint="eastAsia" w:ascii="宋体" w:hAnsi="宋体"/>
          <w:color w:val="000000"/>
          <w:sz w:val="24"/>
          <w:lang w:val="en-US" w:eastAsia="zh-CN"/>
        </w:rPr>
        <w:t>的</w:t>
      </w:r>
      <w:r>
        <w:rPr>
          <w:rFonts w:hint="eastAsia" w:ascii="宋体" w:hAnsi="宋体"/>
          <w:color w:val="000000"/>
          <w:sz w:val="24"/>
        </w:rPr>
        <w:t>复印件</w:t>
      </w:r>
      <w:r>
        <w:rPr>
          <w:rFonts w:hint="eastAsia" w:ascii="宋体" w:hAnsi="宋体"/>
          <w:color w:val="000000"/>
          <w:sz w:val="24"/>
          <w:lang w:eastAsia="zh-CN"/>
        </w:rPr>
        <w:t>。</w:t>
      </w:r>
    </w:p>
    <w:p w14:paraId="16924504">
      <w:pPr>
        <w:pStyle w:val="66"/>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0FB46992">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4B726163">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w:t>
      </w:r>
      <w:r>
        <w:rPr>
          <w:rFonts w:hint="eastAsia" w:ascii="宋体" w:hAnsi="宋体" w:cs="宋体"/>
          <w:color w:val="auto"/>
          <w:kern w:val="0"/>
          <w:sz w:val="24"/>
          <w:lang w:val="en-US" w:eastAsia="zh-CN"/>
        </w:rPr>
        <w:t>符</w:t>
      </w:r>
      <w:r>
        <w:rPr>
          <w:rFonts w:hint="eastAsia" w:ascii="宋体" w:hAnsi="宋体" w:cs="宋体"/>
          <w:color w:val="auto"/>
          <w:kern w:val="0"/>
          <w:sz w:val="24"/>
        </w:rPr>
        <w:t>合资</w:t>
      </w:r>
      <w:r>
        <w:rPr>
          <w:rFonts w:hint="eastAsia" w:ascii="宋体" w:hAnsi="宋体" w:cs="宋体"/>
          <w:color w:val="000000"/>
          <w:kern w:val="0"/>
          <w:sz w:val="24"/>
        </w:rPr>
        <w:t>格竞投人参与竞价，则按照价低者的原则确定竞得人。</w:t>
      </w:r>
    </w:p>
    <w:p w14:paraId="3ED1FC50">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0158D5CA">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1219A8E1">
      <w:pPr>
        <w:pStyle w:val="66"/>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14:paraId="123FC31E">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rPr>
        <w:t>地址：广东省佛山市顺德区陈村镇永兴社区广隆工业园兴业六路3号之一（国家工业锅炉质量检验检测中心（广东））。</w:t>
      </w:r>
    </w:p>
    <w:p w14:paraId="1AC260B5">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w:t>
      </w:r>
      <w:r>
        <w:rPr>
          <w:rFonts w:hint="eastAsia" w:ascii="宋体" w:hAnsi="宋体" w:cs="宋体"/>
          <w:kern w:val="0"/>
          <w:sz w:val="24"/>
          <w:lang w:val="en-US" w:eastAsia="zh-CN"/>
        </w:rPr>
        <w:t>10</w:t>
      </w:r>
      <w:r>
        <w:rPr>
          <w:rFonts w:hint="eastAsia" w:ascii="宋体" w:hAnsi="宋体" w:cs="宋体"/>
          <w:kern w:val="0"/>
          <w:sz w:val="24"/>
        </w:rPr>
        <w:t>个</w:t>
      </w:r>
      <w:r>
        <w:rPr>
          <w:rFonts w:hint="eastAsia" w:ascii="宋体" w:hAnsi="宋体" w:cs="宋体"/>
          <w:kern w:val="0"/>
          <w:sz w:val="24"/>
          <w:lang w:val="en-US" w:eastAsia="zh-CN"/>
        </w:rPr>
        <w:t>工作</w:t>
      </w:r>
      <w:r>
        <w:rPr>
          <w:rFonts w:hint="eastAsia" w:ascii="宋体" w:hAnsi="宋体" w:cs="宋体"/>
          <w:kern w:val="0"/>
          <w:sz w:val="24"/>
        </w:rPr>
        <w:t>日内将报名材料纸质件（一式伍份）邮寄至广东省佛山市顺德区陈村镇永兴社区广隆工业园兴业六路3号之一（国家工业锅炉质量检验检测中心（广东）），总师办陈工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20C8CC04">
      <w:pPr>
        <w:pStyle w:val="66"/>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三</w:t>
      </w:r>
      <w:r>
        <w:rPr>
          <w:rFonts w:hint="eastAsia" w:ascii="宋体" w:hAnsi="宋体" w:cs="宋体"/>
          <w:kern w:val="0"/>
          <w:sz w:val="24"/>
          <w:highlight w:val="none"/>
        </w:rPr>
        <w:t xml:space="preserve">）报名注意事项 </w:t>
      </w:r>
    </w:p>
    <w:p w14:paraId="2FB04722">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40ABB7CF">
      <w:pPr>
        <w:pStyle w:val="66"/>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05F2E33">
      <w:pPr>
        <w:pStyle w:val="66"/>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666A8CB4">
      <w:pPr>
        <w:pStyle w:val="66"/>
        <w:snapToGrid w:val="0"/>
        <w:spacing w:line="440" w:lineRule="exact"/>
        <w:ind w:firstLine="480" w:firstLineChars="200"/>
        <w:rPr>
          <w:rFonts w:ascii="宋体" w:hAnsi="宋体"/>
          <w:sz w:val="24"/>
        </w:rPr>
      </w:pPr>
      <w:r>
        <w:rPr>
          <w:rFonts w:hint="eastAsia" w:ascii="宋体" w:hAnsi="宋体"/>
          <w:sz w:val="24"/>
        </w:rPr>
        <w:t>4.多次邮寄资料的，以</w:t>
      </w:r>
      <w:r>
        <w:rPr>
          <w:rFonts w:hint="eastAsia" w:ascii="宋体" w:hAnsi="宋体"/>
          <w:sz w:val="24"/>
          <w:lang w:val="en-US" w:eastAsia="zh-CN"/>
        </w:rPr>
        <w:t>最后一次且在截止日期签送达的</w:t>
      </w:r>
      <w:r>
        <w:rPr>
          <w:rFonts w:hint="eastAsia" w:ascii="宋体" w:hAnsi="宋体"/>
          <w:sz w:val="24"/>
        </w:rPr>
        <w:t>邮寄资料为准，</w:t>
      </w:r>
      <w:r>
        <w:rPr>
          <w:rFonts w:hint="eastAsia" w:ascii="宋体" w:hAnsi="宋体" w:cs="宋体"/>
          <w:kern w:val="0"/>
          <w:sz w:val="24"/>
        </w:rPr>
        <w:t>逾期送达的资料不予接收。</w:t>
      </w:r>
    </w:p>
    <w:p w14:paraId="0AE02CC9">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）报名需提交的资料</w:t>
      </w:r>
    </w:p>
    <w:p w14:paraId="59DADD87">
      <w:pPr>
        <w:pStyle w:val="66"/>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（1）竞价人的营业执照原件复印件</w:t>
      </w:r>
    </w:p>
    <w:p w14:paraId="67479868">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14:paraId="3DAD2C5C">
      <w:pPr>
        <w:pStyle w:val="66"/>
        <w:snapToGrid w:val="0"/>
        <w:spacing w:line="440" w:lineRule="exact"/>
        <w:ind w:firstLine="480" w:firstLineChars="200"/>
        <w:rPr>
          <w:rFonts w:hint="eastAsia" w:ascii="宋体" w:hAnsi="宋体"/>
          <w:color w:val="000000"/>
          <w:sz w:val="24"/>
        </w:rPr>
      </w:pPr>
      <w:r>
        <w:rPr>
          <w:rFonts w:hint="eastAsia" w:ascii="宋体" w:hAnsi="宋体"/>
          <w:color w:val="000000"/>
          <w:sz w:val="24"/>
        </w:rPr>
        <w:t>（3）竞价人企业简介（非必要资料，如有，可提供）</w:t>
      </w:r>
    </w:p>
    <w:p w14:paraId="1DF2E52D">
      <w:pPr>
        <w:pStyle w:val="66"/>
        <w:snapToGrid w:val="0"/>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lang w:val="en-US" w:eastAsia="zh-CN"/>
        </w:rPr>
        <w:t>特种设备生产许可证</w:t>
      </w:r>
      <w:r>
        <w:rPr>
          <w:rFonts w:hint="eastAsia" w:ascii="宋体" w:hAnsi="宋体"/>
          <w:color w:val="000000"/>
          <w:sz w:val="24"/>
        </w:rPr>
        <w:t>原件</w:t>
      </w:r>
      <w:r>
        <w:rPr>
          <w:rFonts w:hint="eastAsia" w:ascii="宋体" w:hAnsi="宋体"/>
          <w:color w:val="000000"/>
          <w:sz w:val="24"/>
          <w:lang w:val="en-US" w:eastAsia="zh-CN"/>
        </w:rPr>
        <w:t>的</w:t>
      </w:r>
      <w:r>
        <w:rPr>
          <w:rFonts w:hint="eastAsia" w:ascii="宋体" w:hAnsi="宋体"/>
          <w:color w:val="000000"/>
          <w:sz w:val="24"/>
        </w:rPr>
        <w:t>复印件</w:t>
      </w:r>
      <w:r>
        <w:rPr>
          <w:rFonts w:hint="eastAsia" w:ascii="宋体" w:hAnsi="宋体"/>
          <w:color w:val="000000"/>
          <w:sz w:val="24"/>
          <w:lang w:val="en-US" w:eastAsia="zh-CN"/>
        </w:rPr>
        <w:t>（电梯安装（含修理）许可）</w:t>
      </w:r>
    </w:p>
    <w:p w14:paraId="7C61C3BD">
      <w:pPr>
        <w:pStyle w:val="66"/>
        <w:snapToGrid w:val="0"/>
        <w:spacing w:line="440" w:lineRule="exact"/>
        <w:ind w:firstLine="480" w:firstLineChars="200"/>
        <w:rPr>
          <w:rFonts w:hint="eastAsia" w:ascii="宋体" w:hAnsi="宋体"/>
          <w:color w:val="000000"/>
          <w:sz w:val="24"/>
          <w:lang w:eastAsia="zh-CN"/>
        </w:rPr>
      </w:pPr>
      <w:r>
        <w:rPr>
          <w:rFonts w:hint="eastAsia" w:ascii="宋体" w:hAnsi="宋体"/>
          <w:color w:val="000000"/>
          <w:sz w:val="24"/>
          <w:lang w:val="en-US" w:eastAsia="zh-CN"/>
        </w:rPr>
        <w:t>（5）电梯维修作业人员操作证</w:t>
      </w:r>
      <w:r>
        <w:rPr>
          <w:rFonts w:hint="eastAsia" w:ascii="宋体" w:hAnsi="宋体"/>
          <w:color w:val="000000"/>
          <w:sz w:val="24"/>
        </w:rPr>
        <w:t>原件</w:t>
      </w:r>
      <w:r>
        <w:rPr>
          <w:rFonts w:hint="eastAsia" w:ascii="宋体" w:hAnsi="宋体"/>
          <w:color w:val="000000"/>
          <w:sz w:val="24"/>
          <w:lang w:val="en-US" w:eastAsia="zh-CN"/>
        </w:rPr>
        <w:t>的</w:t>
      </w:r>
      <w:r>
        <w:rPr>
          <w:rFonts w:hint="eastAsia" w:ascii="宋体" w:hAnsi="宋体"/>
          <w:color w:val="000000"/>
          <w:sz w:val="24"/>
        </w:rPr>
        <w:t>复印件</w:t>
      </w:r>
      <w:r>
        <w:rPr>
          <w:rFonts w:hint="eastAsia" w:ascii="宋体" w:hAnsi="宋体"/>
          <w:color w:val="000000"/>
          <w:sz w:val="24"/>
          <w:lang w:eastAsia="zh-CN"/>
        </w:rPr>
        <w:t>（</w:t>
      </w:r>
      <w:r>
        <w:rPr>
          <w:rFonts w:hint="eastAsia" w:ascii="宋体" w:hAnsi="宋体"/>
          <w:color w:val="000000"/>
          <w:sz w:val="24"/>
          <w:lang w:val="en-US" w:eastAsia="zh-CN"/>
        </w:rPr>
        <w:t>持证5年以上，不少于</w:t>
      </w:r>
      <w:r>
        <w:rPr>
          <w:rFonts w:hint="eastAsia" w:ascii="宋体" w:hAnsi="宋体"/>
          <w:color w:val="auto"/>
          <w:sz w:val="24"/>
          <w:lang w:val="en-US" w:eastAsia="zh-CN"/>
        </w:rPr>
        <w:t>3</w:t>
      </w:r>
      <w:r>
        <w:rPr>
          <w:rFonts w:hint="eastAsia" w:ascii="宋体" w:hAnsi="宋体"/>
          <w:color w:val="000000"/>
          <w:sz w:val="24"/>
          <w:lang w:val="en-US" w:eastAsia="zh-CN"/>
        </w:rPr>
        <w:t>人</w:t>
      </w:r>
      <w:r>
        <w:rPr>
          <w:rFonts w:hint="eastAsia" w:ascii="宋体" w:hAnsi="宋体"/>
          <w:color w:val="000000"/>
          <w:sz w:val="24"/>
          <w:lang w:eastAsia="zh-CN"/>
        </w:rPr>
        <w:t>）</w:t>
      </w:r>
    </w:p>
    <w:p w14:paraId="734A2F85">
      <w:pPr>
        <w:pStyle w:val="66"/>
        <w:snapToGrid w:val="0"/>
        <w:spacing w:line="440" w:lineRule="exact"/>
        <w:ind w:firstLine="480" w:firstLineChars="200"/>
        <w:rPr>
          <w:rFonts w:hint="default"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lang w:val="en-US" w:eastAsia="zh-CN"/>
        </w:rPr>
        <w:t>第四章“证明文件格式”内容</w:t>
      </w:r>
    </w:p>
    <w:p w14:paraId="3345D26B">
      <w:pPr>
        <w:pStyle w:val="66"/>
        <w:snapToGrid w:val="0"/>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第五章“附件”内容</w:t>
      </w:r>
    </w:p>
    <w:p w14:paraId="524909D7">
      <w:pPr>
        <w:pStyle w:val="66"/>
        <w:spacing w:line="440" w:lineRule="exact"/>
        <w:ind w:firstLine="482" w:firstLineChars="200"/>
        <w:rPr>
          <w:rFonts w:ascii="宋体" w:hAnsi="宋体"/>
          <w:b/>
          <w:bCs/>
          <w:sz w:val="24"/>
        </w:rPr>
      </w:pPr>
      <w:r>
        <w:rPr>
          <w:rFonts w:hint="eastAsia" w:ascii="宋体" w:hAnsi="宋体"/>
          <w:b/>
          <w:bCs/>
          <w:sz w:val="24"/>
        </w:rPr>
        <w:t>八、交易保证金</w:t>
      </w:r>
    </w:p>
    <w:p w14:paraId="1D4C1372">
      <w:pPr>
        <w:pStyle w:val="66"/>
        <w:spacing w:line="440" w:lineRule="exact"/>
        <w:ind w:firstLine="480" w:firstLineChars="200"/>
        <w:rPr>
          <w:rFonts w:ascii="宋体" w:hAnsi="宋体" w:cs="宋体"/>
          <w:sz w:val="24"/>
        </w:rPr>
      </w:pPr>
      <w:r>
        <w:rPr>
          <w:rFonts w:hint="eastAsia" w:ascii="宋体" w:hAnsi="宋体"/>
          <w:sz w:val="24"/>
        </w:rPr>
        <w:t>此次竞投不收取交易保证金。</w:t>
      </w:r>
    </w:p>
    <w:p w14:paraId="12E48325">
      <w:pPr>
        <w:pStyle w:val="66"/>
        <w:spacing w:line="440" w:lineRule="exact"/>
        <w:ind w:firstLine="482" w:firstLineChars="200"/>
        <w:rPr>
          <w:rFonts w:ascii="宋体" w:hAnsi="宋体"/>
          <w:b/>
          <w:bCs/>
          <w:sz w:val="24"/>
        </w:rPr>
      </w:pPr>
      <w:r>
        <w:rPr>
          <w:rFonts w:hint="eastAsia" w:ascii="宋体" w:hAnsi="宋体"/>
          <w:b/>
          <w:bCs/>
          <w:sz w:val="24"/>
        </w:rPr>
        <w:t>九、竞投环节</w:t>
      </w:r>
    </w:p>
    <w:p w14:paraId="5C83CCB1">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)以竞价方式确定成交供应商。</w:t>
      </w:r>
    </w:p>
    <w:p w14:paraId="6F8B3758">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)报名时间截止后，按报价由低到高顺序排列，报价最低的为第一成交候选人，若报价相同的，组织报价相同的两个供应商进行第二次报价。</w:t>
      </w:r>
    </w:p>
    <w:p w14:paraId="1B83939E">
      <w:pPr>
        <w:pStyle w:val="105"/>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14:paraId="668F0C3A">
      <w:pPr>
        <w:pStyle w:val="66"/>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广东省特种设备检测研究院顺德检测院</w:t>
      </w:r>
    </w:p>
    <w:p w14:paraId="36327254">
      <w:pPr>
        <w:pStyle w:val="66"/>
        <w:snapToGrid w:val="0"/>
        <w:spacing w:line="440" w:lineRule="exact"/>
        <w:ind w:firstLine="480" w:firstLineChars="200"/>
        <w:rPr>
          <w:rFonts w:hint="eastAsia" w:ascii="宋体" w:hAnsi="宋体" w:eastAsia="宋体"/>
          <w:color w:val="000000"/>
          <w:kern w:val="0"/>
          <w:sz w:val="24"/>
          <w:highlight w:val="none"/>
          <w:lang w:eastAsia="zh-CN"/>
        </w:rPr>
      </w:pPr>
      <w:r>
        <w:rPr>
          <w:rFonts w:hint="eastAsia" w:ascii="宋体" w:hAnsi="宋体" w:cs="宋体"/>
          <w:color w:val="000000"/>
          <w:kern w:val="0"/>
          <w:sz w:val="24"/>
          <w:highlight w:val="none"/>
        </w:rPr>
        <w:t>地址：广东省佛山市顺德区陈村镇永兴社区广隆工业园兴业六路3号之一</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国家工业锅炉质量检验检测中心（广东）</w:t>
      </w:r>
      <w:r>
        <w:rPr>
          <w:rFonts w:hint="eastAsia" w:ascii="宋体" w:hAnsi="宋体" w:cs="宋体"/>
          <w:color w:val="000000"/>
          <w:kern w:val="0"/>
          <w:sz w:val="24"/>
          <w:highlight w:val="none"/>
          <w:lang w:eastAsia="zh-CN"/>
        </w:rPr>
        <w:t>）</w:t>
      </w:r>
    </w:p>
    <w:p w14:paraId="3614A006">
      <w:pPr>
        <w:pStyle w:val="66"/>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联系人：陈先生</w:t>
      </w:r>
    </w:p>
    <w:p w14:paraId="7E35E944">
      <w:pPr>
        <w:pStyle w:val="66"/>
        <w:snapToGrid w:val="0"/>
        <w:spacing w:line="440" w:lineRule="exact"/>
        <w:ind w:firstLine="480" w:firstLineChars="200"/>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联系电话：0757－</w:t>
      </w:r>
      <w:r>
        <w:rPr>
          <w:rFonts w:hint="eastAsia" w:ascii="宋体" w:hAnsi="宋体" w:cs="宋体"/>
          <w:color w:val="000000"/>
          <w:kern w:val="0"/>
          <w:sz w:val="24"/>
          <w:highlight w:val="none"/>
          <w:lang w:val="en-US" w:eastAsia="zh-CN"/>
        </w:rPr>
        <w:t>29291065</w:t>
      </w:r>
    </w:p>
    <w:p w14:paraId="523208DE">
      <w:pPr>
        <w:pStyle w:val="105"/>
        <w:snapToGrid w:val="0"/>
        <w:spacing w:line="440" w:lineRule="exact"/>
        <w:ind w:firstLine="480" w:firstLineChars="200"/>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2025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bookmarkStart w:id="88" w:name="_GoBack"/>
      <w:bookmarkEnd w:id="88"/>
      <w:r>
        <w:rPr>
          <w:rFonts w:hint="eastAsia" w:ascii="宋体" w:hAnsi="宋体" w:cs="宋体"/>
          <w:color w:val="000000"/>
          <w:kern w:val="0"/>
          <w:sz w:val="24"/>
          <w:szCs w:val="24"/>
        </w:rPr>
        <w:t>日</w:t>
      </w:r>
    </w:p>
    <w:p w14:paraId="71966A45">
      <w:pPr>
        <w:pStyle w:val="65"/>
        <w:widowControl/>
        <w:snapToGrid w:val="0"/>
        <w:spacing w:line="360" w:lineRule="exact"/>
        <w:ind w:firstLine="4410" w:firstLineChars="2100"/>
        <w:rPr>
          <w:rFonts w:ascii="宋体" w:hAnsi="宋体"/>
          <w:color w:val="000000"/>
          <w:sz w:val="72"/>
          <w:szCs w:val="72"/>
        </w:rPr>
        <w:sectPr>
          <w:footerReference r:id="rId8" w:type="default"/>
          <w:pgSz w:w="11907" w:h="16840"/>
          <w:pgMar w:top="1417" w:right="1134" w:bottom="1417" w:left="1134" w:header="851" w:footer="992" w:gutter="0"/>
          <w:pgNumType w:fmt="decimal"/>
          <w:cols w:space="720" w:num="1"/>
          <w:docGrid w:linePitch="462" w:charSpace="0"/>
        </w:sectPr>
      </w:pPr>
      <w:r>
        <w:rPr>
          <w:rFonts w:hint="eastAsia" w:ascii="宋体" w:hAnsi="宋体" w:cs="宋体"/>
          <w:color w:val="000000"/>
          <w:kern w:val="0"/>
        </w:rPr>
        <w:t xml:space="preserve">   </w:t>
      </w:r>
      <w:bookmarkStart w:id="3" w:name="_Toc31301"/>
    </w:p>
    <w:p w14:paraId="3B6912F4">
      <w:pPr>
        <w:pStyle w:val="4"/>
        <w:spacing w:line="360" w:lineRule="auto"/>
        <w:jc w:val="center"/>
        <w:rPr>
          <w:rFonts w:ascii="宋体" w:hAnsi="宋体"/>
          <w:color w:val="000000"/>
          <w:sz w:val="72"/>
          <w:szCs w:val="72"/>
        </w:rPr>
      </w:pPr>
      <w:bookmarkStart w:id="4" w:name="_Toc18157"/>
      <w:r>
        <w:rPr>
          <w:rFonts w:hint="eastAsia" w:ascii="宋体" w:hAnsi="宋体"/>
          <w:color w:val="000000"/>
          <w:sz w:val="72"/>
          <w:szCs w:val="72"/>
        </w:rPr>
        <w:t>第二章 竞投人须知</w:t>
      </w:r>
      <w:bookmarkEnd w:id="3"/>
      <w:bookmarkEnd w:id="4"/>
    </w:p>
    <w:p w14:paraId="3858F6D8">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0DF38C5B">
      <w:pPr>
        <w:pStyle w:val="6"/>
        <w:numPr>
          <w:ilvl w:val="2"/>
          <w:numId w:val="0"/>
        </w:numPr>
        <w:spacing w:before="240" w:after="240" w:line="360" w:lineRule="exact"/>
        <w:rPr>
          <w:rFonts w:ascii="宋体" w:hAnsi="宋体"/>
          <w:color w:val="000000"/>
        </w:rPr>
      </w:pPr>
      <w:bookmarkStart w:id="5" w:name="_Toc28748"/>
      <w:bookmarkStart w:id="6" w:name="_Toc6117"/>
      <w:bookmarkStart w:id="7" w:name="_Toc393898101"/>
      <w:bookmarkStart w:id="8" w:name="_Toc322598618"/>
      <w:bookmarkStart w:id="9" w:name="_Toc322448777"/>
      <w:bookmarkStart w:id="10" w:name="_Toc293581514"/>
      <w:r>
        <w:rPr>
          <w:rFonts w:hint="eastAsia" w:ascii="宋体" w:hAnsi="宋体"/>
          <w:color w:val="000000"/>
        </w:rPr>
        <w:t>一、说明</w:t>
      </w:r>
      <w:bookmarkEnd w:id="5"/>
      <w:bookmarkEnd w:id="6"/>
    </w:p>
    <w:p w14:paraId="0B0470B7">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7"/>
    </w:p>
    <w:p w14:paraId="2DCDB91A">
      <w:pPr>
        <w:spacing w:line="460" w:lineRule="exact"/>
        <w:ind w:firstLine="480" w:firstLineChars="200"/>
        <w:rPr>
          <w:rFonts w:ascii="宋体" w:hAnsi="宋体"/>
          <w:color w:val="000000"/>
          <w:sz w:val="24"/>
        </w:rPr>
      </w:pPr>
      <w:bookmarkStart w:id="11" w:name="_Toc393898102"/>
      <w:r>
        <w:rPr>
          <w:rFonts w:hint="eastAsia" w:ascii="宋体" w:hAnsi="宋体"/>
          <w:color w:val="000000"/>
          <w:sz w:val="24"/>
        </w:rPr>
        <w:t>（二）竞投人须对标的物进行了解核实（含实地勘察、查阅相关资料等）。</w:t>
      </w:r>
      <w:bookmarkEnd w:id="11"/>
    </w:p>
    <w:p w14:paraId="6CAE738A">
      <w:pPr>
        <w:pStyle w:val="6"/>
        <w:numPr>
          <w:ilvl w:val="2"/>
          <w:numId w:val="0"/>
        </w:numPr>
        <w:spacing w:before="240" w:after="240" w:line="460" w:lineRule="exact"/>
        <w:rPr>
          <w:rFonts w:ascii="宋体" w:hAnsi="宋体"/>
          <w:color w:val="000000"/>
          <w:sz w:val="24"/>
          <w:szCs w:val="24"/>
        </w:rPr>
      </w:pPr>
      <w:bookmarkStart w:id="12" w:name="_Toc393898105"/>
      <w:bookmarkStart w:id="13" w:name="_Toc23406"/>
      <w:bookmarkStart w:id="14" w:name="_Toc26867"/>
      <w:r>
        <w:rPr>
          <w:rFonts w:hint="eastAsia" w:ascii="宋体" w:hAnsi="宋体"/>
          <w:color w:val="000000"/>
          <w:sz w:val="24"/>
          <w:szCs w:val="24"/>
        </w:rPr>
        <w:t>二、本竞价文件的构成</w:t>
      </w:r>
      <w:bookmarkEnd w:id="8"/>
      <w:bookmarkEnd w:id="9"/>
      <w:bookmarkEnd w:id="10"/>
      <w:bookmarkEnd w:id="12"/>
      <w:bookmarkEnd w:id="13"/>
      <w:bookmarkEnd w:id="14"/>
    </w:p>
    <w:p w14:paraId="4C6CD694">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7AF0B994">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2DF20011">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53EDD983">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18EB1269">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7ED28BCE">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12D80787">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AF21EFF">
      <w:pPr>
        <w:pStyle w:val="6"/>
        <w:numPr>
          <w:ilvl w:val="2"/>
          <w:numId w:val="0"/>
        </w:numPr>
        <w:spacing w:before="240" w:after="240" w:line="460" w:lineRule="exact"/>
        <w:rPr>
          <w:rFonts w:ascii="宋体" w:hAnsi="宋体"/>
          <w:color w:val="000000"/>
          <w:sz w:val="24"/>
          <w:szCs w:val="24"/>
        </w:rPr>
      </w:pPr>
      <w:bookmarkStart w:id="15" w:name="_Toc293581516"/>
      <w:bookmarkStart w:id="16" w:name="_Toc322448779"/>
      <w:bookmarkStart w:id="17" w:name="_Toc23671"/>
      <w:bookmarkStart w:id="18" w:name="_Toc2926"/>
      <w:bookmarkStart w:id="19" w:name="_Toc393898107"/>
      <w:bookmarkStart w:id="20" w:name="_Toc322598620"/>
      <w:r>
        <w:rPr>
          <w:rFonts w:hint="eastAsia" w:ascii="宋体" w:hAnsi="宋体"/>
          <w:color w:val="000000"/>
          <w:sz w:val="24"/>
          <w:szCs w:val="24"/>
        </w:rPr>
        <w:t>三、竞价文件的修改</w:t>
      </w:r>
      <w:bookmarkEnd w:id="15"/>
      <w:bookmarkEnd w:id="16"/>
      <w:bookmarkEnd w:id="17"/>
      <w:bookmarkEnd w:id="18"/>
      <w:bookmarkEnd w:id="19"/>
      <w:bookmarkEnd w:id="20"/>
    </w:p>
    <w:p w14:paraId="77EA58D6">
      <w:pPr>
        <w:spacing w:line="460" w:lineRule="exact"/>
        <w:ind w:firstLine="480" w:firstLineChars="200"/>
        <w:rPr>
          <w:rFonts w:ascii="宋体" w:hAnsi="宋体"/>
          <w:color w:val="000000"/>
          <w:sz w:val="24"/>
        </w:rPr>
      </w:pPr>
      <w:bookmarkStart w:id="21" w:name="_Toc418116223"/>
      <w:r>
        <w:rPr>
          <w:rFonts w:hint="eastAsia" w:ascii="宋体" w:hAnsi="宋体"/>
          <w:color w:val="000000"/>
          <w:sz w:val="24"/>
        </w:rPr>
        <w:t>（一）竞价文件的修改是指需方对竞价文件中出现的错误进行修订。</w:t>
      </w:r>
    </w:p>
    <w:p w14:paraId="3FF2077E">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4D887D3B">
      <w:pPr>
        <w:pStyle w:val="6"/>
        <w:spacing w:line="460" w:lineRule="exact"/>
        <w:rPr>
          <w:rFonts w:ascii="宋体" w:hAnsi="宋体"/>
          <w:color w:val="000000"/>
          <w:sz w:val="24"/>
          <w:szCs w:val="24"/>
        </w:rPr>
      </w:pPr>
      <w:bookmarkStart w:id="22" w:name="_Toc27008"/>
      <w:bookmarkStart w:id="23" w:name="_Toc26810"/>
      <w:r>
        <w:rPr>
          <w:rFonts w:hint="eastAsia" w:ascii="宋体" w:hAnsi="宋体"/>
          <w:color w:val="000000"/>
          <w:sz w:val="24"/>
          <w:szCs w:val="24"/>
        </w:rPr>
        <w:t>四、竞投资格</w:t>
      </w:r>
      <w:bookmarkEnd w:id="21"/>
      <w:bookmarkEnd w:id="22"/>
      <w:bookmarkEnd w:id="23"/>
    </w:p>
    <w:p w14:paraId="19C8BED3">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14:paraId="17B841E2">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20A3C3F">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14:paraId="42BFBBF3">
      <w:pPr>
        <w:pStyle w:val="6"/>
        <w:numPr>
          <w:ilvl w:val="2"/>
          <w:numId w:val="0"/>
        </w:numPr>
        <w:spacing w:before="240" w:after="240" w:line="460" w:lineRule="exact"/>
        <w:rPr>
          <w:rFonts w:ascii="宋体" w:hAnsi="宋体"/>
          <w:color w:val="000000"/>
          <w:sz w:val="24"/>
          <w:szCs w:val="24"/>
        </w:rPr>
      </w:pPr>
      <w:bookmarkStart w:id="24" w:name="_Toc19372"/>
      <w:bookmarkStart w:id="25" w:name="_Toc12682"/>
      <w:r>
        <w:rPr>
          <w:rFonts w:hint="eastAsia" w:ascii="宋体" w:hAnsi="宋体"/>
          <w:color w:val="000000"/>
          <w:sz w:val="24"/>
          <w:szCs w:val="24"/>
        </w:rPr>
        <w:t>五、交易保证金</w:t>
      </w:r>
      <w:bookmarkEnd w:id="24"/>
      <w:bookmarkEnd w:id="25"/>
    </w:p>
    <w:p w14:paraId="2DC16DD8">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5EFFCDC9">
      <w:pPr>
        <w:pStyle w:val="6"/>
        <w:numPr>
          <w:ilvl w:val="2"/>
          <w:numId w:val="0"/>
        </w:numPr>
        <w:spacing w:before="240" w:after="240" w:line="460" w:lineRule="exact"/>
        <w:rPr>
          <w:rFonts w:ascii="宋体" w:hAnsi="宋体"/>
          <w:color w:val="000000"/>
          <w:sz w:val="24"/>
          <w:szCs w:val="24"/>
        </w:rPr>
      </w:pPr>
      <w:bookmarkStart w:id="26" w:name="_Toc7232"/>
      <w:bookmarkStart w:id="27" w:name="_Toc393898108"/>
      <w:bookmarkStart w:id="28" w:name="_Toc26672"/>
      <w:bookmarkStart w:id="29" w:name="_Toc322448780"/>
      <w:bookmarkStart w:id="30" w:name="_Toc293581517"/>
      <w:bookmarkStart w:id="31" w:name="_Toc322598621"/>
      <w:r>
        <w:rPr>
          <w:rFonts w:hint="eastAsia" w:ascii="宋体" w:hAnsi="宋体"/>
          <w:color w:val="000000"/>
          <w:sz w:val="24"/>
          <w:szCs w:val="24"/>
        </w:rPr>
        <w:t>六、证明文件</w:t>
      </w:r>
      <w:bookmarkEnd w:id="26"/>
      <w:bookmarkEnd w:id="27"/>
      <w:bookmarkEnd w:id="28"/>
      <w:bookmarkEnd w:id="29"/>
      <w:bookmarkEnd w:id="30"/>
      <w:bookmarkEnd w:id="31"/>
    </w:p>
    <w:p w14:paraId="4AEBAF2C">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6DAD4F30">
      <w:pPr>
        <w:spacing w:line="460" w:lineRule="exact"/>
        <w:ind w:firstLine="480" w:firstLineChars="200"/>
        <w:rPr>
          <w:rFonts w:ascii="宋体" w:hAnsi="宋体"/>
          <w:color w:val="000000"/>
          <w:sz w:val="24"/>
        </w:rPr>
      </w:pPr>
      <w:r>
        <w:rPr>
          <w:rFonts w:hint="eastAsia" w:ascii="宋体" w:hAnsi="宋体"/>
          <w:color w:val="000000"/>
          <w:sz w:val="24"/>
        </w:rPr>
        <w:t>1、封面；</w:t>
      </w:r>
    </w:p>
    <w:p w14:paraId="6ACA47D0">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189463FE">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338002BC">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144C3357">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1678A522">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6ED0BA4A">
      <w:pPr>
        <w:spacing w:line="460" w:lineRule="exact"/>
        <w:ind w:firstLine="480" w:firstLineChars="200"/>
        <w:rPr>
          <w:rFonts w:ascii="宋体" w:hAnsi="宋体"/>
          <w:color w:val="000000"/>
          <w:sz w:val="24"/>
        </w:rPr>
      </w:pPr>
      <w:bookmarkStart w:id="32" w:name="_Toc322448783"/>
      <w:bookmarkStart w:id="33" w:name="_Toc293581520"/>
      <w:bookmarkStart w:id="34" w:name="_Toc322598624"/>
      <w:bookmarkStart w:id="35" w:name="_Toc393898109"/>
      <w:bookmarkStart w:id="36"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341BD238">
      <w:pPr>
        <w:spacing w:line="460" w:lineRule="exact"/>
        <w:ind w:firstLine="480" w:firstLineChars="200"/>
        <w:rPr>
          <w:rFonts w:ascii="宋体" w:hAnsi="宋体"/>
          <w:color w:val="000000"/>
          <w:sz w:val="24"/>
        </w:rPr>
      </w:pPr>
      <w:r>
        <w:rPr>
          <w:rFonts w:hint="eastAsia" w:ascii="宋体" w:hAnsi="宋体"/>
          <w:color w:val="000000"/>
          <w:sz w:val="24"/>
        </w:rPr>
        <w:t>（四）本单位将拒绝并原封退回在其规定的接收证明文件截止时刻后收到的任何证明文件。</w:t>
      </w:r>
    </w:p>
    <w:bookmarkEnd w:id="32"/>
    <w:bookmarkEnd w:id="33"/>
    <w:bookmarkEnd w:id="34"/>
    <w:bookmarkEnd w:id="35"/>
    <w:p w14:paraId="285F81D9">
      <w:pPr>
        <w:pStyle w:val="6"/>
        <w:numPr>
          <w:ilvl w:val="2"/>
          <w:numId w:val="0"/>
        </w:numPr>
        <w:spacing w:before="240" w:after="240" w:line="460" w:lineRule="exact"/>
        <w:rPr>
          <w:rFonts w:ascii="宋体" w:hAnsi="宋体"/>
          <w:color w:val="000000"/>
          <w:sz w:val="24"/>
          <w:szCs w:val="24"/>
        </w:rPr>
      </w:pPr>
      <w:bookmarkStart w:id="37" w:name="_Toc322448787"/>
      <w:bookmarkStart w:id="38" w:name="_Toc19563"/>
      <w:bookmarkStart w:id="39" w:name="_Toc393898112"/>
      <w:bookmarkStart w:id="40" w:name="_Toc322598628"/>
      <w:bookmarkStart w:id="41" w:name="_Toc14185"/>
      <w:r>
        <w:rPr>
          <w:rFonts w:hint="eastAsia" w:ascii="宋体" w:hAnsi="宋体"/>
          <w:color w:val="000000"/>
          <w:sz w:val="24"/>
          <w:szCs w:val="24"/>
        </w:rPr>
        <w:t>七、竞价方法及注意事项</w:t>
      </w:r>
      <w:bookmarkEnd w:id="36"/>
      <w:bookmarkEnd w:id="37"/>
      <w:bookmarkEnd w:id="38"/>
      <w:bookmarkEnd w:id="39"/>
      <w:bookmarkEnd w:id="40"/>
      <w:bookmarkEnd w:id="41"/>
    </w:p>
    <w:p w14:paraId="5CFECC82">
      <w:pPr>
        <w:spacing w:line="460" w:lineRule="exact"/>
        <w:ind w:firstLine="480" w:firstLineChars="200"/>
        <w:rPr>
          <w:rFonts w:ascii="宋体" w:hAnsi="宋体"/>
          <w:color w:val="000000"/>
          <w:sz w:val="24"/>
        </w:rPr>
      </w:pPr>
      <w:bookmarkStart w:id="42" w:name="_Toc322598630"/>
      <w:bookmarkStart w:id="43" w:name="_Toc97978936"/>
      <w:bookmarkStart w:id="44" w:name="_Toc309216556"/>
      <w:bookmarkStart w:id="45" w:name="_Toc293581526"/>
      <w:bookmarkStart w:id="46" w:name="_Toc56240456"/>
      <w:bookmarkStart w:id="47" w:name="_Toc393898114"/>
      <w:bookmarkStart w:id="48" w:name="_Toc15596"/>
      <w:bookmarkStart w:id="49" w:name="_Toc322448789"/>
      <w:bookmarkStart w:id="50" w:name="_Toc293581525"/>
      <w:r>
        <w:rPr>
          <w:rFonts w:hint="eastAsia" w:ascii="宋体" w:hAnsi="宋体"/>
          <w:color w:val="000000"/>
          <w:sz w:val="24"/>
        </w:rPr>
        <w:t>（一）竞价原则</w:t>
      </w:r>
    </w:p>
    <w:p w14:paraId="37495EEA">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5589B0D9">
      <w:pPr>
        <w:pStyle w:val="2"/>
        <w:ind w:left="420"/>
        <w:rPr>
          <w:rFonts w:ascii="宋体" w:hAnsi="宋体"/>
          <w:color w:val="000000"/>
        </w:rPr>
      </w:pPr>
      <w:r>
        <w:rPr>
          <w:rFonts w:hint="eastAsia" w:ascii="宋体" w:hAnsi="宋体"/>
          <w:color w:val="000000"/>
        </w:rPr>
        <w:t>（二）以下情况视为无效报价</w:t>
      </w:r>
    </w:p>
    <w:p w14:paraId="1023E990">
      <w:pPr>
        <w:pStyle w:val="3"/>
        <w:numPr>
          <w:ilvl w:val="255"/>
          <w:numId w:val="0"/>
        </w:numPr>
        <w:ind w:left="420"/>
        <w:rPr>
          <w:rFonts w:hAnsi="宋体"/>
          <w:color w:val="000000"/>
          <w:kern w:val="2"/>
          <w:sz w:val="24"/>
          <w:szCs w:val="24"/>
        </w:rPr>
      </w:pPr>
      <w:r>
        <w:rPr>
          <w:rFonts w:hAnsi="宋体"/>
          <w:color w:val="000000"/>
          <w:kern w:val="2"/>
          <w:sz w:val="24"/>
          <w:szCs w:val="24"/>
        </w:rPr>
        <w:t>(1) 参与竞价的供应商报价超过预算金额的视为无效报价；</w:t>
      </w:r>
    </w:p>
    <w:p w14:paraId="51FE46C2">
      <w:pPr>
        <w:pStyle w:val="3"/>
        <w:numPr>
          <w:ilvl w:val="255"/>
          <w:numId w:val="0"/>
        </w:numPr>
        <w:ind w:left="420"/>
        <w:rPr>
          <w:rFonts w:hAnsi="宋体"/>
          <w:color w:val="000000"/>
          <w:kern w:val="2"/>
          <w:sz w:val="24"/>
          <w:szCs w:val="24"/>
        </w:rPr>
      </w:pPr>
      <w:r>
        <w:rPr>
          <w:rFonts w:hAnsi="宋体"/>
          <w:color w:val="000000"/>
          <w:kern w:val="2"/>
          <w:sz w:val="24"/>
          <w:szCs w:val="24"/>
        </w:rPr>
        <w:t>(2) 参与竞价的供应商须提供本项目要求的材料，如果不按公告规定提供符合要求的材料，将被视为无效报价；</w:t>
      </w:r>
    </w:p>
    <w:p w14:paraId="0D1AFF85">
      <w:pPr>
        <w:pStyle w:val="3"/>
        <w:numPr>
          <w:ilvl w:val="255"/>
          <w:numId w:val="0"/>
        </w:numPr>
        <w:ind w:left="420"/>
        <w:rPr>
          <w:rFonts w:hAnsi="宋体"/>
          <w:color w:val="000000"/>
          <w:kern w:val="2"/>
          <w:sz w:val="24"/>
          <w:szCs w:val="24"/>
        </w:rPr>
      </w:pPr>
      <w:r>
        <w:rPr>
          <w:rFonts w:hAnsi="宋体"/>
          <w:color w:val="000000"/>
          <w:kern w:val="2"/>
          <w:sz w:val="24"/>
          <w:szCs w:val="24"/>
        </w:rPr>
        <w:t>(3) 参与竞价的供应商须对本项目采购内容进行整体报价，任何只对其中一部分内容进行的报价都被视为无效报价；</w:t>
      </w:r>
    </w:p>
    <w:p w14:paraId="07B5E897">
      <w:pPr>
        <w:pStyle w:val="3"/>
        <w:numPr>
          <w:ilvl w:val="255"/>
          <w:numId w:val="0"/>
        </w:numPr>
        <w:ind w:left="420" w:firstLineChars="200"/>
        <w:rPr>
          <w:rFonts w:ascii="宋体" w:hAnsi="宋体"/>
          <w:color w:val="000000"/>
          <w:sz w:val="24"/>
        </w:rPr>
      </w:pPr>
      <w:r>
        <w:rPr>
          <w:rFonts w:hAnsi="宋体"/>
          <w:color w:val="000000"/>
          <w:kern w:val="2"/>
          <w:sz w:val="24"/>
          <w:szCs w:val="24"/>
        </w:rPr>
        <w:t>(4) 报名材料必须加盖报价供应商公章，否则视为无效竞价资料；</w:t>
      </w:r>
    </w:p>
    <w:p w14:paraId="108AD1AA">
      <w:pPr>
        <w:spacing w:line="460" w:lineRule="exact"/>
        <w:ind w:firstLine="480" w:firstLineChars="200"/>
        <w:rPr>
          <w:rFonts w:ascii="宋体" w:hAnsi="宋体"/>
          <w:sz w:val="24"/>
        </w:rPr>
      </w:pPr>
      <w:r>
        <w:rPr>
          <w:rFonts w:hint="eastAsia" w:ascii="宋体" w:hAnsi="宋体"/>
          <w:sz w:val="24"/>
        </w:rPr>
        <w:t>（三）竞价的步骤及定标方法</w:t>
      </w:r>
    </w:p>
    <w:p w14:paraId="4071C270">
      <w:pPr>
        <w:spacing w:line="460" w:lineRule="exact"/>
        <w:ind w:firstLine="482" w:firstLineChars="200"/>
        <w:rPr>
          <w:rFonts w:ascii="宋体" w:hAnsi="宋体"/>
          <w:b/>
          <w:bCs/>
          <w:sz w:val="24"/>
        </w:rPr>
      </w:pPr>
      <w:r>
        <w:rPr>
          <w:rFonts w:hint="eastAsia" w:ascii="宋体" w:hAnsi="宋体"/>
          <w:b/>
          <w:bCs/>
          <w:sz w:val="24"/>
          <w:u w:val="none"/>
          <w:lang w:val="en-US" w:eastAsia="zh-CN"/>
        </w:rPr>
        <w:t>1、</w:t>
      </w:r>
      <w:r>
        <w:rPr>
          <w:rFonts w:hint="eastAsia" w:ascii="宋体" w:hAnsi="宋体"/>
          <w:b/>
          <w:bCs/>
          <w:sz w:val="24"/>
        </w:rPr>
        <w:t>步骤：</w:t>
      </w:r>
    </w:p>
    <w:p w14:paraId="4680EF91">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49909C18">
      <w:pPr>
        <w:spacing w:line="460" w:lineRule="exact"/>
        <w:ind w:firstLine="482" w:firstLineChars="200"/>
        <w:rPr>
          <w:rFonts w:ascii="宋体" w:hAnsi="宋体"/>
          <w:b/>
          <w:bCs/>
          <w:sz w:val="24"/>
        </w:rPr>
      </w:pPr>
      <w:r>
        <w:rPr>
          <w:rFonts w:hint="eastAsia" w:ascii="宋体" w:hAnsi="宋体"/>
          <w:b/>
          <w:bCs/>
          <w:sz w:val="24"/>
        </w:rPr>
        <w:t>2、确定竞得人的原则:</w:t>
      </w:r>
    </w:p>
    <w:p w14:paraId="47097EB3">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34B679FE">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1、若出现两位或两位以上竞投人的报价相同且同为最低报价，未能确定竞得人的，组织报价相同的竞投人进行第二次报价。</w:t>
      </w:r>
    </w:p>
    <w:p w14:paraId="3BF58328">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w:t>
      </w:r>
      <w:r>
        <w:rPr>
          <w:rFonts w:hint="eastAsia" w:ascii="宋体" w:hAnsi="宋体" w:cs="宋体"/>
          <w:color w:val="000000"/>
          <w:kern w:val="0"/>
          <w:sz w:val="24"/>
          <w:lang w:val="en-US" w:eastAsia="zh-CN"/>
        </w:rPr>
        <w:t>符</w:t>
      </w:r>
      <w:r>
        <w:rPr>
          <w:rFonts w:hint="eastAsia" w:ascii="宋体" w:hAnsi="宋体" w:cs="宋体"/>
          <w:color w:val="000000"/>
          <w:kern w:val="0"/>
          <w:sz w:val="24"/>
        </w:rPr>
        <w:t>合资格的竞投人，另行组织交易。</w:t>
      </w:r>
    </w:p>
    <w:p w14:paraId="436A305D">
      <w:pPr>
        <w:pStyle w:val="6"/>
        <w:numPr>
          <w:ilvl w:val="2"/>
          <w:numId w:val="0"/>
        </w:numPr>
        <w:spacing w:before="240" w:after="240" w:line="460" w:lineRule="exact"/>
        <w:rPr>
          <w:rFonts w:ascii="宋体" w:hAnsi="宋体"/>
          <w:color w:val="000000"/>
          <w:sz w:val="24"/>
          <w:szCs w:val="24"/>
        </w:rPr>
      </w:pPr>
      <w:bookmarkStart w:id="51" w:name="_Toc162"/>
      <w:r>
        <w:rPr>
          <w:rFonts w:hint="eastAsia" w:ascii="宋体" w:hAnsi="宋体"/>
          <w:color w:val="000000"/>
          <w:sz w:val="24"/>
          <w:szCs w:val="24"/>
        </w:rPr>
        <w:t>八、成交确认书</w:t>
      </w:r>
      <w:bookmarkEnd w:id="42"/>
      <w:bookmarkEnd w:id="43"/>
      <w:bookmarkEnd w:id="44"/>
      <w:bookmarkEnd w:id="45"/>
      <w:bookmarkEnd w:id="46"/>
      <w:bookmarkEnd w:id="47"/>
      <w:bookmarkEnd w:id="48"/>
      <w:bookmarkEnd w:id="49"/>
      <w:bookmarkEnd w:id="51"/>
    </w:p>
    <w:p w14:paraId="4F810F15">
      <w:pPr>
        <w:spacing w:line="460" w:lineRule="exact"/>
        <w:ind w:firstLine="480" w:firstLineChars="200"/>
        <w:rPr>
          <w:rFonts w:ascii="宋体" w:hAnsi="宋体"/>
          <w:color w:val="000000"/>
          <w:sz w:val="24"/>
        </w:rPr>
      </w:pPr>
      <w:r>
        <w:rPr>
          <w:rFonts w:hint="eastAsia" w:ascii="宋体" w:hAnsi="宋体"/>
          <w:color w:val="000000"/>
          <w:sz w:val="24"/>
        </w:rPr>
        <w:t>（一）经本单位和竞得方盖章确认后，本单位将向竞得人发出《成交确认书》。</w:t>
      </w:r>
    </w:p>
    <w:bookmarkEnd w:id="50"/>
    <w:p w14:paraId="74F2A64C">
      <w:pPr>
        <w:pStyle w:val="6"/>
        <w:numPr>
          <w:ilvl w:val="2"/>
          <w:numId w:val="0"/>
        </w:numPr>
        <w:spacing w:before="240" w:after="240" w:line="460" w:lineRule="exact"/>
        <w:rPr>
          <w:rFonts w:ascii="宋体" w:hAnsi="宋体"/>
          <w:color w:val="000000"/>
          <w:sz w:val="24"/>
          <w:szCs w:val="24"/>
        </w:rPr>
      </w:pPr>
      <w:bookmarkStart w:id="52" w:name="_Toc97978933"/>
      <w:bookmarkStart w:id="53" w:name="_Toc11467"/>
      <w:bookmarkStart w:id="54" w:name="_Toc322598629"/>
      <w:bookmarkStart w:id="55" w:name="_Toc322448788"/>
      <w:bookmarkStart w:id="56" w:name="_Toc22148"/>
      <w:bookmarkStart w:id="57" w:name="_Toc393898113"/>
      <w:r>
        <w:rPr>
          <w:rFonts w:hint="eastAsia" w:ascii="宋体" w:hAnsi="宋体"/>
          <w:color w:val="000000"/>
          <w:sz w:val="24"/>
          <w:szCs w:val="24"/>
        </w:rPr>
        <w:t>九、</w:t>
      </w:r>
      <w:r>
        <w:rPr>
          <w:rFonts w:hint="eastAsia" w:ascii="宋体" w:hAnsi="宋体"/>
          <w:color w:val="000000"/>
          <w:sz w:val="24"/>
          <w:szCs w:val="24"/>
          <w:lang w:val="en-US" w:eastAsia="zh-CN"/>
        </w:rPr>
        <w:t>招标</w:t>
      </w:r>
      <w:r>
        <w:rPr>
          <w:rFonts w:hint="eastAsia" w:ascii="宋体" w:hAnsi="宋体"/>
          <w:color w:val="000000"/>
          <w:sz w:val="24"/>
          <w:szCs w:val="24"/>
        </w:rPr>
        <w:t>结果公</w:t>
      </w:r>
      <w:bookmarkEnd w:id="52"/>
      <w:r>
        <w:rPr>
          <w:rFonts w:hint="eastAsia" w:ascii="宋体" w:hAnsi="宋体"/>
          <w:color w:val="000000"/>
          <w:sz w:val="24"/>
          <w:szCs w:val="24"/>
        </w:rPr>
        <w:t>告</w:t>
      </w:r>
      <w:bookmarkEnd w:id="53"/>
      <w:bookmarkEnd w:id="54"/>
      <w:bookmarkEnd w:id="55"/>
      <w:bookmarkEnd w:id="56"/>
      <w:bookmarkEnd w:id="57"/>
    </w:p>
    <w:p w14:paraId="4E5D0292">
      <w:pPr>
        <w:spacing w:line="460" w:lineRule="exact"/>
        <w:ind w:firstLine="480" w:firstLineChars="200"/>
        <w:rPr>
          <w:rFonts w:ascii="宋体" w:hAnsi="宋体"/>
          <w:color w:val="000000"/>
          <w:sz w:val="24"/>
        </w:rPr>
      </w:pPr>
      <w:bookmarkStart w:id="58" w:name="_Toc3625"/>
      <w:bookmarkStart w:id="59" w:name="_Ref76960126"/>
      <w:bookmarkStart w:id="60" w:name="_Toc322448790"/>
      <w:bookmarkStart w:id="61" w:name="_Toc293581527"/>
      <w:bookmarkStart w:id="62" w:name="_Toc322598631"/>
      <w:bookmarkStart w:id="63" w:name="_Ref76960151"/>
      <w:bookmarkStart w:id="64" w:name="_Toc393898115"/>
      <w:bookmarkStart w:id="65" w:name="_Toc97978938"/>
      <w:bookmarkStart w:id="66" w:name="_Toc56240457"/>
      <w:bookmarkStart w:id="67" w:name="_Ref74374887"/>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6"/>
        </w:rPr>
        <w:t>https://www.gdsdtjy.com/</w:t>
      </w:r>
      <w:r>
        <w:rPr>
          <w:rStyle w:val="36"/>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4BEAFF7F">
      <w:pPr>
        <w:pStyle w:val="6"/>
        <w:numPr>
          <w:ilvl w:val="2"/>
          <w:numId w:val="0"/>
        </w:numPr>
        <w:spacing w:before="240" w:after="240" w:line="460" w:lineRule="exact"/>
        <w:rPr>
          <w:rFonts w:ascii="宋体" w:hAnsi="宋体"/>
          <w:color w:val="000000"/>
          <w:sz w:val="24"/>
          <w:szCs w:val="24"/>
        </w:rPr>
      </w:pPr>
      <w:bookmarkStart w:id="68" w:name="_Toc31547"/>
      <w:r>
        <w:rPr>
          <w:rFonts w:hint="eastAsia" w:ascii="宋体" w:hAnsi="宋体"/>
          <w:color w:val="000000"/>
          <w:sz w:val="24"/>
          <w:szCs w:val="24"/>
        </w:rPr>
        <w:t>十、签订合同</w:t>
      </w:r>
      <w:bookmarkEnd w:id="58"/>
      <w:bookmarkEnd w:id="59"/>
      <w:bookmarkEnd w:id="60"/>
      <w:bookmarkEnd w:id="61"/>
      <w:bookmarkEnd w:id="62"/>
      <w:bookmarkEnd w:id="63"/>
      <w:bookmarkEnd w:id="64"/>
      <w:bookmarkEnd w:id="65"/>
      <w:bookmarkEnd w:id="66"/>
      <w:bookmarkEnd w:id="67"/>
      <w:bookmarkEnd w:id="68"/>
    </w:p>
    <w:p w14:paraId="5A07D60B">
      <w:pPr>
        <w:spacing w:line="460" w:lineRule="exact"/>
        <w:ind w:firstLine="480" w:firstLineChars="200"/>
        <w:rPr>
          <w:rFonts w:ascii="宋体" w:hAnsi="宋体"/>
          <w:color w:val="000000"/>
          <w:sz w:val="24"/>
        </w:rPr>
      </w:pPr>
      <w:r>
        <w:rPr>
          <w:rFonts w:hint="eastAsia" w:ascii="宋体" w:hAnsi="宋体"/>
          <w:color w:val="000000"/>
          <w:sz w:val="24"/>
        </w:rPr>
        <w:t>（一）《竞价文件》、竞投人的《证明文件》及其竞价补充文件等，均为签订合同的依据。</w:t>
      </w:r>
    </w:p>
    <w:p w14:paraId="2AEBF90F">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6A62DE19">
      <w:pPr>
        <w:pStyle w:val="6"/>
        <w:numPr>
          <w:ilvl w:val="2"/>
          <w:numId w:val="0"/>
        </w:numPr>
        <w:spacing w:before="240" w:after="240" w:line="460" w:lineRule="exact"/>
        <w:ind w:firstLine="0"/>
        <w:rPr>
          <w:rFonts w:ascii="宋体" w:hAnsi="宋体"/>
          <w:color w:val="000000"/>
          <w:sz w:val="24"/>
          <w:szCs w:val="24"/>
        </w:rPr>
      </w:pPr>
      <w:bookmarkStart w:id="69" w:name="_Toc24625"/>
      <w:bookmarkStart w:id="70" w:name="_Toc142"/>
      <w:r>
        <w:rPr>
          <w:rFonts w:hint="eastAsia" w:ascii="宋体" w:hAnsi="宋体"/>
          <w:color w:val="000000"/>
          <w:sz w:val="24"/>
          <w:szCs w:val="24"/>
        </w:rPr>
        <w:t>十一、处罚机制</w:t>
      </w:r>
      <w:bookmarkEnd w:id="69"/>
      <w:bookmarkEnd w:id="70"/>
    </w:p>
    <w:p w14:paraId="069F7647">
      <w:pPr>
        <w:pStyle w:val="69"/>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6CC34197">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797F9E1">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621F4F2F">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113480FD">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3340F81">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31C996A6">
      <w:pPr>
        <w:pStyle w:val="6"/>
        <w:numPr>
          <w:ilvl w:val="2"/>
          <w:numId w:val="0"/>
        </w:numPr>
        <w:spacing w:before="240" w:after="240" w:line="460" w:lineRule="exact"/>
        <w:rPr>
          <w:rFonts w:ascii="宋体" w:hAnsi="宋体"/>
          <w:color w:val="000000"/>
          <w:sz w:val="24"/>
          <w:szCs w:val="24"/>
        </w:rPr>
      </w:pPr>
      <w:bookmarkStart w:id="71" w:name="_Toc10646"/>
      <w:bookmarkStart w:id="72" w:name="_Toc9577"/>
      <w:r>
        <w:rPr>
          <w:rFonts w:hint="eastAsia" w:ascii="宋体" w:hAnsi="宋体"/>
          <w:color w:val="000000"/>
          <w:sz w:val="24"/>
          <w:szCs w:val="24"/>
        </w:rPr>
        <w:t>十二、其他注意事项</w:t>
      </w:r>
      <w:bookmarkEnd w:id="71"/>
      <w:bookmarkEnd w:id="72"/>
    </w:p>
    <w:p w14:paraId="1E282C7F">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008DC264">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337C0E61">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57307652">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14:paraId="5F2515C0">
      <w:pPr>
        <w:pStyle w:val="4"/>
        <w:spacing w:line="360" w:lineRule="auto"/>
        <w:jc w:val="center"/>
        <w:rPr>
          <w:rFonts w:hint="eastAsia" w:ascii="宋体" w:hAnsi="宋体"/>
          <w:color w:val="000000"/>
          <w:sz w:val="72"/>
          <w:szCs w:val="72"/>
        </w:rPr>
      </w:pPr>
      <w:r>
        <w:br w:type="page"/>
      </w:r>
      <w:bookmarkStart w:id="73" w:name="_Toc8900"/>
      <w:bookmarkStart w:id="74" w:name="_Toc28963"/>
      <w:r>
        <w:rPr>
          <w:rFonts w:hint="eastAsia" w:ascii="宋体" w:hAnsi="宋体"/>
          <w:color w:val="000000"/>
          <w:sz w:val="72"/>
          <w:szCs w:val="72"/>
        </w:rPr>
        <w:t>第三章 合同格式</w:t>
      </w:r>
      <w:bookmarkEnd w:id="73"/>
      <w:bookmarkEnd w:id="74"/>
    </w:p>
    <w:p w14:paraId="5E6DEA8D">
      <w:pPr>
        <w:pStyle w:val="23"/>
        <w:jc w:val="left"/>
        <w:rPr>
          <w:rFonts w:hAnsi="宋体"/>
          <w:color w:val="000000"/>
          <w:sz w:val="24"/>
        </w:rPr>
      </w:pPr>
      <w:r>
        <w:rPr>
          <w:rFonts w:hAnsi="宋体"/>
          <w:color w:val="000000"/>
          <w:sz w:val="28"/>
        </w:rPr>
        <w:br w:type="page"/>
      </w:r>
      <w:bookmarkStart w:id="75" w:name="_Toc322448792"/>
      <w:r>
        <w:rPr>
          <w:rFonts w:hAnsi="宋体"/>
          <w:color w:val="000000"/>
          <w:sz w:val="24"/>
        </w:rPr>
        <w:t>质量体系文件编号：GDSEI/</w:t>
      </w:r>
      <w:r>
        <w:rPr>
          <w:rFonts w:hint="eastAsia" w:hAnsi="宋体"/>
          <w:color w:val="000000"/>
          <w:sz w:val="24"/>
        </w:rPr>
        <w:t>PMG-11-R0</w:t>
      </w:r>
      <w:r>
        <w:rPr>
          <w:rFonts w:hint="eastAsia" w:hAnsi="宋体"/>
          <w:color w:val="000000"/>
          <w:sz w:val="24"/>
          <w:lang w:val="en-US" w:eastAsia="zh-CN"/>
        </w:rPr>
        <w:t>9</w:t>
      </w:r>
      <w:r>
        <w:rPr>
          <w:rFonts w:hint="eastAsia" w:hAnsi="宋体"/>
          <w:color w:val="000000"/>
          <w:sz w:val="24"/>
        </w:rPr>
        <w:t>-3.00</w:t>
      </w:r>
    </w:p>
    <w:p w14:paraId="44F42EBC">
      <w:pPr>
        <w:rPr>
          <w:rFonts w:ascii="宋体" w:hAnsi="宋体"/>
          <w:color w:val="000000"/>
          <w:sz w:val="24"/>
        </w:rPr>
      </w:pPr>
    </w:p>
    <w:p w14:paraId="331432AC">
      <w:pPr>
        <w:jc w:val="both"/>
        <w:rPr>
          <w:b/>
          <w:color w:val="000000"/>
          <w:sz w:val="72"/>
        </w:rPr>
      </w:pPr>
      <w:bookmarkStart w:id="76" w:name="_Toc435115055"/>
      <w:bookmarkStart w:id="77" w:name="_Toc435514850"/>
      <w:bookmarkStart w:id="78" w:name="_Toc435109307"/>
    </w:p>
    <w:p w14:paraId="539932AD">
      <w:pPr>
        <w:jc w:val="center"/>
      </w:pPr>
    </w:p>
    <w:p w14:paraId="6C3C07EF">
      <w:pPr>
        <w:jc w:val="center"/>
        <w:rPr>
          <w:rFonts w:hint="eastAsia"/>
          <w:b/>
          <w:color w:val="000000"/>
          <w:sz w:val="52"/>
          <w:szCs w:val="52"/>
          <w:lang w:val="en-US" w:eastAsia="zh-CN"/>
        </w:rPr>
      </w:pPr>
      <w:r>
        <w:rPr>
          <w:rFonts w:hint="eastAsia"/>
          <w:b/>
          <w:color w:val="000000"/>
          <w:sz w:val="52"/>
          <w:szCs w:val="52"/>
          <w:lang w:val="en-US" w:eastAsia="zh-CN"/>
        </w:rPr>
        <w:t>外委业务采购</w:t>
      </w:r>
    </w:p>
    <w:p w14:paraId="0041B638">
      <w:pPr>
        <w:jc w:val="center"/>
        <w:rPr>
          <w:b/>
          <w:color w:val="000000"/>
          <w:sz w:val="52"/>
          <w:szCs w:val="52"/>
        </w:rPr>
      </w:pPr>
      <w:r>
        <w:rPr>
          <w:rFonts w:hint="eastAsia"/>
          <w:b/>
          <w:color w:val="000000"/>
          <w:sz w:val="52"/>
          <w:szCs w:val="52"/>
          <w:lang w:val="en-US" w:eastAsia="zh-CN"/>
        </w:rPr>
        <w:t>样式</w:t>
      </w:r>
      <w:r>
        <w:rPr>
          <w:b/>
          <w:color w:val="000000"/>
          <w:sz w:val="52"/>
          <w:szCs w:val="52"/>
        </w:rPr>
        <w:t>合同</w:t>
      </w:r>
    </w:p>
    <w:p w14:paraId="2C7F00DA">
      <w:pPr>
        <w:jc w:val="center"/>
        <w:rPr>
          <w:b/>
          <w:color w:val="000000"/>
          <w:sz w:val="72"/>
        </w:rPr>
      </w:pPr>
    </w:p>
    <w:p w14:paraId="5876F9CE">
      <w:pPr>
        <w:jc w:val="center"/>
        <w:rPr>
          <w:b/>
          <w:color w:val="000000"/>
          <w:sz w:val="72"/>
        </w:rPr>
      </w:pPr>
    </w:p>
    <w:p w14:paraId="0F16B9C6">
      <w:pPr>
        <w:jc w:val="center"/>
        <w:rPr>
          <w:b/>
          <w:color w:val="000000"/>
          <w:sz w:val="72"/>
        </w:rPr>
      </w:pPr>
    </w:p>
    <w:p w14:paraId="22779B87">
      <w:pPr>
        <w:jc w:val="center"/>
        <w:rPr>
          <w:rFonts w:hint="eastAsia" w:eastAsia="宋体"/>
          <w:b/>
          <w:color w:val="000000"/>
          <w:sz w:val="72"/>
          <w:lang w:val="en-US" w:eastAsia="zh-CN"/>
        </w:rPr>
      </w:pPr>
    </w:p>
    <w:p w14:paraId="5B4E08D6">
      <w:pPr>
        <w:jc w:val="center"/>
      </w:pPr>
    </w:p>
    <w:p w14:paraId="792A1A18">
      <w:pPr>
        <w:keepNext w:val="0"/>
        <w:keepLines w:val="0"/>
        <w:widowControl w:val="0"/>
        <w:suppressLineNumbers w:val="0"/>
        <w:spacing w:before="0" w:beforeAutospacing="0" w:after="0" w:afterAutospacing="0" w:line="360" w:lineRule="auto"/>
        <w:ind w:left="1631" w:right="0" w:hanging="1400" w:hangingChars="500"/>
        <w:jc w:val="both"/>
        <w:rPr>
          <w:rFonts w:hint="eastAsia" w:ascii="Times New Roman" w:hAnsi="Times New Roman" w:eastAsia="宋体" w:cs="Times New Roman"/>
          <w:b w:val="0"/>
          <w:bCs w:val="0"/>
          <w:kern w:val="2"/>
          <w:sz w:val="28"/>
          <w:szCs w:val="28"/>
          <w:u w:val="single"/>
        </w:rPr>
      </w:pPr>
      <w:r>
        <w:rPr>
          <w:rFonts w:hint="eastAsia"/>
          <w:sz w:val="28"/>
          <w:szCs w:val="28"/>
          <w:lang w:val="en-US" w:eastAsia="zh-CN"/>
        </w:rPr>
        <w:t>项目名称：</w:t>
      </w:r>
      <w:r>
        <w:rPr>
          <w:rFonts w:hint="eastAsia" w:ascii="Times New Roman" w:hAnsi="Times New Roman" w:eastAsia="宋体" w:cs="Times New Roman"/>
          <w:b w:val="0"/>
          <w:bCs w:val="0"/>
          <w:kern w:val="2"/>
          <w:sz w:val="28"/>
          <w:szCs w:val="28"/>
          <w:u w:val="single"/>
          <w:lang w:val="en-US" w:eastAsia="zh-CN" w:bidi="ar"/>
        </w:rPr>
        <w:t>顺德检测院阿拉尔市电梯限速器校验技术服务</w:t>
      </w:r>
    </w:p>
    <w:p w14:paraId="116B2CA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bCs/>
          <w:sz w:val="28"/>
          <w:szCs w:val="28"/>
          <w:u w:val="single"/>
          <w:lang w:bidi="ar"/>
        </w:rPr>
      </w:pPr>
      <w:r>
        <w:rPr>
          <w:rFonts w:hint="eastAsia"/>
          <w:sz w:val="28"/>
          <w:szCs w:val="28"/>
          <w:lang w:val="en-US" w:eastAsia="zh-CN"/>
        </w:rPr>
        <w:t>项目编号：</w:t>
      </w:r>
      <w:r>
        <w:rPr>
          <w:rFonts w:hint="eastAsia"/>
          <w:sz w:val="28"/>
          <w:szCs w:val="28"/>
          <w:u w:val="single"/>
          <w:lang w:val="en-US" w:eastAsia="zh-CN"/>
        </w:rPr>
        <w:t xml:space="preserve"> </w:t>
      </w:r>
      <w:r>
        <w:rPr>
          <w:rFonts w:hint="eastAsia" w:ascii="Times New Roman" w:hAnsi="Times New Roman" w:eastAsia="宋体" w:cs="Times New Roman"/>
          <w:b w:val="0"/>
          <w:bCs w:val="0"/>
          <w:i w:val="0"/>
          <w:iCs w:val="0"/>
          <w:caps w:val="0"/>
          <w:spacing w:val="0"/>
          <w:kern w:val="2"/>
          <w:sz w:val="28"/>
          <w:szCs w:val="28"/>
          <w:u w:val="single"/>
          <w:lang w:val="en-US" w:eastAsia="zh-CN" w:bidi="ar"/>
        </w:rPr>
        <w:t>SDTJY25007</w:t>
      </w:r>
    </w:p>
    <w:p w14:paraId="649B53EB">
      <w:pPr>
        <w:ind w:firstLine="0" w:firstLineChars="0"/>
        <w:rPr>
          <w:rFonts w:hint="eastAsia" w:ascii="Times New Roman" w:hAnsi="Times New Roman" w:eastAsia="宋体" w:cs="Times New Roman"/>
          <w:b/>
          <w:bCs/>
          <w:sz w:val="28"/>
          <w:szCs w:val="28"/>
          <w:lang w:val="en-US" w:eastAsia="zh-CN" w:bidi="ar"/>
        </w:rPr>
      </w:pPr>
      <w:r>
        <w:rPr>
          <w:rFonts w:hint="eastAsia"/>
          <w:sz w:val="28"/>
          <w:szCs w:val="28"/>
          <w:u w:val="none"/>
          <w:lang w:val="en-US" w:eastAsia="zh-CN"/>
        </w:rPr>
        <w:t>合同编号：</w:t>
      </w:r>
      <w:r>
        <w:rPr>
          <w:rFonts w:hint="eastAsia" w:ascii="Times New Roman" w:hAnsi="Times New Roman" w:cs="Times New Roman"/>
          <w:sz w:val="28"/>
          <w:szCs w:val="28"/>
          <w:u w:val="single"/>
          <w:lang w:val="en-US" w:eastAsia="zh-CN"/>
        </w:rPr>
        <w:t xml:space="preserve">                      </w:t>
      </w:r>
      <w:r>
        <w:rPr>
          <w:rFonts w:hint="eastAsia" w:ascii="Times New Roman" w:hAnsi="Times New Roman" w:cs="Times New Roman"/>
          <w:sz w:val="28"/>
          <w:szCs w:val="28"/>
          <w:u w:val="single"/>
          <w:lang w:val="en-US" w:eastAsia="zh-CN"/>
        </w:rPr>
        <w:br w:type="textWrapping"/>
      </w:r>
      <w:r>
        <w:rPr>
          <w:rFonts w:hint="eastAsia"/>
          <w:sz w:val="28"/>
          <w:szCs w:val="28"/>
          <w:lang w:val="en-US" w:eastAsia="zh-CN"/>
        </w:rPr>
        <w:t>签约地点：</w:t>
      </w:r>
      <w:r>
        <w:rPr>
          <w:rFonts w:hint="eastAsia" w:ascii="Times New Roman" w:hAnsi="Times New Roman" w:eastAsia="宋体" w:cs="Times New Roman"/>
          <w:b w:val="0"/>
          <w:bCs w:val="0"/>
          <w:sz w:val="28"/>
          <w:szCs w:val="28"/>
          <w:u w:val="single"/>
          <w:lang w:val="en-US" w:eastAsia="zh-CN" w:bidi="ar"/>
        </w:rPr>
        <w:t xml:space="preserve">  佛山市              </w:t>
      </w:r>
      <w:r>
        <w:rPr>
          <w:rFonts w:hint="eastAsia" w:ascii="Times New Roman" w:hAnsi="Times New Roman" w:eastAsia="宋体" w:cs="Times New Roman"/>
          <w:b/>
          <w:bCs/>
          <w:sz w:val="28"/>
          <w:szCs w:val="28"/>
          <w:u w:val="none"/>
          <w:lang w:val="en-US" w:eastAsia="zh-CN" w:bidi="ar"/>
        </w:rPr>
        <w:t xml:space="preserve">           </w:t>
      </w:r>
    </w:p>
    <w:p w14:paraId="4E08D1E6">
      <w:pPr>
        <w:rPr>
          <w:rFonts w:hint="eastAsia" w:ascii="Times New Roman" w:hAnsi="Times New Roman" w:eastAsia="宋体" w:cs="Times New Roman"/>
          <w:b/>
          <w:bCs/>
          <w:sz w:val="28"/>
          <w:szCs w:val="28"/>
          <w:lang w:bidi="ar"/>
        </w:rPr>
      </w:pPr>
      <w:r>
        <w:rPr>
          <w:rFonts w:hint="eastAsia" w:ascii="Times New Roman" w:hAnsi="Times New Roman" w:eastAsia="宋体" w:cs="Times New Roman"/>
          <w:b/>
          <w:bCs/>
          <w:sz w:val="28"/>
          <w:szCs w:val="28"/>
          <w:lang w:bidi="ar"/>
        </w:rPr>
        <w:t xml:space="preserve">  </w:t>
      </w:r>
    </w:p>
    <w:p w14:paraId="6A264DEF">
      <w:pPr>
        <w:ind w:firstLine="700"/>
      </w:pPr>
      <w:r>
        <w:t xml:space="preserve"> </w:t>
      </w:r>
    </w:p>
    <w:p w14:paraId="3145A622">
      <w:pPr>
        <w:ind w:firstLine="700"/>
      </w:pPr>
    </w:p>
    <w:p w14:paraId="2CC15959">
      <w:pPr>
        <w:ind w:firstLine="700"/>
      </w:pPr>
    </w:p>
    <w:p w14:paraId="30A2AE93"/>
    <w:p w14:paraId="547CE728">
      <w:pPr>
        <w:sectPr>
          <w:footerReference r:id="rId9" w:type="default"/>
          <w:pgSz w:w="11906" w:h="16838"/>
          <w:pgMar w:top="1440" w:right="1800" w:bottom="1440" w:left="1800" w:header="851" w:footer="992" w:gutter="0"/>
          <w:pgNumType w:fmt="decimal"/>
          <w:cols w:space="720" w:num="1"/>
          <w:docGrid w:type="lines" w:linePitch="312" w:charSpace="0"/>
        </w:sectPr>
      </w:pPr>
    </w:p>
    <w:p w14:paraId="7F0BE8DF">
      <w:pPr>
        <w:spacing w:line="360" w:lineRule="auto"/>
        <w:rPr>
          <w:rFonts w:ascii="宋体" w:hAnsi="宋体"/>
          <w:szCs w:val="21"/>
        </w:rPr>
      </w:pPr>
      <w:r>
        <w:rPr>
          <w:rFonts w:ascii="宋体" w:hAnsi="宋体"/>
          <w:color w:val="000000"/>
          <w:szCs w:val="21"/>
        </w:rPr>
        <w:t>甲 方：</w:t>
      </w:r>
    </w:p>
    <w:p w14:paraId="4AB7C7C1">
      <w:pPr>
        <w:spacing w:line="360" w:lineRule="auto"/>
        <w:rPr>
          <w:rFonts w:ascii="宋体" w:hAnsi="宋体"/>
          <w:szCs w:val="21"/>
        </w:rPr>
      </w:pPr>
      <w:r>
        <w:rPr>
          <w:rFonts w:ascii="宋体" w:hAnsi="宋体"/>
          <w:color w:val="000000"/>
          <w:szCs w:val="21"/>
        </w:rPr>
        <w:t>乙 方：</w:t>
      </w:r>
    </w:p>
    <w:p w14:paraId="7F19A129">
      <w:pPr>
        <w:spacing w:line="360" w:lineRule="auto"/>
        <w:ind w:left="210" w:leftChars="100" w:firstLine="268" w:firstLineChars="128"/>
        <w:rPr>
          <w:rFonts w:ascii="宋体" w:hAnsi="宋体"/>
          <w:szCs w:val="21"/>
        </w:rPr>
      </w:pPr>
      <w:r>
        <w:rPr>
          <w:rFonts w:ascii="宋体" w:hAnsi="宋体"/>
          <w:color w:val="000000"/>
          <w:szCs w:val="21"/>
        </w:rPr>
        <w:t>根据</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采购结果</w:t>
      </w:r>
      <w:r>
        <w:rPr>
          <w:rFonts w:ascii="宋体" w:hAnsi="宋体"/>
          <w:color w:val="000000"/>
          <w:szCs w:val="21"/>
        </w:rPr>
        <w:t>，按照</w:t>
      </w:r>
      <w:r>
        <w:rPr>
          <w:rFonts w:hint="eastAsia" w:ascii="宋体" w:hAnsi="宋体"/>
          <w:color w:val="000000"/>
          <w:szCs w:val="21"/>
          <w:u w:val="single"/>
          <w:lang w:val="en-US" w:eastAsia="zh-CN"/>
        </w:rPr>
        <w:t xml:space="preserve">              </w:t>
      </w:r>
      <w:r>
        <w:rPr>
          <w:rFonts w:ascii="宋体" w:hAnsi="宋体"/>
          <w:color w:val="000000"/>
          <w:szCs w:val="21"/>
        </w:rPr>
        <w:t>的规定，经双方协商，本着平等互利和诚实信用的原则，一致同意签订本合同如下。</w:t>
      </w:r>
    </w:p>
    <w:p w14:paraId="6D41C833">
      <w:pPr>
        <w:numPr>
          <w:ilvl w:val="0"/>
          <w:numId w:val="6"/>
        </w:numPr>
        <w:spacing w:line="360" w:lineRule="auto"/>
        <w:outlineLvl w:val="2"/>
        <w:rPr>
          <w:rFonts w:hint="eastAsia" w:ascii="宋体" w:hAnsi="宋体"/>
          <w:b/>
          <w:color w:val="000000"/>
          <w:szCs w:val="21"/>
          <w:lang w:val="en-US" w:eastAsia="zh-CN"/>
        </w:rPr>
      </w:pPr>
      <w:r>
        <w:rPr>
          <w:rFonts w:ascii="宋体" w:hAnsi="宋体"/>
          <w:b/>
          <w:color w:val="000000"/>
          <w:szCs w:val="21"/>
        </w:rPr>
        <w:t>合同</w:t>
      </w:r>
      <w:r>
        <w:rPr>
          <w:rFonts w:hint="eastAsia" w:ascii="宋体" w:hAnsi="宋体"/>
          <w:b/>
          <w:color w:val="000000"/>
          <w:szCs w:val="21"/>
          <w:lang w:val="en-US" w:eastAsia="zh-CN"/>
        </w:rPr>
        <w:t>金额</w:t>
      </w:r>
    </w:p>
    <w:p w14:paraId="5B666D28">
      <w:pPr>
        <w:spacing w:line="360" w:lineRule="auto"/>
        <w:ind w:firstLine="480"/>
        <w:rPr>
          <w:rFonts w:hint="default" w:ascii="宋体" w:hAnsi="宋体"/>
          <w:b w:val="0"/>
          <w:color w:val="000000"/>
          <w:szCs w:val="21"/>
          <w:lang w:val="en-US" w:eastAsia="zh-CN"/>
        </w:rPr>
      </w:pPr>
      <w:r>
        <w:rPr>
          <w:rFonts w:hint="default" w:ascii="宋体" w:hAnsi="宋体"/>
          <w:b w:val="0"/>
          <w:color w:val="000000"/>
          <w:szCs w:val="21"/>
          <w:lang w:val="en-US" w:eastAsia="zh-CN"/>
        </w:rPr>
        <w:t>合同总价</w:t>
      </w:r>
      <w:r>
        <w:rPr>
          <w:rFonts w:hint="eastAsia" w:ascii="宋体" w:hAnsi="宋体"/>
          <w:b w:val="0"/>
          <w:color w:val="000000"/>
          <w:szCs w:val="21"/>
          <w:lang w:val="en-US" w:eastAsia="zh-CN"/>
        </w:rPr>
        <w:t>上限</w:t>
      </w:r>
      <w:r>
        <w:rPr>
          <w:rFonts w:hint="default" w:ascii="宋体" w:hAnsi="宋体"/>
          <w:b w:val="0"/>
          <w:color w:val="000000"/>
          <w:szCs w:val="21"/>
          <w:lang w:val="en-US" w:eastAsia="zh-CN"/>
        </w:rPr>
        <w:t>为人民币</w:t>
      </w:r>
      <w:r>
        <w:rPr>
          <w:rFonts w:hint="eastAsia" w:ascii="宋体" w:hAnsi="宋体"/>
          <w:b w:val="0"/>
          <w:color w:val="000000"/>
          <w:szCs w:val="21"/>
          <w:u w:val="single"/>
          <w:lang w:val="en-US" w:eastAsia="zh-CN"/>
        </w:rPr>
        <w:t>贰拾捌万元</w:t>
      </w:r>
      <w:r>
        <w:rPr>
          <w:rFonts w:hint="default" w:ascii="宋体" w:hAnsi="宋体"/>
          <w:b w:val="0"/>
          <w:color w:val="000000"/>
          <w:szCs w:val="21"/>
          <w:lang w:val="en-US" w:eastAsia="zh-CN"/>
        </w:rPr>
        <w:t>整（¥</w:t>
      </w:r>
      <w:r>
        <w:rPr>
          <w:rFonts w:hint="default" w:ascii="宋体" w:hAnsi="宋体"/>
          <w:b w:val="0"/>
          <w:color w:val="000000"/>
          <w:szCs w:val="21"/>
          <w:u w:val="single"/>
          <w:lang w:val="en-US" w:eastAsia="zh-CN"/>
        </w:rPr>
        <w:t xml:space="preserve"> </w:t>
      </w:r>
      <w:r>
        <w:rPr>
          <w:rFonts w:hint="eastAsia" w:ascii="宋体" w:hAnsi="宋体"/>
          <w:b w:val="0"/>
          <w:color w:val="000000"/>
          <w:szCs w:val="21"/>
          <w:u w:val="single"/>
          <w:lang w:val="en-US" w:eastAsia="zh-CN"/>
        </w:rPr>
        <w:t>280000.00</w:t>
      </w:r>
      <w:r>
        <w:rPr>
          <w:rFonts w:hint="eastAsia" w:ascii="宋体" w:hAnsi="宋体"/>
          <w:b w:val="0"/>
          <w:color w:val="000000"/>
          <w:szCs w:val="21"/>
          <w:lang w:val="en-US" w:eastAsia="zh-CN"/>
        </w:rPr>
        <w:t>元</w:t>
      </w:r>
      <w:r>
        <w:rPr>
          <w:rFonts w:hint="default" w:ascii="宋体" w:hAnsi="宋体"/>
          <w:b w:val="0"/>
          <w:color w:val="000000"/>
          <w:szCs w:val="21"/>
          <w:lang w:val="en-US" w:eastAsia="zh-CN"/>
        </w:rPr>
        <w:t xml:space="preserve"> ），含一切税、费。</w:t>
      </w:r>
    </w:p>
    <w:p w14:paraId="476E9F83">
      <w:pPr>
        <w:spacing w:line="360" w:lineRule="auto"/>
        <w:ind w:firstLine="480"/>
        <w:rPr>
          <w:rFonts w:hint="default" w:ascii="宋体" w:hAnsi="宋体"/>
          <w:b w:val="0"/>
          <w:color w:val="000000"/>
          <w:szCs w:val="21"/>
          <w:lang w:val="en-US" w:eastAsia="zh-CN"/>
        </w:rPr>
      </w:pPr>
      <w:r>
        <w:rPr>
          <w:rFonts w:hint="default" w:ascii="宋体" w:hAnsi="宋体"/>
          <w:b w:val="0"/>
          <w:color w:val="000000"/>
          <w:szCs w:val="21"/>
          <w:lang w:val="en-US" w:eastAsia="zh-CN"/>
        </w:rPr>
        <w:t>本合同总价包括乙方为实施本项目所需的设备仪器费、车辆租赁费、服务和技术费用</w:t>
      </w:r>
      <w:r>
        <w:rPr>
          <w:rFonts w:hint="eastAsia" w:ascii="宋体" w:hAnsi="宋体"/>
          <w:b w:val="0"/>
          <w:color w:val="000000"/>
          <w:szCs w:val="21"/>
          <w:lang w:val="en-US" w:eastAsia="zh-CN"/>
        </w:rPr>
        <w:t>等</w:t>
      </w:r>
      <w:r>
        <w:rPr>
          <w:rFonts w:hint="default" w:ascii="宋体" w:hAnsi="宋体"/>
          <w:b w:val="0"/>
          <w:color w:val="000000"/>
          <w:szCs w:val="21"/>
          <w:lang w:val="en-US" w:eastAsia="zh-CN"/>
        </w:rPr>
        <w:t>。</w:t>
      </w:r>
    </w:p>
    <w:p w14:paraId="1C118621">
      <w:pPr>
        <w:numPr>
          <w:ilvl w:val="0"/>
          <w:numId w:val="6"/>
        </w:numPr>
        <w:spacing w:line="360" w:lineRule="auto"/>
        <w:outlineLvl w:val="2"/>
        <w:rPr>
          <w:rFonts w:ascii="宋体" w:hAnsi="宋体"/>
          <w:b/>
          <w:color w:val="000000"/>
          <w:szCs w:val="21"/>
        </w:rPr>
      </w:pPr>
      <w:r>
        <w:rPr>
          <w:rFonts w:ascii="宋体" w:hAnsi="宋体"/>
          <w:b/>
          <w:color w:val="000000"/>
          <w:szCs w:val="21"/>
        </w:rPr>
        <w:t>有效期</w:t>
      </w:r>
    </w:p>
    <w:p w14:paraId="0C5139DB">
      <w:pPr>
        <w:spacing w:line="360" w:lineRule="auto"/>
        <w:ind w:firstLine="480"/>
        <w:rPr>
          <w:rFonts w:ascii="宋体" w:hAnsi="宋体"/>
          <w:szCs w:val="21"/>
        </w:rPr>
      </w:pPr>
      <w:r>
        <w:rPr>
          <w:rFonts w:hint="eastAsia" w:ascii="宋体" w:hAnsi="宋体"/>
          <w:color w:val="000000"/>
          <w:szCs w:val="21"/>
        </w:rPr>
        <w:t>自签订合同之日起</w:t>
      </w:r>
      <w:r>
        <w:rPr>
          <w:rFonts w:hint="eastAsia" w:asciiTheme="minorEastAsia" w:hAnsiTheme="minorEastAsia" w:eastAsiaTheme="minorEastAsia" w:cstheme="minorEastAsia"/>
          <w:szCs w:val="21"/>
          <w:highlight w:val="none"/>
        </w:rPr>
        <w:t>至2026年6月30日</w:t>
      </w:r>
      <w:r>
        <w:rPr>
          <w:rFonts w:ascii="宋体" w:hAnsi="宋体"/>
          <w:color w:val="000000"/>
          <w:szCs w:val="21"/>
        </w:rPr>
        <w:t>。</w:t>
      </w:r>
    </w:p>
    <w:p w14:paraId="0352FE9C">
      <w:pPr>
        <w:numPr>
          <w:ilvl w:val="0"/>
          <w:numId w:val="6"/>
        </w:numPr>
        <w:spacing w:line="360" w:lineRule="auto"/>
        <w:ind w:firstLine="0"/>
        <w:outlineLvl w:val="2"/>
        <w:rPr>
          <w:rFonts w:ascii="宋体" w:hAnsi="宋体"/>
          <w:b/>
          <w:color w:val="000000"/>
          <w:szCs w:val="21"/>
        </w:rPr>
      </w:pPr>
      <w:r>
        <w:rPr>
          <w:rFonts w:ascii="宋体" w:hAnsi="宋体"/>
          <w:b/>
          <w:color w:val="000000"/>
          <w:szCs w:val="21"/>
        </w:rPr>
        <w:t>服务内容</w:t>
      </w:r>
      <w:r>
        <w:rPr>
          <w:rFonts w:hint="default" w:ascii="宋体" w:hAnsi="宋体"/>
          <w:b/>
          <w:color w:val="000000"/>
          <w:szCs w:val="21"/>
          <w:lang w:eastAsia="zh-CN"/>
        </w:rPr>
        <w:t>（</w:t>
      </w:r>
      <w:r>
        <w:rPr>
          <w:rFonts w:hint="default" w:ascii="宋体" w:hAnsi="宋体"/>
          <w:b/>
          <w:color w:val="000000"/>
          <w:szCs w:val="21"/>
          <w:lang w:val="en-US" w:eastAsia="zh-CN"/>
        </w:rPr>
        <w:t>可单独附附件对此项进行详细说明</w:t>
      </w:r>
      <w:r>
        <w:rPr>
          <w:rFonts w:hint="default" w:ascii="宋体" w:hAnsi="宋体"/>
          <w:b/>
          <w:color w:val="000000"/>
          <w:szCs w:val="21"/>
          <w:lang w:eastAsia="zh-CN"/>
        </w:rPr>
        <w:t>）</w:t>
      </w:r>
    </w:p>
    <w:p w14:paraId="20BB7833">
      <w:pPr>
        <w:spacing w:line="360" w:lineRule="auto"/>
        <w:ind w:firstLine="480"/>
        <w:rPr>
          <w:rFonts w:ascii="宋体" w:hAnsi="宋体"/>
          <w:color w:val="000000"/>
          <w:szCs w:val="21"/>
        </w:rPr>
      </w:pPr>
      <w:r>
        <w:rPr>
          <w:rFonts w:ascii="宋体" w:hAnsi="宋体"/>
          <w:color w:val="000000"/>
          <w:szCs w:val="21"/>
        </w:rPr>
        <w:t>乙方根据甲方委托，提供指定的技术服务，</w:t>
      </w:r>
      <w:r>
        <w:rPr>
          <w:rFonts w:hint="eastAsia" w:ascii="宋体" w:hAnsi="宋体"/>
          <w:color w:val="000000"/>
          <w:szCs w:val="21"/>
          <w:lang w:val="en-US" w:eastAsia="zh-CN"/>
        </w:rPr>
        <w:t>并</w:t>
      </w:r>
      <w:r>
        <w:rPr>
          <w:rFonts w:ascii="宋体" w:hAnsi="宋体"/>
          <w:color w:val="000000"/>
          <w:szCs w:val="21"/>
        </w:rPr>
        <w:t>出具有效的</w:t>
      </w:r>
      <w:r>
        <w:rPr>
          <w:rFonts w:hint="eastAsia" w:ascii="宋体" w:hAnsi="宋体"/>
          <w:color w:val="000000"/>
          <w:szCs w:val="21"/>
          <w:lang w:val="en-US" w:eastAsia="zh-CN"/>
        </w:rPr>
        <w:t>限速器校验</w:t>
      </w:r>
      <w:r>
        <w:rPr>
          <w:rFonts w:ascii="宋体" w:hAnsi="宋体"/>
          <w:color w:val="000000"/>
          <w:szCs w:val="21"/>
        </w:rPr>
        <w:t>报告。</w:t>
      </w:r>
    </w:p>
    <w:p w14:paraId="71349539">
      <w:pPr>
        <w:numPr>
          <w:ilvl w:val="-1"/>
          <w:numId w:val="0"/>
        </w:numPr>
        <w:rPr>
          <w:rFonts w:hint="eastAsia"/>
        </w:rPr>
      </w:pPr>
      <w:r>
        <w:rPr>
          <w:rFonts w:ascii="宋体" w:hAnsi="宋体"/>
          <w:b/>
          <w:color w:val="000000"/>
          <w:szCs w:val="21"/>
          <w:highlight w:val="none"/>
        </w:rPr>
        <w:t>1.</w:t>
      </w:r>
      <w:r>
        <w:rPr>
          <w:rFonts w:hint="eastAsia" w:ascii="宋体" w:hAnsi="宋体"/>
          <w:b/>
          <w:color w:val="000000"/>
          <w:szCs w:val="21"/>
          <w:highlight w:val="none"/>
          <w:lang w:val="en-US" w:eastAsia="zh-CN"/>
        </w:rPr>
        <w:t>服务要求</w:t>
      </w:r>
      <w:r>
        <w:rPr>
          <w:rFonts w:ascii="宋体" w:hAnsi="宋体"/>
          <w:b/>
          <w:color w:val="000000"/>
          <w:szCs w:val="21"/>
          <w:highlight w:val="none"/>
        </w:rPr>
        <w:t>：</w:t>
      </w:r>
      <w:r>
        <w:rPr>
          <w:rFonts w:hint="eastAsia" w:ascii="宋体" w:hAnsi="宋体"/>
          <w:b/>
          <w:color w:val="000000"/>
          <w:szCs w:val="21"/>
          <w:highlight w:val="none"/>
          <w:lang w:val="en-US" w:eastAsia="zh-CN"/>
        </w:rPr>
        <w:t>1、</w:t>
      </w:r>
      <w:r>
        <w:rPr>
          <w:rFonts w:ascii="Times New Roman" w:hAnsi="Times New Roman"/>
          <w:sz w:val="21"/>
          <w:highlight w:val="none"/>
        </w:rPr>
        <w:t>为</w:t>
      </w:r>
      <w:r>
        <w:rPr>
          <w:rFonts w:hint="eastAsia"/>
          <w:sz w:val="21"/>
          <w:highlight w:val="none"/>
          <w:lang w:val="en-US" w:eastAsia="zh-CN"/>
        </w:rPr>
        <w:t>采购人在阿拉尔市提供电梯限速器校验技术服务。</w:t>
      </w:r>
      <w:r>
        <w:rPr>
          <w:rFonts w:hint="eastAsia"/>
          <w:lang w:val="en-US" w:eastAsia="zh-CN"/>
        </w:rPr>
        <w:t>2、应在电梯限速器校验中，派出符合要求的校验人员，提供符合要求的校验仪器及工具，逐台完成校验任务。 3、乙方应按照安全技术规范的要求逐台按时，按要求出具校验报告，并按甲方的信息管理办法完成报告的登记。</w:t>
      </w:r>
    </w:p>
    <w:p w14:paraId="10B1C730">
      <w:pPr>
        <w:spacing w:line="360" w:lineRule="auto"/>
        <w:ind w:firstLine="0"/>
        <w:rPr>
          <w:rFonts w:hint="eastAsia" w:asciiTheme="minorEastAsia" w:hAnsiTheme="minorEastAsia" w:eastAsiaTheme="minorEastAsia" w:cstheme="minorEastAsia"/>
          <w:b w:val="0"/>
          <w:color w:val="000000"/>
          <w:kern w:val="0"/>
          <w:szCs w:val="21"/>
          <w:highlight w:val="none"/>
          <w:lang w:val="en-US" w:eastAsia="zh-CN" w:bidi="ar"/>
        </w:rPr>
      </w:pPr>
      <w:r>
        <w:rPr>
          <w:rFonts w:hint="eastAsia" w:ascii="宋体" w:hAnsi="宋体"/>
          <w:b/>
          <w:color w:val="000000"/>
          <w:szCs w:val="21"/>
          <w:highlight w:val="none"/>
          <w:lang w:val="en-US" w:eastAsia="zh-CN"/>
        </w:rPr>
        <w:t>2.服务标准：</w:t>
      </w:r>
      <w:r>
        <w:rPr>
          <w:rFonts w:hint="default" w:cs="Times New Roman"/>
          <w:kern w:val="2"/>
          <w:sz w:val="21"/>
          <w:highlight w:val="none"/>
          <w:lang w:val="en-US" w:eastAsia="zh-CN"/>
        </w:rPr>
        <w:t>依据</w:t>
      </w:r>
      <w:r>
        <w:rPr>
          <w:rFonts w:hint="eastAsia" w:cs="Times New Roman"/>
          <w:kern w:val="2"/>
          <w:sz w:val="21"/>
          <w:szCs w:val="24"/>
          <w:highlight w:val="none"/>
          <w:lang w:val="en-US" w:eastAsia="zh-CN"/>
        </w:rPr>
        <w:t>TSG T7001</w:t>
      </w:r>
      <w:r>
        <w:rPr>
          <w:rFonts w:hint="default" w:ascii="Times New Roman" w:hAnsi="Times New Roman" w:eastAsia="宋体" w:cs="Times New Roman"/>
          <w:kern w:val="2"/>
          <w:sz w:val="21"/>
          <w:szCs w:val="24"/>
          <w:highlight w:val="none"/>
        </w:rPr>
        <w:t>-2023</w:t>
      </w:r>
      <w:r>
        <w:rPr>
          <w:rFonts w:hint="default" w:ascii="Times New Roman" w:hAnsi="Times New Roman" w:eastAsia="宋体" w:cs="Times New Roman"/>
          <w:kern w:val="2"/>
          <w:sz w:val="21"/>
          <w:szCs w:val="24"/>
          <w:highlight w:val="none"/>
          <w:lang w:eastAsia="zh-CN"/>
        </w:rPr>
        <w:t>、</w:t>
      </w:r>
      <w:r>
        <w:rPr>
          <w:rFonts w:hint="eastAsia" w:cs="Times New Roman"/>
          <w:kern w:val="2"/>
          <w:sz w:val="21"/>
          <w:szCs w:val="24"/>
          <w:highlight w:val="none"/>
          <w:lang w:val="en-US" w:eastAsia="zh-CN"/>
        </w:rPr>
        <w:t>TSG T7008-2023</w:t>
      </w:r>
      <w:r>
        <w:rPr>
          <w:rFonts w:hint="default" w:ascii="Times New Roman" w:hAnsi="Times New Roman" w:eastAsia="宋体" w:cs="Times New Roman"/>
          <w:kern w:val="2"/>
          <w:sz w:val="21"/>
          <w:szCs w:val="24"/>
          <w:highlight w:val="none"/>
          <w:lang w:eastAsia="zh-CN"/>
        </w:rPr>
        <w:t>、</w:t>
      </w:r>
      <w:r>
        <w:rPr>
          <w:rFonts w:hint="eastAsia" w:cs="Times New Roman"/>
          <w:kern w:val="2"/>
          <w:sz w:val="21"/>
          <w:szCs w:val="24"/>
          <w:highlight w:val="none"/>
          <w:lang w:val="en-US" w:eastAsia="zh-CN"/>
        </w:rPr>
        <w:t>TSG T5002-2017等安全技术规范的要求</w:t>
      </w:r>
      <w:r>
        <w:rPr>
          <w:rFonts w:hint="eastAsia" w:asciiTheme="minorEastAsia" w:hAnsiTheme="minorEastAsia" w:eastAsiaTheme="minorEastAsia" w:cstheme="minorEastAsia"/>
          <w:b w:val="0"/>
          <w:color w:val="000000"/>
          <w:kern w:val="0"/>
          <w:szCs w:val="21"/>
          <w:highlight w:val="none"/>
          <w:lang w:val="en-US" w:eastAsia="zh-CN" w:bidi="ar"/>
        </w:rPr>
        <w:t>开展限速器校验。</w:t>
      </w:r>
    </w:p>
    <w:p w14:paraId="59F3DDCB">
      <w:pPr>
        <w:pStyle w:val="2"/>
        <w:rPr>
          <w:rFonts w:hint="default"/>
          <w:lang w:val="en-US" w:eastAsia="zh-CN"/>
        </w:rPr>
      </w:pPr>
      <w:r>
        <w:rPr>
          <w:rFonts w:hint="eastAsia" w:asciiTheme="minorEastAsia" w:hAnsiTheme="minorEastAsia" w:eastAsiaTheme="minorEastAsia" w:cstheme="minorEastAsia"/>
          <w:b w:val="0"/>
          <w:color w:val="000000"/>
          <w:kern w:val="0"/>
          <w:szCs w:val="21"/>
          <w:highlight w:val="none"/>
          <w:lang w:val="en-US" w:eastAsia="zh-CN" w:bidi="ar"/>
        </w:rPr>
        <w:t>3.具体服务内容和单价明细</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719"/>
        <w:gridCol w:w="882"/>
        <w:gridCol w:w="2167"/>
        <w:gridCol w:w="2030"/>
        <w:gridCol w:w="1329"/>
      </w:tblGrid>
      <w:tr w14:paraId="6CD2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730" w:type="dxa"/>
            <w:tcMar>
              <w:top w:w="0" w:type="dxa"/>
              <w:left w:w="108" w:type="dxa"/>
              <w:bottom w:w="0" w:type="dxa"/>
              <w:right w:w="108" w:type="dxa"/>
            </w:tcMar>
            <w:vAlign w:val="center"/>
          </w:tcPr>
          <w:p w14:paraId="5DC19D66">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1719" w:type="dxa"/>
            <w:tcMar>
              <w:top w:w="0" w:type="dxa"/>
              <w:left w:w="108" w:type="dxa"/>
              <w:bottom w:w="0" w:type="dxa"/>
              <w:right w:w="108" w:type="dxa"/>
            </w:tcMar>
            <w:vAlign w:val="center"/>
          </w:tcPr>
          <w:p w14:paraId="2DC9A59E">
            <w:pPr>
              <w:jc w:val="center"/>
              <w:rPr>
                <w:rFonts w:asciiTheme="minorEastAsia" w:hAnsiTheme="minorEastAsia" w:eastAsiaTheme="minorEastAsia" w:cstheme="minorEastAsia"/>
                <w:szCs w:val="21"/>
                <w:highlight w:val="none"/>
              </w:rPr>
            </w:pPr>
            <w:r>
              <w:rPr>
                <w:color w:val="auto"/>
                <w:sz w:val="21"/>
              </w:rPr>
              <w:t>服务内容</w:t>
            </w:r>
          </w:p>
        </w:tc>
        <w:tc>
          <w:tcPr>
            <w:tcW w:w="882" w:type="dxa"/>
            <w:tcMar>
              <w:top w:w="0" w:type="dxa"/>
              <w:left w:w="108" w:type="dxa"/>
              <w:bottom w:w="0" w:type="dxa"/>
              <w:right w:w="108" w:type="dxa"/>
            </w:tcMar>
            <w:vAlign w:val="center"/>
          </w:tcPr>
          <w:p w14:paraId="1B6413EA">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单位</w:t>
            </w:r>
          </w:p>
        </w:tc>
        <w:tc>
          <w:tcPr>
            <w:tcW w:w="2167" w:type="dxa"/>
            <w:tcMar>
              <w:top w:w="0" w:type="dxa"/>
              <w:left w:w="108" w:type="dxa"/>
              <w:bottom w:w="0" w:type="dxa"/>
              <w:right w:w="108" w:type="dxa"/>
            </w:tcMar>
            <w:vAlign w:val="center"/>
          </w:tcPr>
          <w:p w14:paraId="0D215DFA">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单价（元/台）</w:t>
            </w:r>
          </w:p>
        </w:tc>
        <w:tc>
          <w:tcPr>
            <w:tcW w:w="2030" w:type="dxa"/>
            <w:tcMar>
              <w:top w:w="0" w:type="dxa"/>
              <w:left w:w="108" w:type="dxa"/>
              <w:bottom w:w="0" w:type="dxa"/>
              <w:right w:w="108" w:type="dxa"/>
            </w:tcMar>
            <w:vAlign w:val="center"/>
          </w:tcPr>
          <w:p w14:paraId="6178BE0F">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服务期限</w:t>
            </w:r>
          </w:p>
        </w:tc>
        <w:tc>
          <w:tcPr>
            <w:tcW w:w="1329" w:type="dxa"/>
            <w:tcMar>
              <w:top w:w="0" w:type="dxa"/>
              <w:left w:w="108" w:type="dxa"/>
              <w:bottom w:w="0" w:type="dxa"/>
              <w:right w:w="108" w:type="dxa"/>
            </w:tcMar>
            <w:vAlign w:val="center"/>
          </w:tcPr>
          <w:p w14:paraId="209913C3">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服务地点</w:t>
            </w:r>
          </w:p>
        </w:tc>
      </w:tr>
      <w:tr w14:paraId="398D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730" w:type="dxa"/>
            <w:tcMar>
              <w:top w:w="0" w:type="dxa"/>
              <w:left w:w="108" w:type="dxa"/>
              <w:bottom w:w="0" w:type="dxa"/>
              <w:right w:w="108" w:type="dxa"/>
            </w:tcMar>
            <w:vAlign w:val="center"/>
          </w:tcPr>
          <w:p w14:paraId="592E73B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719" w:type="dxa"/>
            <w:tcMar>
              <w:top w:w="0" w:type="dxa"/>
              <w:left w:w="108" w:type="dxa"/>
              <w:bottom w:w="0" w:type="dxa"/>
              <w:right w:w="108" w:type="dxa"/>
            </w:tcMar>
            <w:vAlign w:val="center"/>
          </w:tcPr>
          <w:p w14:paraId="7926C72C">
            <w:pPr>
              <w:widowControl/>
              <w:jc w:val="both"/>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val="en-US" w:eastAsia="zh-CN" w:bidi="ar"/>
              </w:rPr>
              <w:t>电梯限速器校验</w:t>
            </w:r>
          </w:p>
        </w:tc>
        <w:tc>
          <w:tcPr>
            <w:tcW w:w="882" w:type="dxa"/>
            <w:tcMar>
              <w:top w:w="0" w:type="dxa"/>
              <w:left w:w="108" w:type="dxa"/>
              <w:bottom w:w="0" w:type="dxa"/>
              <w:right w:w="108" w:type="dxa"/>
            </w:tcMar>
            <w:vAlign w:val="center"/>
          </w:tcPr>
          <w:p w14:paraId="4B1FF14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
              </w:rPr>
            </w:pPr>
          </w:p>
          <w:p w14:paraId="2B14072A">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1"/>
                <w:szCs w:val="21"/>
                <w:lang w:val="en-US" w:eastAsia="zh-CN" w:bidi="ar"/>
              </w:rPr>
              <w:t>台</w:t>
            </w:r>
          </w:p>
          <w:p w14:paraId="36771573">
            <w:pPr>
              <w:widowControl/>
              <w:jc w:val="center"/>
              <w:textAlignment w:val="center"/>
              <w:rPr>
                <w:rFonts w:hint="default" w:asciiTheme="minorEastAsia" w:hAnsiTheme="minorEastAsia" w:eastAsiaTheme="minorEastAsia" w:cstheme="minorEastAsia"/>
                <w:color w:val="000000"/>
                <w:kern w:val="0"/>
                <w:szCs w:val="21"/>
                <w:highlight w:val="none"/>
                <w:lang w:val="en-US" w:eastAsia="zh-CN" w:bidi="ar"/>
              </w:rPr>
            </w:pPr>
          </w:p>
        </w:tc>
        <w:tc>
          <w:tcPr>
            <w:tcW w:w="2167" w:type="dxa"/>
            <w:tcMar>
              <w:top w:w="0" w:type="dxa"/>
              <w:left w:w="108" w:type="dxa"/>
              <w:bottom w:w="0" w:type="dxa"/>
              <w:right w:w="108" w:type="dxa"/>
            </w:tcMar>
            <w:vAlign w:val="center"/>
          </w:tcPr>
          <w:p w14:paraId="5127CB09">
            <w:pPr>
              <w:jc w:val="center"/>
              <w:rPr>
                <w:rFonts w:hint="default" w:ascii="Times New Roman" w:hAnsi="Times New Roman" w:eastAsia="宋体" w:cs="Times New Roman"/>
                <w:szCs w:val="24"/>
                <w:highlight w:val="none"/>
                <w:lang w:val="en-US" w:eastAsia="zh-CN"/>
              </w:rPr>
            </w:pPr>
          </w:p>
        </w:tc>
        <w:tc>
          <w:tcPr>
            <w:tcW w:w="2030" w:type="dxa"/>
            <w:tcMar>
              <w:top w:w="0" w:type="dxa"/>
              <w:left w:w="108" w:type="dxa"/>
              <w:bottom w:w="0" w:type="dxa"/>
              <w:right w:w="108" w:type="dxa"/>
            </w:tcMar>
            <w:vAlign w:val="center"/>
          </w:tcPr>
          <w:p w14:paraId="7FBB7091">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合同签订日起至2026年6月30日</w:t>
            </w:r>
          </w:p>
        </w:tc>
        <w:tc>
          <w:tcPr>
            <w:tcW w:w="1329" w:type="dxa"/>
            <w:tcMar>
              <w:top w:w="0" w:type="dxa"/>
              <w:left w:w="108" w:type="dxa"/>
              <w:bottom w:w="0" w:type="dxa"/>
              <w:right w:w="108" w:type="dxa"/>
            </w:tcMar>
            <w:vAlign w:val="center"/>
          </w:tcPr>
          <w:p w14:paraId="47EAABB0">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新疆阿拉尔市</w:t>
            </w:r>
          </w:p>
        </w:tc>
      </w:tr>
    </w:tbl>
    <w:p w14:paraId="5FD5995F">
      <w:pPr>
        <w:pStyle w:val="2"/>
      </w:pPr>
    </w:p>
    <w:p w14:paraId="5CFB8DD1">
      <w:pPr>
        <w:numPr>
          <w:ilvl w:val="0"/>
          <w:numId w:val="6"/>
        </w:numPr>
        <w:spacing w:line="360" w:lineRule="auto"/>
        <w:outlineLvl w:val="2"/>
        <w:rPr>
          <w:rFonts w:hint="default" w:ascii="宋体" w:hAnsi="宋体" w:eastAsia="宋体"/>
          <w:b/>
          <w:color w:val="000000"/>
          <w:szCs w:val="21"/>
          <w:lang w:eastAsia="zh-CN"/>
        </w:rPr>
      </w:pPr>
      <w:r>
        <w:rPr>
          <w:rFonts w:ascii="宋体" w:hAnsi="宋体"/>
          <w:b/>
          <w:color w:val="000000"/>
          <w:szCs w:val="21"/>
        </w:rPr>
        <w:t>双方责任</w:t>
      </w:r>
      <w:r>
        <w:rPr>
          <w:rFonts w:hint="default" w:ascii="宋体" w:hAnsi="宋体"/>
          <w:b/>
          <w:color w:val="000000"/>
          <w:szCs w:val="21"/>
          <w:lang w:eastAsia="zh-CN"/>
        </w:rPr>
        <w:t>（</w:t>
      </w:r>
      <w:r>
        <w:rPr>
          <w:rFonts w:hint="default" w:ascii="宋体" w:hAnsi="宋体"/>
          <w:b/>
          <w:color w:val="000000"/>
          <w:szCs w:val="21"/>
          <w:lang w:val="en-US" w:eastAsia="zh-CN"/>
        </w:rPr>
        <w:t>包括但不限于以下</w:t>
      </w:r>
      <w:r>
        <w:rPr>
          <w:rFonts w:hint="default" w:ascii="宋体" w:hAnsi="宋体"/>
          <w:b/>
          <w:color w:val="000000"/>
          <w:szCs w:val="21"/>
          <w:lang w:eastAsia="zh-CN"/>
        </w:rPr>
        <w:t>）</w:t>
      </w:r>
    </w:p>
    <w:p w14:paraId="402B6C90">
      <w:pPr>
        <w:spacing w:line="360" w:lineRule="auto"/>
        <w:ind w:firstLine="482"/>
        <w:rPr>
          <w:rFonts w:ascii="宋体" w:hAnsi="宋体"/>
          <w:szCs w:val="21"/>
        </w:rPr>
      </w:pPr>
      <w:r>
        <w:rPr>
          <w:rFonts w:ascii="宋体" w:hAnsi="宋体"/>
          <w:b/>
          <w:color w:val="000000"/>
          <w:szCs w:val="21"/>
        </w:rPr>
        <w:t>1.甲方责任：</w:t>
      </w:r>
    </w:p>
    <w:p w14:paraId="2D6D7D9B">
      <w:pPr>
        <w:spacing w:line="360" w:lineRule="auto"/>
        <w:ind w:firstLine="480"/>
        <w:rPr>
          <w:rFonts w:ascii="宋体" w:hAnsi="宋体"/>
          <w:szCs w:val="21"/>
        </w:rPr>
      </w:pPr>
      <w:r>
        <w:rPr>
          <w:rFonts w:ascii="宋体" w:hAnsi="宋体"/>
          <w:color w:val="000000"/>
          <w:szCs w:val="21"/>
        </w:rPr>
        <w:t>（1）甲方设</w:t>
      </w:r>
      <w:r>
        <w:rPr>
          <w:rFonts w:hint="eastAsia" w:ascii="宋体" w:hAnsi="宋体"/>
          <w:color w:val="000000"/>
          <w:szCs w:val="21"/>
          <w:u w:val="single"/>
          <w:lang w:val="en-US" w:eastAsia="zh-CN"/>
        </w:rPr>
        <w:t>钟其林</w:t>
      </w:r>
      <w:r>
        <w:rPr>
          <w:rFonts w:hint="eastAsia" w:ascii="宋体" w:hAnsi="宋体"/>
          <w:color w:val="000000"/>
          <w:szCs w:val="21"/>
          <w:u w:val="none"/>
          <w:lang w:val="en-US" w:eastAsia="zh-CN"/>
        </w:rPr>
        <w:t>为</w:t>
      </w:r>
      <w:r>
        <w:rPr>
          <w:rFonts w:ascii="宋体" w:hAnsi="宋体"/>
          <w:color w:val="000000"/>
          <w:szCs w:val="21"/>
        </w:rPr>
        <w:t>项目负责人，负责提供技术服务工作所需的技术资料</w:t>
      </w:r>
      <w:r>
        <w:rPr>
          <w:rFonts w:hint="eastAsia" w:ascii="宋体" w:hAnsi="宋体"/>
          <w:color w:val="000000"/>
          <w:szCs w:val="21"/>
          <w:lang w:eastAsia="zh-CN"/>
        </w:rPr>
        <w:t>、</w:t>
      </w:r>
      <w:r>
        <w:rPr>
          <w:rFonts w:hint="eastAsia" w:ascii="宋体" w:hAnsi="宋体"/>
          <w:color w:val="000000"/>
          <w:szCs w:val="21"/>
          <w:lang w:val="en-US" w:eastAsia="zh-CN"/>
        </w:rPr>
        <w:t>项目实施</w:t>
      </w:r>
      <w:r>
        <w:rPr>
          <w:rFonts w:ascii="宋体" w:hAnsi="宋体"/>
          <w:color w:val="000000"/>
          <w:szCs w:val="21"/>
        </w:rPr>
        <w:t>中重大技术问题的处理</w:t>
      </w:r>
      <w:r>
        <w:rPr>
          <w:rFonts w:hint="eastAsia" w:ascii="宋体" w:hAnsi="宋体"/>
          <w:color w:val="000000"/>
          <w:szCs w:val="21"/>
          <w:lang w:eastAsia="zh-CN"/>
        </w:rPr>
        <w:t>、</w:t>
      </w:r>
      <w:r>
        <w:rPr>
          <w:rFonts w:ascii="宋体" w:hAnsi="宋体"/>
          <w:color w:val="000000"/>
          <w:szCs w:val="21"/>
        </w:rPr>
        <w:t>审核乙方公司</w:t>
      </w:r>
      <w:r>
        <w:rPr>
          <w:rFonts w:hint="eastAsia" w:ascii="宋体" w:hAnsi="宋体"/>
          <w:color w:val="000000"/>
          <w:szCs w:val="21"/>
          <w:lang w:val="en-US" w:eastAsia="zh-CN"/>
        </w:rPr>
        <w:t>实施本合同所需的</w:t>
      </w:r>
      <w:r>
        <w:rPr>
          <w:rFonts w:ascii="宋体" w:hAnsi="宋体"/>
          <w:color w:val="000000"/>
          <w:szCs w:val="21"/>
        </w:rPr>
        <w:t>资质以及质量体系的运作情况。</w:t>
      </w:r>
    </w:p>
    <w:p w14:paraId="07D19D67">
      <w:pPr>
        <w:spacing w:line="360" w:lineRule="auto"/>
        <w:ind w:firstLine="480"/>
        <w:rPr>
          <w:rFonts w:ascii="宋体" w:hAnsi="宋体"/>
          <w:szCs w:val="21"/>
        </w:rPr>
      </w:pPr>
      <w:r>
        <w:rPr>
          <w:rFonts w:ascii="宋体" w:hAnsi="宋体"/>
          <w:color w:val="000000"/>
          <w:szCs w:val="21"/>
        </w:rPr>
        <w:t>（2）甲方统一负责现场对外联络工作，及时协调</w:t>
      </w:r>
      <w:r>
        <w:rPr>
          <w:rFonts w:hint="eastAsia" w:ascii="宋体" w:hAnsi="宋体"/>
          <w:color w:val="000000"/>
          <w:szCs w:val="21"/>
          <w:u w:val="single"/>
          <w:lang w:val="en-US" w:eastAsia="zh-CN"/>
        </w:rPr>
        <w:t>项目实施</w:t>
      </w:r>
      <w:r>
        <w:rPr>
          <w:rFonts w:ascii="宋体" w:hAnsi="宋体"/>
          <w:color w:val="000000"/>
          <w:szCs w:val="21"/>
        </w:rPr>
        <w:t>所需的其他现场配合事项。</w:t>
      </w:r>
    </w:p>
    <w:p w14:paraId="7E856F71">
      <w:pPr>
        <w:spacing w:line="360" w:lineRule="auto"/>
        <w:ind w:firstLine="480"/>
        <w:rPr>
          <w:rFonts w:ascii="宋体" w:hAnsi="宋体"/>
          <w:szCs w:val="21"/>
        </w:rPr>
      </w:pPr>
      <w:r>
        <w:rPr>
          <w:rFonts w:ascii="宋体" w:hAnsi="宋体"/>
          <w:color w:val="000000"/>
          <w:szCs w:val="21"/>
        </w:rPr>
        <w:t>（3）甲方项目负责人需提前对乙方配合人员进行安全和技术交底，明确技术服务应满足的法规标准、各项要求以及验收准则，及时通知乙方需进行的</w:t>
      </w:r>
      <w:r>
        <w:rPr>
          <w:rFonts w:hint="eastAsia" w:ascii="宋体" w:hAnsi="宋体"/>
          <w:color w:val="000000"/>
          <w:szCs w:val="21"/>
          <w:lang w:val="en-US" w:eastAsia="zh-CN"/>
        </w:rPr>
        <w:t>技术服务</w:t>
      </w:r>
      <w:r>
        <w:rPr>
          <w:rFonts w:ascii="宋体" w:hAnsi="宋体"/>
          <w:color w:val="000000"/>
          <w:szCs w:val="21"/>
        </w:rPr>
        <w:t>工作量</w:t>
      </w:r>
      <w:r>
        <w:rPr>
          <w:rFonts w:hint="eastAsia" w:ascii="宋体" w:hAnsi="宋体"/>
          <w:color w:val="000000"/>
          <w:szCs w:val="21"/>
          <w:lang w:val="en-US" w:eastAsia="zh-CN"/>
        </w:rPr>
        <w:t>并</w:t>
      </w:r>
      <w:r>
        <w:rPr>
          <w:rFonts w:ascii="宋体" w:hAnsi="宋体"/>
          <w:color w:val="000000"/>
          <w:szCs w:val="21"/>
        </w:rPr>
        <w:t>监督</w:t>
      </w:r>
      <w:r>
        <w:rPr>
          <w:rFonts w:hint="eastAsia" w:ascii="宋体" w:hAnsi="宋体"/>
          <w:color w:val="000000"/>
          <w:szCs w:val="21"/>
          <w:lang w:val="en-US" w:eastAsia="zh-CN"/>
        </w:rPr>
        <w:t>乙方</w:t>
      </w:r>
      <w:r>
        <w:rPr>
          <w:rFonts w:ascii="宋体" w:hAnsi="宋体"/>
          <w:color w:val="000000"/>
          <w:szCs w:val="21"/>
        </w:rPr>
        <w:t>工作质量，确认</w:t>
      </w:r>
      <w:r>
        <w:rPr>
          <w:rFonts w:hint="eastAsia" w:ascii="宋体" w:hAnsi="宋体"/>
          <w:color w:val="000000"/>
          <w:szCs w:val="21"/>
          <w:lang w:val="en-US" w:eastAsia="zh-CN"/>
        </w:rPr>
        <w:t>乙方完成的</w:t>
      </w:r>
      <w:r>
        <w:rPr>
          <w:rFonts w:ascii="宋体" w:hAnsi="宋体"/>
          <w:color w:val="000000"/>
          <w:szCs w:val="21"/>
        </w:rPr>
        <w:t>工作量。</w:t>
      </w:r>
    </w:p>
    <w:p w14:paraId="762F0A1A">
      <w:pPr>
        <w:spacing w:line="360" w:lineRule="auto"/>
        <w:ind w:firstLine="480"/>
        <w:rPr>
          <w:rFonts w:ascii="宋体" w:hAnsi="宋体"/>
          <w:color w:val="000000"/>
          <w:szCs w:val="21"/>
        </w:rPr>
      </w:pPr>
      <w:r>
        <w:rPr>
          <w:rFonts w:ascii="宋体" w:hAnsi="宋体"/>
          <w:color w:val="000000"/>
          <w:szCs w:val="21"/>
        </w:rPr>
        <w:t>（4）甲方项目负责人对乙方</w:t>
      </w:r>
      <w:r>
        <w:rPr>
          <w:rFonts w:hint="eastAsia" w:ascii="宋体" w:hAnsi="宋体"/>
          <w:color w:val="000000"/>
          <w:szCs w:val="21"/>
          <w:lang w:val="en-US" w:eastAsia="zh-CN"/>
        </w:rPr>
        <w:t>实施合同完成情况</w:t>
      </w:r>
      <w:r>
        <w:rPr>
          <w:rFonts w:ascii="宋体" w:hAnsi="宋体"/>
          <w:color w:val="000000"/>
          <w:szCs w:val="21"/>
        </w:rPr>
        <w:t>进行核对，确定</w:t>
      </w:r>
      <w:r>
        <w:rPr>
          <w:rFonts w:hint="eastAsia" w:ascii="宋体" w:hAnsi="宋体"/>
          <w:color w:val="000000"/>
          <w:szCs w:val="21"/>
          <w:lang w:val="en-US" w:eastAsia="zh-CN"/>
        </w:rPr>
        <w:t>合同服务内容</w:t>
      </w:r>
      <w:r>
        <w:rPr>
          <w:rFonts w:ascii="宋体" w:hAnsi="宋体"/>
          <w:color w:val="000000"/>
          <w:szCs w:val="21"/>
        </w:rPr>
        <w:t>是否全部完成。</w:t>
      </w:r>
    </w:p>
    <w:p w14:paraId="3A70212F">
      <w:pPr>
        <w:spacing w:line="360" w:lineRule="auto"/>
        <w:ind w:firstLine="480"/>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olor w:val="000000"/>
          <w:szCs w:val="21"/>
        </w:rPr>
        <w:t>甲方</w:t>
      </w:r>
      <w:r>
        <w:rPr>
          <w:rFonts w:hint="eastAsia" w:ascii="宋体" w:hAnsi="宋体"/>
          <w:color w:val="000000"/>
          <w:szCs w:val="21"/>
          <w:lang w:val="en-US" w:eastAsia="zh-CN"/>
        </w:rPr>
        <w:t>应</w:t>
      </w:r>
      <w:r>
        <w:rPr>
          <w:rFonts w:hint="eastAsia" w:ascii="宋体" w:hAnsi="宋体"/>
          <w:color w:val="000000"/>
          <w:szCs w:val="21"/>
        </w:rPr>
        <w:t>对乙方</w:t>
      </w:r>
      <w:r>
        <w:rPr>
          <w:rFonts w:hint="eastAsia" w:ascii="宋体" w:hAnsi="宋体"/>
          <w:color w:val="000000"/>
          <w:szCs w:val="21"/>
          <w:lang w:val="en-US" w:eastAsia="zh-CN"/>
        </w:rPr>
        <w:t>实施合同服务内容进行</w:t>
      </w:r>
      <w:r>
        <w:rPr>
          <w:rFonts w:hint="eastAsia" w:ascii="宋体" w:hAnsi="宋体"/>
          <w:color w:val="000000"/>
          <w:szCs w:val="21"/>
        </w:rPr>
        <w:t>现场监督</w:t>
      </w:r>
      <w:r>
        <w:rPr>
          <w:rFonts w:hint="eastAsia" w:ascii="宋体" w:hAnsi="宋体"/>
          <w:color w:val="000000"/>
          <w:szCs w:val="21"/>
          <w:lang w:eastAsia="zh-CN"/>
        </w:rPr>
        <w:t>。</w:t>
      </w:r>
    </w:p>
    <w:p w14:paraId="55BA0674">
      <w:pPr>
        <w:spacing w:line="360" w:lineRule="auto"/>
        <w:ind w:firstLine="480"/>
        <w:rPr>
          <w:rFonts w:hint="eastAsia" w:ascii="宋体" w:hAnsi="宋体"/>
          <w:color w:val="000000"/>
          <w:szCs w:val="21"/>
        </w:rPr>
      </w:pPr>
      <w:r>
        <w:rPr>
          <w:rFonts w:ascii="宋体" w:hAnsi="宋体"/>
          <w:color w:val="000000"/>
          <w:szCs w:val="21"/>
        </w:rPr>
        <w:t>（</w:t>
      </w:r>
      <w:r>
        <w:rPr>
          <w:rFonts w:hint="eastAsia" w:ascii="宋体" w:hAnsi="宋体"/>
          <w:color w:val="000000"/>
          <w:szCs w:val="21"/>
          <w:lang w:val="en-US" w:eastAsia="zh-CN"/>
        </w:rPr>
        <w:t>6</w:t>
      </w:r>
      <w:r>
        <w:rPr>
          <w:rFonts w:ascii="宋体" w:hAnsi="宋体"/>
          <w:color w:val="000000"/>
          <w:szCs w:val="21"/>
        </w:rPr>
        <w:t>）甲方</w:t>
      </w:r>
      <w:r>
        <w:rPr>
          <w:rFonts w:hint="eastAsia" w:ascii="宋体" w:hAnsi="宋体"/>
          <w:color w:val="000000"/>
          <w:szCs w:val="21"/>
          <w:lang w:val="en-US" w:eastAsia="zh-CN"/>
        </w:rPr>
        <w:t>有权</w:t>
      </w:r>
      <w:r>
        <w:rPr>
          <w:rFonts w:ascii="宋体" w:hAnsi="宋体"/>
          <w:color w:val="000000"/>
          <w:szCs w:val="21"/>
        </w:rPr>
        <w:t>对乙方提供的</w:t>
      </w:r>
      <w:r>
        <w:rPr>
          <w:rFonts w:hint="eastAsia" w:ascii="宋体" w:hAnsi="宋体"/>
          <w:color w:val="000000"/>
          <w:szCs w:val="21"/>
          <w:lang w:val="en-US" w:eastAsia="zh-CN"/>
        </w:rPr>
        <w:t>技术服务</w:t>
      </w:r>
      <w:r>
        <w:rPr>
          <w:rFonts w:ascii="宋体" w:hAnsi="宋体"/>
          <w:color w:val="000000"/>
          <w:szCs w:val="21"/>
        </w:rPr>
        <w:t>及现场相关工作记录进行校核，若对乙方提交的记录全部或者部分有争议，甲方将在收到记录后</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天内书面通知乙方，乙方需在</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天内按照甲方要求完成修改并重新提交给甲方。</w:t>
      </w:r>
    </w:p>
    <w:p w14:paraId="41BF04BB">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7</w:t>
      </w:r>
      <w:r>
        <w:rPr>
          <w:rFonts w:ascii="宋体" w:hAnsi="宋体"/>
          <w:color w:val="000000"/>
          <w:szCs w:val="21"/>
        </w:rPr>
        <w:t>）甲方负责在现场对乙方人员身份进行监督，若发现乙方人员资格不满足作业要求，有权</w:t>
      </w:r>
      <w:r>
        <w:rPr>
          <w:rFonts w:hint="eastAsia" w:ascii="宋体" w:hAnsi="宋体"/>
          <w:color w:val="000000"/>
          <w:szCs w:val="21"/>
        </w:rPr>
        <w:t>要求乙方立即更换人员，否则甲方有权解除合同，由此导致合同目的无法实现的，乙方承担相应的赔偿责任</w:t>
      </w:r>
      <w:r>
        <w:rPr>
          <w:rFonts w:ascii="宋体" w:hAnsi="宋体"/>
          <w:color w:val="000000"/>
          <w:szCs w:val="21"/>
        </w:rPr>
        <w:t>。</w:t>
      </w:r>
    </w:p>
    <w:p w14:paraId="5C2DE4E7">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8</w:t>
      </w:r>
      <w:r>
        <w:rPr>
          <w:rFonts w:ascii="宋体" w:hAnsi="宋体"/>
          <w:color w:val="000000"/>
          <w:szCs w:val="21"/>
        </w:rPr>
        <w:t>）甲方负责审核乙方提供的正式</w:t>
      </w:r>
      <w:r>
        <w:rPr>
          <w:rFonts w:hint="eastAsia" w:ascii="宋体" w:hAnsi="宋体"/>
          <w:color w:val="000000"/>
          <w:szCs w:val="21"/>
          <w:lang w:val="en-US" w:eastAsia="zh-CN"/>
        </w:rPr>
        <w:t>技术服务相关</w:t>
      </w:r>
      <w:r>
        <w:rPr>
          <w:rFonts w:ascii="宋体" w:hAnsi="宋体"/>
          <w:color w:val="000000"/>
          <w:szCs w:val="21"/>
        </w:rPr>
        <w:t>报告。</w:t>
      </w:r>
    </w:p>
    <w:p w14:paraId="737E3E3F">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9</w:t>
      </w:r>
      <w:r>
        <w:rPr>
          <w:rFonts w:ascii="宋体" w:hAnsi="宋体"/>
          <w:color w:val="000000"/>
          <w:szCs w:val="21"/>
        </w:rPr>
        <w:t>）甲方项目负责人负责对乙方的工作量、参与人员、工作情况进行核实统计，并及时向乙方支付技术服务费。</w:t>
      </w:r>
    </w:p>
    <w:p w14:paraId="3D0C5899">
      <w:pPr>
        <w:spacing w:line="360" w:lineRule="auto"/>
        <w:ind w:firstLine="482"/>
        <w:rPr>
          <w:rFonts w:ascii="宋体" w:hAnsi="宋体"/>
          <w:szCs w:val="21"/>
        </w:rPr>
      </w:pPr>
      <w:r>
        <w:rPr>
          <w:rFonts w:ascii="宋体" w:hAnsi="宋体"/>
          <w:b/>
          <w:color w:val="000000"/>
          <w:szCs w:val="21"/>
        </w:rPr>
        <w:t>2.乙方责任：</w:t>
      </w:r>
    </w:p>
    <w:p w14:paraId="7D916AD5">
      <w:pPr>
        <w:spacing w:line="360" w:lineRule="auto"/>
        <w:ind w:firstLine="480"/>
        <w:rPr>
          <w:rFonts w:ascii="宋体" w:hAnsi="宋体"/>
          <w:szCs w:val="21"/>
        </w:rPr>
      </w:pPr>
      <w:r>
        <w:rPr>
          <w:rFonts w:ascii="宋体" w:hAnsi="宋体"/>
          <w:color w:val="000000"/>
          <w:szCs w:val="21"/>
        </w:rPr>
        <w:t>（1）乙方机构、作业人员资质和注册情况应满足相关法规要求，提供相应的证书复印件（加盖公章）供甲方审核备案，如合同期内发生变更，应主动告知甲方。乙方所使用的仪器设备的精度、灵敏度、应满足有关规定要求，且需经过</w:t>
      </w:r>
      <w:r>
        <w:rPr>
          <w:rFonts w:hint="eastAsia" w:ascii="宋体" w:hAnsi="宋体"/>
          <w:color w:val="000000"/>
          <w:szCs w:val="21"/>
          <w:lang w:val="en-US" w:eastAsia="zh-CN"/>
        </w:rPr>
        <w:t>计量</w:t>
      </w:r>
      <w:r>
        <w:rPr>
          <w:rFonts w:ascii="宋体" w:hAnsi="宋体"/>
          <w:color w:val="000000"/>
          <w:szCs w:val="21"/>
        </w:rPr>
        <w:t>和在有效期内使用。乙方质量管理体系运作正常，具备良好的服务质量、信誉。</w:t>
      </w:r>
    </w:p>
    <w:p w14:paraId="40BC012F">
      <w:pPr>
        <w:spacing w:line="360" w:lineRule="auto"/>
        <w:ind w:firstLine="480"/>
        <w:rPr>
          <w:rFonts w:ascii="宋体" w:hAnsi="宋体"/>
          <w:szCs w:val="21"/>
        </w:rPr>
      </w:pPr>
      <w:r>
        <w:rPr>
          <w:rFonts w:ascii="宋体" w:hAnsi="宋体"/>
          <w:color w:val="000000"/>
          <w:szCs w:val="21"/>
        </w:rPr>
        <w:t>（2）乙方设</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s="Times New Roman"/>
          <w:color w:val="000000"/>
          <w:sz w:val="21"/>
          <w:szCs w:val="21"/>
          <w:u w:val="single"/>
          <w:lang w:val="en-US" w:eastAsia="zh-CN"/>
        </w:rPr>
        <w:t xml:space="preserve">/ </w:t>
      </w:r>
      <w:r>
        <w:rPr>
          <w:rFonts w:hint="default" w:ascii="宋体" w:hAnsi="宋体" w:eastAsia="宋体" w:cs="Times New Roman"/>
          <w:color w:val="000000"/>
          <w:szCs w:val="21"/>
          <w:u w:val="none"/>
          <w:lang w:val="en-US" w:eastAsia="zh-CN"/>
        </w:rPr>
        <w:t xml:space="preserve"> </w:t>
      </w:r>
      <w:r>
        <w:rPr>
          <w:rFonts w:hint="eastAsia" w:ascii="宋体" w:hAnsi="宋体"/>
          <w:color w:val="000000"/>
          <w:szCs w:val="21"/>
          <w:u w:val="single"/>
          <w:lang w:val="en-US" w:eastAsia="zh-CN"/>
        </w:rPr>
        <w:t>为</w:t>
      </w:r>
      <w:r>
        <w:rPr>
          <w:rFonts w:ascii="宋体" w:hAnsi="宋体"/>
          <w:color w:val="000000"/>
          <w:szCs w:val="21"/>
        </w:rPr>
        <w:t>项目联络人，保证</w:t>
      </w:r>
      <w:r>
        <w:rPr>
          <w:rFonts w:hint="eastAsia" w:ascii="宋体" w:hAnsi="宋体"/>
          <w:color w:val="000000"/>
          <w:szCs w:val="21"/>
          <w:u w:val="single"/>
          <w:lang w:val="en-US" w:eastAsia="zh-CN"/>
        </w:rPr>
        <w:t xml:space="preserve"> 24 </w:t>
      </w:r>
      <w:r>
        <w:rPr>
          <w:rFonts w:ascii="宋体" w:hAnsi="宋体"/>
          <w:color w:val="000000"/>
          <w:szCs w:val="21"/>
        </w:rPr>
        <w:t>小时与甲方电话联络畅通。乙方在接到甲方项目负责人的工作委托后，应在</w:t>
      </w:r>
      <w:r>
        <w:rPr>
          <w:rFonts w:hint="eastAsia" w:ascii="宋体" w:hAnsi="宋体"/>
          <w:color w:val="000000"/>
          <w:szCs w:val="21"/>
          <w:u w:val="single"/>
          <w:lang w:val="en-US" w:eastAsia="zh-CN"/>
        </w:rPr>
        <w:t xml:space="preserve"> / </w:t>
      </w:r>
      <w:r>
        <w:rPr>
          <w:rFonts w:ascii="宋体" w:hAnsi="宋体"/>
          <w:color w:val="000000"/>
          <w:szCs w:val="21"/>
        </w:rPr>
        <w:t>小时内做出响应（包括节假日），包括任命现场负责人与甲方项目负责人沟通协调，配合甲方办理人员</w:t>
      </w:r>
      <w:r>
        <w:rPr>
          <w:rFonts w:hint="eastAsia" w:ascii="宋体" w:hAnsi="宋体"/>
          <w:color w:val="000000"/>
          <w:szCs w:val="21"/>
          <w:lang w:eastAsia="zh-CN"/>
        </w:rPr>
        <w:t>、</w:t>
      </w:r>
      <w:r>
        <w:rPr>
          <w:rFonts w:ascii="宋体" w:hAnsi="宋体"/>
          <w:color w:val="000000"/>
          <w:szCs w:val="21"/>
        </w:rPr>
        <w:t>设备进场等事项。未经甲方同意，乙方不得将委托的工作交由第三方完成。</w:t>
      </w:r>
    </w:p>
    <w:p w14:paraId="0C17137D">
      <w:pPr>
        <w:spacing w:line="360" w:lineRule="auto"/>
        <w:ind w:firstLine="480"/>
        <w:rPr>
          <w:rFonts w:ascii="宋体" w:hAnsi="宋体"/>
          <w:szCs w:val="21"/>
        </w:rPr>
      </w:pPr>
      <w:r>
        <w:rPr>
          <w:rFonts w:ascii="宋体" w:hAnsi="宋体"/>
          <w:color w:val="000000"/>
          <w:szCs w:val="21"/>
        </w:rPr>
        <w:t>（3）乙方应保证参与作业的人员资质、数量情况满足甲方项目人员委托的作业要求，在现场开工前，应将公司资质和作业人员名册、持证情况主动提供给甲方项目负责人审核。</w:t>
      </w:r>
    </w:p>
    <w:p w14:paraId="6ECF01CA">
      <w:pPr>
        <w:spacing w:line="360" w:lineRule="auto"/>
        <w:ind w:firstLine="464"/>
        <w:rPr>
          <w:rFonts w:ascii="宋体" w:hAnsi="宋体"/>
          <w:szCs w:val="21"/>
        </w:rPr>
      </w:pPr>
      <w:r>
        <w:rPr>
          <w:rFonts w:ascii="宋体" w:hAnsi="宋体"/>
          <w:color w:val="000000"/>
          <w:szCs w:val="21"/>
        </w:rPr>
        <w:t>（4）乙方应严格按照甲方委托要求进行作业，保证</w:t>
      </w:r>
      <w:r>
        <w:rPr>
          <w:rFonts w:hint="eastAsia" w:ascii="宋体" w:hAnsi="宋体"/>
          <w:color w:val="000000"/>
          <w:szCs w:val="21"/>
          <w:lang w:val="en-US" w:eastAsia="zh-CN"/>
        </w:rPr>
        <w:t>技术服务</w:t>
      </w:r>
      <w:r>
        <w:rPr>
          <w:rFonts w:ascii="宋体" w:hAnsi="宋体"/>
          <w:color w:val="000000"/>
          <w:szCs w:val="21"/>
        </w:rPr>
        <w:t>按期保质完成，不得擅自更改甲方委托的工作内容，不得无故停工或者拖延工期。乙方作业过程应接受甲方监督。</w:t>
      </w:r>
    </w:p>
    <w:p w14:paraId="23ADC0AD">
      <w:pPr>
        <w:spacing w:line="360" w:lineRule="auto"/>
        <w:ind w:firstLine="480"/>
        <w:rPr>
          <w:rFonts w:ascii="宋体" w:hAnsi="宋体"/>
          <w:szCs w:val="21"/>
        </w:rPr>
      </w:pPr>
      <w:r>
        <w:rPr>
          <w:rFonts w:ascii="宋体" w:hAnsi="宋体"/>
          <w:color w:val="000000"/>
          <w:szCs w:val="21"/>
        </w:rPr>
        <w:t>（5）乙方的作业质量应符合有关法规标准和甲方的规定，在作业前应对工件、工艺进行检查、确认。乙方作业过程中发现缺陷时，应当及时告知甲方项目负责人。</w:t>
      </w:r>
    </w:p>
    <w:p w14:paraId="45840C42">
      <w:pPr>
        <w:spacing w:line="360" w:lineRule="auto"/>
        <w:ind w:firstLine="480"/>
        <w:rPr>
          <w:rFonts w:ascii="宋体" w:hAnsi="宋体"/>
          <w:szCs w:val="21"/>
        </w:rPr>
      </w:pPr>
      <w:r>
        <w:rPr>
          <w:rFonts w:ascii="宋体" w:hAnsi="宋体"/>
          <w:color w:val="000000"/>
          <w:szCs w:val="21"/>
        </w:rPr>
        <w:t>（6）乙方在现场作业完成后，应在</w:t>
      </w:r>
      <w:r>
        <w:rPr>
          <w:rFonts w:hint="eastAsia" w:ascii="宋体" w:hAnsi="宋体"/>
          <w:color w:val="000000"/>
          <w:szCs w:val="21"/>
          <w:u w:val="single"/>
          <w:lang w:val="en-US" w:eastAsia="zh-CN"/>
        </w:rPr>
        <w:t xml:space="preserve">/ </w:t>
      </w:r>
      <w:r>
        <w:rPr>
          <w:rFonts w:ascii="宋体" w:hAnsi="宋体"/>
          <w:color w:val="000000"/>
          <w:szCs w:val="21"/>
        </w:rPr>
        <w:t>小时内向甲方项目负责人反馈结果。乙方按甲方审核通过的乙方公司质量体系要求及时填写记录供甲方审核。乙方对</w:t>
      </w:r>
      <w:r>
        <w:rPr>
          <w:rFonts w:hint="eastAsia" w:ascii="宋体" w:hAnsi="宋体"/>
          <w:color w:val="000000"/>
          <w:szCs w:val="21"/>
          <w:lang w:val="en-US" w:eastAsia="zh-CN"/>
        </w:rPr>
        <w:t>技术服务</w:t>
      </w:r>
      <w:r>
        <w:rPr>
          <w:rFonts w:ascii="宋体" w:hAnsi="宋体"/>
          <w:color w:val="000000"/>
          <w:szCs w:val="21"/>
        </w:rPr>
        <w:t>结果真实性、有效性和准确性负责，否则应重新进行作业，相应的责任和费用由乙方承担。（注：真实性表示</w:t>
      </w:r>
      <w:r>
        <w:rPr>
          <w:rFonts w:hint="eastAsia" w:ascii="宋体" w:hAnsi="宋体"/>
          <w:color w:val="000000"/>
          <w:szCs w:val="21"/>
          <w:lang w:val="en-US" w:eastAsia="zh-CN"/>
        </w:rPr>
        <w:t>技术服务如：</w:t>
      </w:r>
      <w:r>
        <w:rPr>
          <w:rFonts w:ascii="宋体" w:hAnsi="宋体"/>
          <w:color w:val="000000"/>
          <w:szCs w:val="21"/>
        </w:rPr>
        <w:t>检验检测结果以客观事实为依据，不作假证；准确性表示</w:t>
      </w:r>
      <w:r>
        <w:rPr>
          <w:rFonts w:hint="eastAsia" w:ascii="宋体" w:hAnsi="宋体"/>
          <w:color w:val="000000"/>
          <w:szCs w:val="21"/>
          <w:lang w:val="en-US" w:eastAsia="zh-CN"/>
        </w:rPr>
        <w:t>技术服务如：</w:t>
      </w:r>
      <w:r>
        <w:rPr>
          <w:rFonts w:ascii="宋体" w:hAnsi="宋体"/>
          <w:color w:val="000000"/>
          <w:szCs w:val="21"/>
        </w:rPr>
        <w:t>检验检测数据的精度等符合相关要求，有效性表示</w:t>
      </w:r>
      <w:r>
        <w:rPr>
          <w:rFonts w:hint="eastAsia" w:ascii="宋体" w:hAnsi="宋体"/>
          <w:color w:val="000000"/>
          <w:szCs w:val="21"/>
          <w:lang w:val="en-US" w:eastAsia="zh-CN"/>
        </w:rPr>
        <w:t>技术服务机构</w:t>
      </w:r>
      <w:r>
        <w:rPr>
          <w:rFonts w:ascii="宋体" w:hAnsi="宋体"/>
          <w:color w:val="000000"/>
          <w:szCs w:val="21"/>
        </w:rPr>
        <w:t>的资质、人员的资格符合要求，</w:t>
      </w:r>
      <w:r>
        <w:rPr>
          <w:rFonts w:hint="eastAsia" w:ascii="宋体" w:hAnsi="宋体"/>
          <w:color w:val="000000"/>
          <w:szCs w:val="21"/>
          <w:lang w:val="en-US" w:eastAsia="zh-CN"/>
        </w:rPr>
        <w:t>所涉及到的技术服务中的</w:t>
      </w:r>
      <w:r>
        <w:rPr>
          <w:rFonts w:ascii="宋体" w:hAnsi="宋体"/>
          <w:color w:val="000000"/>
          <w:szCs w:val="21"/>
        </w:rPr>
        <w:t>检验检测作业依据合法合规）。</w:t>
      </w:r>
    </w:p>
    <w:p w14:paraId="68DB008A">
      <w:pPr>
        <w:spacing w:line="360" w:lineRule="auto"/>
        <w:ind w:firstLine="480"/>
        <w:rPr>
          <w:rFonts w:ascii="宋体" w:hAnsi="宋体"/>
          <w:szCs w:val="21"/>
        </w:rPr>
      </w:pPr>
      <w:r>
        <w:rPr>
          <w:rFonts w:ascii="宋体" w:hAnsi="宋体"/>
          <w:color w:val="000000"/>
          <w:szCs w:val="21"/>
        </w:rPr>
        <w:t>（7）乙方根据现场检测记录，按甲方审核通过的乙方公司质量体系要求，出具正式的</w:t>
      </w:r>
      <w:r>
        <w:rPr>
          <w:rFonts w:hint="eastAsia" w:ascii="宋体" w:hAnsi="宋体"/>
          <w:color w:val="000000"/>
          <w:szCs w:val="21"/>
          <w:lang w:val="en-US" w:eastAsia="zh-CN"/>
        </w:rPr>
        <w:t>技术服务</w:t>
      </w:r>
      <w:r>
        <w:rPr>
          <w:rFonts w:ascii="宋体" w:hAnsi="宋体"/>
          <w:color w:val="000000"/>
          <w:szCs w:val="21"/>
        </w:rPr>
        <w:t>报告。报告</w:t>
      </w:r>
      <w:r>
        <w:rPr>
          <w:rFonts w:hint="eastAsia" w:ascii="宋体" w:hAnsi="宋体"/>
          <w:color w:val="000000"/>
          <w:szCs w:val="21"/>
          <w:u w:val="single"/>
          <w:lang w:val="en-US" w:eastAsia="zh-CN"/>
        </w:rPr>
        <w:t xml:space="preserve">   </w:t>
      </w:r>
      <w:r>
        <w:rPr>
          <w:rFonts w:ascii="宋体" w:hAnsi="宋体"/>
          <w:color w:val="000000"/>
          <w:szCs w:val="21"/>
          <w:u w:val="single"/>
        </w:rPr>
        <w:t>正本</w:t>
      </w:r>
      <w:r>
        <w:rPr>
          <w:rFonts w:hint="eastAsia" w:ascii="宋体" w:hAnsi="宋体"/>
          <w:color w:val="000000"/>
          <w:szCs w:val="21"/>
          <w:u w:val="single"/>
          <w:lang w:val="en-US" w:eastAsia="zh-CN"/>
        </w:rPr>
        <w:t xml:space="preserve">   </w:t>
      </w:r>
      <w:r>
        <w:rPr>
          <w:rFonts w:ascii="宋体" w:hAnsi="宋体"/>
          <w:color w:val="000000"/>
          <w:szCs w:val="21"/>
          <w:u w:val="single"/>
        </w:rPr>
        <w:t>副本</w:t>
      </w:r>
      <w:r>
        <w:rPr>
          <w:rFonts w:ascii="宋体" w:hAnsi="宋体"/>
          <w:color w:val="000000"/>
          <w:szCs w:val="21"/>
        </w:rPr>
        <w:t>（含报告附件，包括但不限于底片、原始数据文件等，视甲方要求）应在甲方项目负责人规定的期限内递交给甲方。</w:t>
      </w:r>
    </w:p>
    <w:p w14:paraId="63E14CCF">
      <w:pPr>
        <w:spacing w:line="360" w:lineRule="auto"/>
        <w:ind w:firstLine="480"/>
        <w:rPr>
          <w:rFonts w:ascii="宋体" w:hAnsi="宋体"/>
          <w:szCs w:val="21"/>
        </w:rPr>
      </w:pPr>
      <w:r>
        <w:rPr>
          <w:rFonts w:ascii="宋体" w:hAnsi="宋体"/>
          <w:color w:val="000000"/>
          <w:szCs w:val="21"/>
        </w:rPr>
        <w:t>（8）乙方承担甲方委托工作所需的耗材、劳保和仪器设备以及乙方参与人员发生的食宿、交通等费用等均由乙方自行承担解决。</w:t>
      </w:r>
    </w:p>
    <w:p w14:paraId="09D9C8BD">
      <w:pPr>
        <w:spacing w:line="360" w:lineRule="auto"/>
        <w:ind w:firstLine="480"/>
        <w:rPr>
          <w:rFonts w:ascii="宋体" w:hAnsi="宋体"/>
          <w:szCs w:val="21"/>
        </w:rPr>
      </w:pPr>
      <w:r>
        <w:rPr>
          <w:rFonts w:ascii="宋体" w:hAnsi="宋体"/>
          <w:color w:val="000000"/>
          <w:szCs w:val="21"/>
        </w:rPr>
        <w:t>（9）无正当理由，乙方不得拒绝甲方的委托工作安排，否则按乙方违约处理；如在合同期内，甲方安排工作，乙方未能及时响应，甲方有权终止合同；或连续两次乙方未及时响应甲方工作安排、或派驻现场的作业人员资质不符合要求、工作进度或工作质量达不到相关要求等情形的，甲方有权中止乙方的工作，直至终止合同。</w:t>
      </w:r>
    </w:p>
    <w:p w14:paraId="41271CCC">
      <w:pPr>
        <w:spacing w:line="360" w:lineRule="auto"/>
        <w:ind w:firstLine="480"/>
        <w:rPr>
          <w:rFonts w:ascii="宋体" w:hAnsi="宋体"/>
          <w:color w:val="000000"/>
          <w:szCs w:val="21"/>
        </w:rPr>
      </w:pPr>
      <w:r>
        <w:rPr>
          <w:rFonts w:ascii="宋体" w:hAnsi="宋体"/>
          <w:color w:val="000000"/>
          <w:szCs w:val="21"/>
        </w:rPr>
        <w:t>（10）保密义务：在合同履行期间以及终止后，未征得甲方同意，乙方人员不得泄露与承接工作有关的保密资料。</w:t>
      </w:r>
    </w:p>
    <w:p w14:paraId="70B5DF25">
      <w:pPr>
        <w:numPr>
          <w:ilvl w:val="0"/>
          <w:numId w:val="6"/>
        </w:numPr>
        <w:spacing w:line="360" w:lineRule="auto"/>
        <w:outlineLvl w:val="2"/>
        <w:rPr>
          <w:rFonts w:ascii="宋体" w:hAnsi="宋体"/>
          <w:b/>
          <w:color w:val="000000"/>
          <w:szCs w:val="21"/>
          <w:highlight w:val="none"/>
        </w:rPr>
      </w:pPr>
      <w:r>
        <w:rPr>
          <w:rFonts w:ascii="宋体" w:hAnsi="宋体"/>
          <w:b/>
          <w:color w:val="000000"/>
          <w:szCs w:val="21"/>
          <w:highlight w:val="none"/>
        </w:rPr>
        <w:t>费用结算和付款</w:t>
      </w:r>
    </w:p>
    <w:p w14:paraId="713B16D7">
      <w:pPr>
        <w:keepNext w:val="0"/>
        <w:keepLines w:val="0"/>
        <w:pageBreakBefore w:val="0"/>
        <w:kinsoku/>
        <w:wordWrap/>
        <w:overflowPunct/>
        <w:topLinePunct w:val="0"/>
        <w:autoSpaceDE/>
        <w:autoSpaceDN/>
        <w:bidi w:val="0"/>
        <w:adjustRightInd/>
        <w:snapToGrid/>
        <w:spacing w:line="360" w:lineRule="auto"/>
        <w:ind w:firstLine="480" w:firstLineChars="0"/>
        <w:rPr>
          <w:rFonts w:ascii="宋体" w:hAnsi="宋体"/>
          <w:color w:val="000000"/>
          <w:sz w:val="21"/>
          <w:szCs w:val="21"/>
          <w:highlight w:val="none"/>
          <w:u w:val="none"/>
        </w:rPr>
      </w:pPr>
      <w:r>
        <w:rPr>
          <w:rFonts w:hint="eastAsia" w:ascii="宋体" w:hAnsi="宋体"/>
          <w:color w:val="000000"/>
          <w:sz w:val="21"/>
          <w:szCs w:val="21"/>
          <w:highlight w:val="none"/>
          <w:u w:val="none"/>
          <w:lang w:val="en-US" w:eastAsia="zh-CN"/>
        </w:rPr>
        <w:t>结算</w:t>
      </w:r>
      <w:r>
        <w:rPr>
          <w:rFonts w:hint="default" w:ascii="宋体" w:hAnsi="宋体"/>
          <w:color w:val="000000"/>
          <w:sz w:val="21"/>
          <w:szCs w:val="21"/>
          <w:highlight w:val="none"/>
          <w:u w:val="none"/>
        </w:rPr>
        <w:t>方式：</w:t>
      </w:r>
    </w:p>
    <w:p w14:paraId="37D66C8C">
      <w:pPr>
        <w:pStyle w:val="186"/>
        <w:ind w:firstLine="480"/>
        <w:jc w:val="both"/>
      </w:pPr>
      <w:r>
        <w:rPr>
          <w:sz w:val="21"/>
        </w:rPr>
        <w:t>由甲方按下列程序付款：</w:t>
      </w:r>
    </w:p>
    <w:p w14:paraId="11941A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0"/>
        <w:jc w:val="left"/>
        <w:textAlignment w:val="auto"/>
        <w:rPr>
          <w:rFonts w:ascii="宋体" w:hAnsi="宋体"/>
          <w:color w:val="000000"/>
          <w:sz w:val="21"/>
          <w:szCs w:val="21"/>
          <w:highlight w:val="none"/>
          <w:u w:val="none"/>
        </w:rPr>
      </w:pPr>
      <w:r>
        <w:rPr>
          <w:rFonts w:hint="default" w:ascii="宋体" w:hAnsi="宋体"/>
          <w:color w:val="000000"/>
          <w:sz w:val="21"/>
          <w:szCs w:val="21"/>
          <w:highlight w:val="none"/>
          <w:lang w:eastAsia="zh-CN"/>
        </w:rPr>
        <w:t>（</w:t>
      </w:r>
      <w:r>
        <w:rPr>
          <w:rFonts w:hint="default" w:ascii="宋体" w:hAnsi="宋体"/>
          <w:color w:val="000000"/>
          <w:sz w:val="21"/>
          <w:szCs w:val="21"/>
          <w:highlight w:val="none"/>
          <w:lang w:val="en-US" w:eastAsia="zh-CN"/>
        </w:rPr>
        <w:t>1）</w:t>
      </w:r>
      <w:r>
        <w:rPr>
          <w:rFonts w:ascii="宋体" w:hAnsi="宋体"/>
          <w:color w:val="000000"/>
          <w:sz w:val="21"/>
          <w:szCs w:val="21"/>
          <w:highlight w:val="none"/>
        </w:rPr>
        <w:t>甲方应向乙方支付的技术服务报酬总额</w:t>
      </w:r>
      <w:r>
        <w:rPr>
          <w:rFonts w:hint="eastAsia" w:ascii="宋体" w:hAnsi="宋体"/>
          <w:color w:val="000000"/>
          <w:sz w:val="21"/>
          <w:szCs w:val="21"/>
          <w:highlight w:val="none"/>
          <w:lang w:val="en-US" w:eastAsia="zh-CN"/>
        </w:rPr>
        <w:t>上限</w:t>
      </w:r>
      <w:r>
        <w:rPr>
          <w:rFonts w:ascii="宋体" w:hAnsi="宋体"/>
          <w:color w:val="000000"/>
          <w:sz w:val="21"/>
          <w:szCs w:val="21"/>
          <w:highlight w:val="none"/>
        </w:rPr>
        <w:t>为：</w:t>
      </w:r>
      <w:r>
        <w:rPr>
          <w:rFonts w:hint="default" w:ascii="宋体" w:hAnsi="宋体" w:eastAsia="宋体" w:cs="Times New Roman"/>
          <w:color w:val="000000"/>
          <w:sz w:val="21"/>
          <w:szCs w:val="21"/>
          <w:highlight w:val="none"/>
        </w:rPr>
        <w:t>大写</w:t>
      </w:r>
      <w:r>
        <w:rPr>
          <w:rFonts w:hint="default" w:ascii="宋体" w:hAnsi="宋体" w:eastAsia="宋体" w:cs="Times New Roman"/>
          <w:color w:val="000000"/>
          <w:sz w:val="21"/>
          <w:szCs w:val="21"/>
          <w:highlight w:val="none"/>
          <w:lang w:val="en-US" w:eastAsia="zh-CN"/>
        </w:rPr>
        <w:t>人民币</w:t>
      </w:r>
      <w:r>
        <w:rPr>
          <w:rFonts w:hint="eastAsia" w:ascii="宋体" w:hAnsi="宋体" w:cs="Times New Roman"/>
          <w:color w:val="000000"/>
          <w:sz w:val="21"/>
          <w:szCs w:val="21"/>
          <w:highlight w:val="none"/>
          <w:u w:val="single"/>
          <w:lang w:val="en-US" w:eastAsia="zh-CN"/>
        </w:rPr>
        <w:t>：</w:t>
      </w:r>
      <w:r>
        <w:rPr>
          <w:rFonts w:hint="eastAsia" w:ascii="宋体" w:hAnsi="宋体" w:eastAsia="宋体" w:cs="Times New Roman"/>
          <w:color w:val="000000"/>
          <w:sz w:val="21"/>
          <w:szCs w:val="21"/>
          <w:highlight w:val="none"/>
          <w:u w:val="none"/>
          <w:lang w:val="en-US" w:eastAsia="zh-CN"/>
        </w:rPr>
        <w:t>贰拾捌万元整</w:t>
      </w:r>
      <w:r>
        <w:rPr>
          <w:rFonts w:hint="default" w:ascii="宋体" w:hAnsi="宋体" w:eastAsia="宋体" w:cs="Times New Roman"/>
          <w:color w:val="000000"/>
          <w:sz w:val="21"/>
          <w:szCs w:val="21"/>
          <w:highlight w:val="none"/>
        </w:rPr>
        <w:t>（小写：¥</w:t>
      </w:r>
      <w:r>
        <w:rPr>
          <w:rFonts w:hint="eastAsia" w:ascii="宋体" w:hAnsi="宋体" w:eastAsia="宋体" w:cs="Times New Roman"/>
          <w:color w:val="000000"/>
          <w:sz w:val="21"/>
          <w:szCs w:val="21"/>
          <w:highlight w:val="none"/>
          <w:u w:val="none"/>
          <w:lang w:val="en-US" w:eastAsia="zh-CN"/>
        </w:rPr>
        <w:t>280000.00元</w:t>
      </w:r>
      <w:r>
        <w:rPr>
          <w:rFonts w:hint="default" w:ascii="宋体" w:hAnsi="宋体" w:eastAsia="宋体" w:cs="Times New Roman"/>
          <w:color w:val="000000"/>
          <w:sz w:val="21"/>
          <w:szCs w:val="21"/>
          <w:highlight w:val="none"/>
        </w:rPr>
        <w:t>）。该金额已包括乙方</w:t>
      </w:r>
      <w:r>
        <w:rPr>
          <w:rFonts w:hint="default" w:ascii="宋体" w:hAnsi="宋体"/>
          <w:color w:val="000000"/>
          <w:sz w:val="21"/>
          <w:szCs w:val="21"/>
          <w:highlight w:val="none"/>
        </w:rPr>
        <w:t>完成技术服务工作所需的全部费用和报酬。</w:t>
      </w:r>
      <w:r>
        <w:rPr>
          <w:rFonts w:hint="eastAsia" w:ascii="宋体" w:hAnsi="宋体"/>
          <w:color w:val="000000"/>
          <w:sz w:val="21"/>
          <w:szCs w:val="21"/>
          <w:highlight w:val="none"/>
          <w:u w:val="none"/>
          <w:lang w:val="en-US" w:eastAsia="zh-CN"/>
        </w:rPr>
        <w:t>实际按双方工作量确认清单进行结算。</w:t>
      </w:r>
    </w:p>
    <w:p w14:paraId="7E6B612A">
      <w:pPr>
        <w:keepNext w:val="0"/>
        <w:keepLines w:val="0"/>
        <w:pageBreakBefore w:val="0"/>
        <w:kinsoku/>
        <w:wordWrap/>
        <w:overflowPunct/>
        <w:topLinePunct w:val="0"/>
        <w:autoSpaceDE/>
        <w:autoSpaceDN/>
        <w:bidi w:val="0"/>
        <w:adjustRightInd/>
        <w:snapToGrid/>
        <w:spacing w:line="360" w:lineRule="auto"/>
        <w:ind w:firstLine="480" w:firstLineChars="0"/>
        <w:rPr>
          <w:rFonts w:ascii="宋体" w:hAnsi="宋体"/>
          <w:color w:val="000000"/>
          <w:sz w:val="21"/>
          <w:szCs w:val="21"/>
          <w:highlight w:val="none"/>
          <w:u w:val="none"/>
        </w:rPr>
      </w:pPr>
      <w:r>
        <w:rPr>
          <w:rFonts w:hint="default" w:ascii="宋体" w:hAnsi="宋体"/>
          <w:color w:val="000000"/>
          <w:sz w:val="21"/>
          <w:szCs w:val="21"/>
          <w:highlight w:val="none"/>
          <w:u w:val="none"/>
        </w:rPr>
        <w:t>（</w:t>
      </w:r>
      <w:r>
        <w:rPr>
          <w:rFonts w:hint="default" w:ascii="宋体" w:hAnsi="宋体"/>
          <w:color w:val="000000"/>
          <w:sz w:val="21"/>
          <w:szCs w:val="21"/>
          <w:highlight w:val="none"/>
          <w:u w:val="none"/>
          <w:lang w:val="en-US" w:eastAsia="zh-CN"/>
        </w:rPr>
        <w:t>2</w:t>
      </w:r>
      <w:r>
        <w:rPr>
          <w:rFonts w:hint="default" w:ascii="宋体" w:hAnsi="宋体"/>
          <w:color w:val="000000"/>
          <w:sz w:val="21"/>
          <w:szCs w:val="21"/>
          <w:highlight w:val="none"/>
          <w:u w:val="none"/>
        </w:rPr>
        <w:t>）本合同支付方式：</w:t>
      </w:r>
    </w:p>
    <w:p w14:paraId="5D30867A">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0"/>
        <w:rPr>
          <w:rFonts w:ascii="宋体" w:hAnsi="宋体"/>
          <w:color w:val="000000"/>
          <w:sz w:val="21"/>
          <w:szCs w:val="21"/>
          <w:highlight w:val="none"/>
          <w:u w:val="none"/>
        </w:rPr>
      </w:pPr>
      <w:r>
        <w:rPr>
          <w:rFonts w:hint="default" w:ascii="宋体" w:hAnsi="宋体"/>
          <w:color w:val="000000"/>
          <w:sz w:val="21"/>
          <w:szCs w:val="21"/>
          <w:highlight w:val="none"/>
          <w:u w:val="none"/>
          <w:lang w:val="en-US" w:eastAsia="zh-CN"/>
        </w:rPr>
        <w:t>合同签订生效后，乙方完成全部技术服务工作</w:t>
      </w:r>
      <w:r>
        <w:rPr>
          <w:rFonts w:hint="default" w:ascii="宋体" w:hAnsi="宋体"/>
          <w:color w:val="000000"/>
          <w:sz w:val="21"/>
          <w:szCs w:val="21"/>
          <w:highlight w:val="none"/>
          <w:u w:val="none"/>
        </w:rPr>
        <w:t>，</w:t>
      </w:r>
      <w:r>
        <w:rPr>
          <w:rFonts w:hint="default" w:ascii="宋体" w:hAnsi="宋体"/>
          <w:color w:val="000000"/>
          <w:sz w:val="21"/>
          <w:szCs w:val="21"/>
          <w:highlight w:val="none"/>
          <w:u w:val="none"/>
          <w:lang w:val="en-US" w:eastAsia="zh-CN"/>
        </w:rPr>
        <w:t>提交项目技术报告并经甲方验收合格后，在收到乙方开具的合同款100%的增值税专用发票45个工作日内，甲方支付给乙方100%的合同款作为验收款。支付方式：电汇支付。</w:t>
      </w:r>
    </w:p>
    <w:p w14:paraId="4EFA3316">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color w:val="000000"/>
          <w:kern w:val="2"/>
          <w:sz w:val="24"/>
          <w:szCs w:val="24"/>
          <w:u w:val="none"/>
          <w:lang w:val="en-US" w:eastAsia="zh-CN" w:bidi="ar-SA"/>
        </w:rPr>
      </w:pPr>
    </w:p>
    <w:p w14:paraId="40D5C2B1">
      <w:pPr>
        <w:numPr>
          <w:ilvl w:val="0"/>
          <w:numId w:val="6"/>
        </w:numPr>
        <w:spacing w:line="360" w:lineRule="auto"/>
        <w:outlineLvl w:val="2"/>
        <w:rPr>
          <w:rFonts w:ascii="宋体" w:hAnsi="宋体"/>
          <w:b/>
          <w:color w:val="000000"/>
          <w:szCs w:val="21"/>
        </w:rPr>
      </w:pPr>
      <w:r>
        <w:rPr>
          <w:rFonts w:ascii="宋体" w:hAnsi="宋体"/>
          <w:b/>
          <w:color w:val="000000"/>
          <w:szCs w:val="21"/>
        </w:rPr>
        <w:t>验收：</w:t>
      </w:r>
    </w:p>
    <w:p w14:paraId="38648E8D">
      <w:pPr>
        <w:spacing w:line="360" w:lineRule="auto"/>
        <w:ind w:firstLine="464"/>
        <w:rPr>
          <w:rFonts w:ascii="宋体" w:hAnsi="宋体"/>
          <w:szCs w:val="21"/>
        </w:rPr>
      </w:pPr>
      <w:r>
        <w:rPr>
          <w:rFonts w:ascii="宋体" w:hAnsi="宋体"/>
          <w:color w:val="000000"/>
          <w:szCs w:val="21"/>
        </w:rPr>
        <w:t>（1）甲方应在开工前向乙方告知本次作业应满足的国家相关法规、特种设备安全技术规范、安全质量环保标准、行业标准等以及现场应满足的其他要求，明确作业的验收准则。</w:t>
      </w:r>
    </w:p>
    <w:p w14:paraId="1F62EA5A">
      <w:pPr>
        <w:spacing w:line="360" w:lineRule="auto"/>
        <w:ind w:firstLine="464"/>
        <w:rPr>
          <w:rFonts w:ascii="宋体" w:hAnsi="宋体"/>
          <w:color w:val="000000"/>
          <w:szCs w:val="21"/>
        </w:rPr>
      </w:pPr>
      <w:r>
        <w:rPr>
          <w:rFonts w:ascii="宋体" w:hAnsi="宋体"/>
          <w:color w:val="000000"/>
          <w:szCs w:val="21"/>
        </w:rPr>
        <w:t>（2）项目现场，甲方人员对乙方工作过程进行监督检查，监督内容包括乙方人员、机构资质有效性、</w:t>
      </w:r>
      <w:r>
        <w:rPr>
          <w:rFonts w:hint="eastAsia" w:ascii="宋体" w:hAnsi="宋体"/>
          <w:color w:val="000000"/>
          <w:szCs w:val="21"/>
          <w:lang w:val="en-US" w:eastAsia="zh-CN"/>
        </w:rPr>
        <w:t>服务</w:t>
      </w:r>
      <w:r>
        <w:rPr>
          <w:rFonts w:ascii="宋体" w:hAnsi="宋体"/>
          <w:color w:val="000000"/>
          <w:szCs w:val="21"/>
        </w:rPr>
        <w:t>方案合规性、检测设备完好性以及检测作业规范性等，发现问题将要求乙方及时作出整改；现场工作结束后，乙方按要求向甲方提交记录及报告，照片及电子数据等资料；项目完工后，乙方应根据项目完成情况提交验收申请，甲方在收到乙方的验收申请后7日内组织验收。</w:t>
      </w:r>
    </w:p>
    <w:p w14:paraId="79D64755">
      <w:pPr>
        <w:spacing w:line="360" w:lineRule="auto"/>
        <w:ind w:firstLine="464"/>
        <w:rPr>
          <w:rFonts w:ascii="宋体" w:hAnsi="宋体"/>
          <w:color w:val="000000"/>
          <w:szCs w:val="21"/>
        </w:rPr>
      </w:pPr>
      <w:r>
        <w:rPr>
          <w:rFonts w:hint="eastAsia" w:ascii="宋体" w:hAnsi="宋体"/>
          <w:color w:val="000000"/>
          <w:szCs w:val="21"/>
        </w:rPr>
        <w:t>（3）甲方根据内控程序组织相关人员对</w:t>
      </w:r>
      <w:r>
        <w:rPr>
          <w:rFonts w:hint="eastAsia" w:ascii="宋体" w:hAnsi="宋体"/>
          <w:color w:val="000000"/>
          <w:szCs w:val="21"/>
          <w:lang w:val="en-US" w:eastAsia="zh-CN"/>
        </w:rPr>
        <w:t>乙方完成</w:t>
      </w:r>
      <w:r>
        <w:rPr>
          <w:rFonts w:hint="eastAsia" w:ascii="宋体" w:hAnsi="宋体"/>
          <w:color w:val="000000"/>
          <w:szCs w:val="21"/>
        </w:rPr>
        <w:t>的工作质量进行确认，确认内容包括1）对检验检测报告或提交的资料进行确认，出具检验检测报告或证书时，</w:t>
      </w:r>
      <w:r>
        <w:rPr>
          <w:rFonts w:hint="eastAsia" w:ascii="宋体" w:hAnsi="宋体"/>
          <w:color w:val="000000"/>
          <w:szCs w:val="21"/>
          <w:lang w:val="en-US" w:eastAsia="zh-CN"/>
        </w:rPr>
        <w:t>如涉及分包，还</w:t>
      </w:r>
      <w:r>
        <w:rPr>
          <w:rFonts w:hint="eastAsia" w:ascii="宋体" w:hAnsi="宋体"/>
          <w:color w:val="000000"/>
          <w:szCs w:val="21"/>
        </w:rPr>
        <w:t>应将分包项目予以区分；2）对现场检验检测</w:t>
      </w:r>
      <w:r>
        <w:rPr>
          <w:rFonts w:hint="eastAsia" w:ascii="宋体" w:hAnsi="宋体"/>
          <w:color w:val="000000"/>
          <w:szCs w:val="21"/>
          <w:lang w:val="en-US" w:eastAsia="zh-CN"/>
        </w:rPr>
        <w:t>或其他技术服务</w:t>
      </w:r>
      <w:r>
        <w:rPr>
          <w:rFonts w:hint="eastAsia" w:ascii="宋体" w:hAnsi="宋体"/>
          <w:color w:val="000000"/>
          <w:szCs w:val="21"/>
        </w:rPr>
        <w:t>质量进行抽查。</w:t>
      </w:r>
    </w:p>
    <w:p w14:paraId="02642B6D">
      <w:pPr>
        <w:numPr>
          <w:ilvl w:val="0"/>
          <w:numId w:val="6"/>
        </w:numPr>
        <w:spacing w:line="360" w:lineRule="auto"/>
        <w:outlineLvl w:val="2"/>
        <w:rPr>
          <w:rFonts w:ascii="宋体" w:hAnsi="宋体"/>
          <w:b/>
          <w:color w:val="000000"/>
          <w:szCs w:val="21"/>
        </w:rPr>
      </w:pPr>
      <w:r>
        <w:rPr>
          <w:rFonts w:ascii="宋体" w:hAnsi="宋体"/>
          <w:b/>
          <w:color w:val="000000"/>
          <w:szCs w:val="21"/>
        </w:rPr>
        <w:t>安全责任</w:t>
      </w:r>
    </w:p>
    <w:p w14:paraId="28368A6C">
      <w:pPr>
        <w:spacing w:line="360" w:lineRule="auto"/>
        <w:ind w:firstLine="480"/>
        <w:rPr>
          <w:rFonts w:ascii="宋体" w:hAnsi="宋体"/>
          <w:szCs w:val="21"/>
        </w:rPr>
      </w:pPr>
      <w:r>
        <w:rPr>
          <w:rFonts w:ascii="宋体" w:hAnsi="宋体"/>
          <w:color w:val="000000"/>
          <w:szCs w:val="21"/>
        </w:rPr>
        <w:t>1.乙方应对参加作业的人员进行安全培训，向甲方提供乙方人员购买的</w:t>
      </w:r>
      <w:r>
        <w:rPr>
          <w:rFonts w:hint="eastAsia"/>
          <w:lang w:val="en-US" w:eastAsia="zh-CN"/>
        </w:rPr>
        <w:t>社保证明</w:t>
      </w:r>
      <w:r>
        <w:rPr>
          <w:rFonts w:ascii="宋体" w:hAnsi="宋体"/>
          <w:color w:val="000000"/>
          <w:szCs w:val="21"/>
        </w:rPr>
        <w:t>复印件（加盖公章），乙方人员与甲方无雇佣和劳动关系，乙方对本公司参与作业人员在工作中出现的人身伤害事故负全部责任。</w:t>
      </w:r>
    </w:p>
    <w:p w14:paraId="111D5C84">
      <w:pPr>
        <w:spacing w:line="360" w:lineRule="auto"/>
        <w:ind w:firstLine="480"/>
        <w:rPr>
          <w:rFonts w:ascii="宋体" w:hAnsi="宋体"/>
          <w:szCs w:val="21"/>
        </w:rPr>
      </w:pPr>
      <w:r>
        <w:rPr>
          <w:rFonts w:ascii="宋体" w:hAnsi="宋体"/>
          <w:color w:val="000000"/>
          <w:szCs w:val="21"/>
        </w:rPr>
        <w:t>2.乙方人员在作业过程中，必须坚持“安全第一、预防为主”的方针，禁止在作业过程中出现与工作无关的各种违规违纪行为，严格执行行业作业安全规范；</w:t>
      </w:r>
      <w:r>
        <w:rPr>
          <w:rFonts w:hint="eastAsia" w:ascii="宋体" w:hAnsi="宋体"/>
          <w:color w:val="000000"/>
          <w:szCs w:val="21"/>
          <w:lang w:val="en-US" w:eastAsia="zh-CN"/>
        </w:rPr>
        <w:t>乙方应遵守实施技术服务场所所属单位的</w:t>
      </w:r>
      <w:r>
        <w:rPr>
          <w:rFonts w:ascii="宋体" w:hAnsi="宋体"/>
          <w:color w:val="000000"/>
          <w:szCs w:val="21"/>
        </w:rPr>
        <w:t>的安全健康环保管理要求，做好作业人员的现场安全防护工作，对作业人员的劳动保护负责；乙方作业人员违章或其他原因造成的一切安全、环保事故概由乙方负责；因乙方事故对甲方声誉造成负面影响的，甲方保留对其进行责任追究和处罚的权利</w:t>
      </w:r>
    </w:p>
    <w:p w14:paraId="5B0FBF05">
      <w:pPr>
        <w:numPr>
          <w:ilvl w:val="0"/>
          <w:numId w:val="6"/>
        </w:numPr>
        <w:spacing w:line="360" w:lineRule="auto"/>
        <w:outlineLvl w:val="2"/>
        <w:rPr>
          <w:rFonts w:ascii="宋体" w:hAnsi="宋体"/>
          <w:b/>
          <w:color w:val="000000"/>
          <w:szCs w:val="21"/>
        </w:rPr>
      </w:pPr>
      <w:r>
        <w:rPr>
          <w:rFonts w:ascii="宋体" w:hAnsi="宋体"/>
          <w:b/>
          <w:color w:val="000000"/>
          <w:szCs w:val="21"/>
        </w:rPr>
        <w:t>合同变更</w:t>
      </w:r>
    </w:p>
    <w:p w14:paraId="2C5BF772">
      <w:pPr>
        <w:spacing w:line="360" w:lineRule="auto"/>
        <w:ind w:firstLine="480"/>
        <w:rPr>
          <w:rFonts w:ascii="宋体" w:hAnsi="宋体"/>
          <w:szCs w:val="21"/>
        </w:rPr>
      </w:pPr>
      <w:r>
        <w:rPr>
          <w:rFonts w:ascii="宋体" w:hAnsi="宋体"/>
          <w:color w:val="000000"/>
          <w:szCs w:val="21"/>
        </w:rPr>
        <w:t>本合同的变更必须由双方协商一致，并以书面形式确定。但有下列情形之一的，一方可以向另一方提出变更合同权利与义务的请求，另一方应当在</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rPr>
        <w:t>日内予以答复；逾期未答复的，视为同意。</w:t>
      </w:r>
    </w:p>
    <w:p w14:paraId="66E021CA">
      <w:pPr>
        <w:spacing w:line="360" w:lineRule="auto"/>
        <w:ind w:firstLine="480"/>
        <w:rPr>
          <w:rFonts w:ascii="宋体" w:hAnsi="宋体"/>
          <w:szCs w:val="21"/>
        </w:rPr>
      </w:pPr>
      <w:r>
        <w:rPr>
          <w:rFonts w:ascii="宋体" w:hAnsi="宋体"/>
          <w:color w:val="000000"/>
          <w:szCs w:val="21"/>
          <w:u w:val="single"/>
        </w:rPr>
        <w:t>1.国家政策性调整；</w:t>
      </w:r>
    </w:p>
    <w:p w14:paraId="670EB83A">
      <w:pPr>
        <w:spacing w:line="360" w:lineRule="auto"/>
        <w:ind w:firstLine="480"/>
        <w:rPr>
          <w:rFonts w:ascii="宋体" w:hAnsi="宋体"/>
          <w:szCs w:val="21"/>
        </w:rPr>
      </w:pPr>
      <w:r>
        <w:rPr>
          <w:rFonts w:ascii="宋体" w:hAnsi="宋体"/>
          <w:color w:val="000000"/>
          <w:szCs w:val="21"/>
          <w:u w:val="single"/>
        </w:rPr>
        <w:t xml:space="preserve">2.不可抗力。    </w:t>
      </w:r>
    </w:p>
    <w:p w14:paraId="510B9DCA">
      <w:pPr>
        <w:numPr>
          <w:ilvl w:val="0"/>
          <w:numId w:val="6"/>
        </w:numPr>
        <w:spacing w:line="360" w:lineRule="auto"/>
        <w:outlineLvl w:val="2"/>
        <w:rPr>
          <w:rFonts w:ascii="宋体" w:hAnsi="宋体"/>
          <w:b/>
          <w:color w:val="000000"/>
          <w:szCs w:val="21"/>
        </w:rPr>
      </w:pPr>
      <w:r>
        <w:rPr>
          <w:rFonts w:ascii="宋体" w:hAnsi="宋体"/>
          <w:b/>
          <w:color w:val="000000"/>
          <w:szCs w:val="21"/>
        </w:rPr>
        <w:t>不可抗力</w:t>
      </w:r>
    </w:p>
    <w:p w14:paraId="3C0B9BEC">
      <w:pPr>
        <w:spacing w:line="360" w:lineRule="auto"/>
        <w:ind w:firstLine="480"/>
        <w:rPr>
          <w:rFonts w:ascii="宋体" w:hAnsi="宋体"/>
          <w:szCs w:val="21"/>
        </w:rPr>
      </w:pPr>
      <w:r>
        <w:rPr>
          <w:rFonts w:ascii="宋体" w:hAnsi="宋体"/>
          <w:color w:val="000000"/>
          <w:szCs w:val="21"/>
        </w:rPr>
        <w:t>合同任何一方由于不可抗力原因不能履行合同时，应在不可抗力事件结束后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rPr>
        <w:t>日内向对方通报，以减轻可能给对方造成的损失，在取得有关机构的不可抗力证明或双方谅解确认后，并根据情况可部分或全部免于承担违约责任。</w:t>
      </w:r>
    </w:p>
    <w:p w14:paraId="77500672">
      <w:pPr>
        <w:numPr>
          <w:ilvl w:val="0"/>
          <w:numId w:val="6"/>
        </w:numPr>
        <w:spacing w:line="360" w:lineRule="auto"/>
        <w:outlineLvl w:val="2"/>
        <w:rPr>
          <w:rFonts w:ascii="宋体" w:hAnsi="宋体"/>
          <w:b/>
          <w:color w:val="000000"/>
          <w:szCs w:val="21"/>
        </w:rPr>
      </w:pPr>
      <w:r>
        <w:rPr>
          <w:rFonts w:ascii="宋体" w:hAnsi="宋体"/>
          <w:b/>
          <w:color w:val="000000"/>
          <w:szCs w:val="21"/>
        </w:rPr>
        <w:t>违约责任与赔偿损失</w:t>
      </w:r>
    </w:p>
    <w:p w14:paraId="57AE74A1">
      <w:pPr>
        <w:spacing w:line="360" w:lineRule="auto"/>
        <w:ind w:firstLine="480"/>
        <w:rPr>
          <w:rFonts w:ascii="宋体" w:hAnsi="宋体"/>
          <w:szCs w:val="21"/>
        </w:rPr>
      </w:pPr>
      <w:r>
        <w:rPr>
          <w:rFonts w:ascii="宋体" w:hAnsi="宋体"/>
          <w:color w:val="000000"/>
          <w:szCs w:val="21"/>
        </w:rPr>
        <w:t>1.乙方提供的服务不符合招标文件、投标文件或本合同规定的，甲方有权拒收，并且乙方须向甲方支付本合同总价</w:t>
      </w:r>
      <w:r>
        <w:rPr>
          <w:rFonts w:hint="eastAsia" w:ascii="宋体" w:hAnsi="宋体"/>
          <w:color w:val="000000"/>
          <w:szCs w:val="21"/>
          <w:lang w:val="en-US" w:eastAsia="zh-CN"/>
        </w:rPr>
        <w:t xml:space="preserve">  </w:t>
      </w:r>
      <w:r>
        <w:rPr>
          <w:rFonts w:ascii="宋体" w:hAnsi="宋体"/>
          <w:color w:val="000000"/>
          <w:szCs w:val="21"/>
          <w:u w:val="single"/>
        </w:rPr>
        <w:t>%</w:t>
      </w:r>
      <w:r>
        <w:rPr>
          <w:rFonts w:ascii="宋体" w:hAnsi="宋体"/>
          <w:color w:val="000000"/>
          <w:szCs w:val="21"/>
        </w:rPr>
        <w:t>的违约金。</w:t>
      </w:r>
    </w:p>
    <w:p w14:paraId="1FA48E3E">
      <w:pPr>
        <w:spacing w:line="360" w:lineRule="auto"/>
        <w:ind w:firstLine="480"/>
        <w:rPr>
          <w:rFonts w:ascii="宋体" w:hAnsi="宋体"/>
          <w:szCs w:val="21"/>
        </w:rPr>
      </w:pPr>
      <w:r>
        <w:rPr>
          <w:rFonts w:ascii="宋体" w:hAnsi="宋体"/>
          <w:color w:val="000000"/>
          <w:szCs w:val="21"/>
        </w:rPr>
        <w:t>2.乙方未能按</w:t>
      </w:r>
      <w:r>
        <w:rPr>
          <w:rFonts w:ascii="宋体" w:hAnsi="宋体"/>
          <w:color w:val="000000"/>
          <w:szCs w:val="21"/>
          <w:u w:val="none"/>
        </w:rPr>
        <w:t>甲方的规定</w:t>
      </w:r>
      <w:r>
        <w:rPr>
          <w:rFonts w:ascii="宋体" w:hAnsi="宋体"/>
          <w:color w:val="000000"/>
          <w:szCs w:val="21"/>
        </w:rPr>
        <w:t>提供服务，从逾期之日起每日按本合同总价</w:t>
      </w:r>
      <w:r>
        <w:rPr>
          <w:rFonts w:hint="eastAsia" w:ascii="宋体" w:hAnsi="宋体"/>
          <w:color w:val="000000"/>
          <w:szCs w:val="21"/>
          <w:lang w:val="en-US" w:eastAsia="zh-CN"/>
        </w:rPr>
        <w:t xml:space="preserve">  </w:t>
      </w:r>
      <w:r>
        <w:rPr>
          <w:rFonts w:ascii="宋体" w:hAnsi="宋体"/>
          <w:color w:val="000000"/>
          <w:szCs w:val="21"/>
          <w:u w:val="single"/>
        </w:rPr>
        <w:t>%</w:t>
      </w:r>
      <w:r>
        <w:rPr>
          <w:rFonts w:ascii="宋体" w:hAnsi="宋体"/>
          <w:color w:val="000000"/>
          <w:szCs w:val="21"/>
        </w:rPr>
        <w:t>的数额向甲方支付违约金；逾期半个月以上的，甲方有权终止合同，由此造成的甲方经济损失由乙方承担。</w:t>
      </w:r>
    </w:p>
    <w:p w14:paraId="0FB17B79">
      <w:pPr>
        <w:spacing w:line="360" w:lineRule="auto"/>
        <w:ind w:firstLine="480"/>
        <w:rPr>
          <w:rFonts w:hint="eastAsia" w:ascii="宋体" w:hAnsi="宋体" w:eastAsia="宋体"/>
          <w:color w:val="000000"/>
          <w:szCs w:val="21"/>
          <w:lang w:eastAsia="zh-CN"/>
        </w:rPr>
      </w:pPr>
      <w:r>
        <w:rPr>
          <w:rFonts w:ascii="宋体" w:hAnsi="宋体"/>
          <w:color w:val="000000"/>
          <w:szCs w:val="21"/>
        </w:rPr>
        <w:t>3.</w:t>
      </w:r>
      <w:r>
        <w:rPr>
          <w:rFonts w:hint="eastAsia" w:ascii="宋体" w:hAnsi="宋体"/>
          <w:color w:val="000000"/>
          <w:szCs w:val="21"/>
        </w:rPr>
        <w:t>甲方无正当理由拒绝接受服务，到期拒付服务款项的，甲方向乙方偿付本合同总价的</w:t>
      </w:r>
      <w:r>
        <w:rPr>
          <w:rFonts w:hint="eastAsia" w:ascii="宋体" w:hAnsi="宋体"/>
          <w:color w:val="000000"/>
          <w:szCs w:val="21"/>
          <w:u w:val="single"/>
          <w:lang w:val="en-US" w:eastAsia="zh-CN"/>
        </w:rPr>
        <w:t xml:space="preserve"> / </w:t>
      </w:r>
      <w:r>
        <w:rPr>
          <w:rFonts w:hint="eastAsia" w:ascii="宋体" w:hAnsi="宋体"/>
          <w:color w:val="000000"/>
          <w:szCs w:val="21"/>
        </w:rPr>
        <w:t>%的违约金。甲方逾期付款，则每日按本合同总价的</w:t>
      </w:r>
      <w:r>
        <w:rPr>
          <w:rFonts w:hint="eastAsia" w:ascii="宋体" w:hAnsi="宋体"/>
          <w:color w:val="000000"/>
          <w:szCs w:val="21"/>
          <w:u w:val="single"/>
          <w:lang w:val="en-US" w:eastAsia="zh-CN"/>
        </w:rPr>
        <w:t xml:space="preserve"> / </w:t>
      </w:r>
      <w:r>
        <w:rPr>
          <w:rFonts w:hint="eastAsia" w:ascii="宋体" w:hAnsi="宋体"/>
          <w:color w:val="000000"/>
          <w:szCs w:val="21"/>
        </w:rPr>
        <w:t>‰向乙方偿付违约金，违约金累计总额不超过合同总价的5%。</w:t>
      </w:r>
      <w:r>
        <w:rPr>
          <w:rFonts w:hint="eastAsia" w:ascii="宋体" w:hAnsi="宋体"/>
          <w:color w:val="000000"/>
          <w:szCs w:val="21"/>
          <w:lang w:eastAsia="zh-CN"/>
        </w:rPr>
        <w:t>（</w:t>
      </w:r>
      <w:r>
        <w:rPr>
          <w:rFonts w:hint="eastAsia" w:ascii="宋体" w:hAnsi="宋体"/>
          <w:color w:val="000000"/>
          <w:szCs w:val="21"/>
          <w:lang w:val="en-US" w:eastAsia="zh-CN"/>
        </w:rPr>
        <w:t>逾期付款违约金仅适用在政府采购项目</w:t>
      </w:r>
      <w:r>
        <w:rPr>
          <w:rFonts w:hint="eastAsia" w:ascii="宋体" w:hAnsi="宋体"/>
          <w:color w:val="000000"/>
          <w:szCs w:val="21"/>
          <w:lang w:eastAsia="zh-CN"/>
        </w:rPr>
        <w:t>）</w:t>
      </w:r>
    </w:p>
    <w:p w14:paraId="0AAB6A96">
      <w:pPr>
        <w:spacing w:line="360" w:lineRule="auto"/>
        <w:ind w:firstLine="480"/>
        <w:rPr>
          <w:rFonts w:ascii="宋体" w:hAnsi="宋体"/>
          <w:szCs w:val="21"/>
        </w:rPr>
      </w:pPr>
      <w:r>
        <w:rPr>
          <w:rFonts w:ascii="宋体" w:hAnsi="宋体"/>
          <w:color w:val="000000"/>
          <w:szCs w:val="21"/>
        </w:rPr>
        <w:t>4.其它违约责任按《中华人民共和国民法典》处理。</w:t>
      </w:r>
    </w:p>
    <w:p w14:paraId="133C921E">
      <w:pPr>
        <w:numPr>
          <w:ilvl w:val="0"/>
          <w:numId w:val="6"/>
        </w:numPr>
        <w:spacing w:line="360" w:lineRule="auto"/>
        <w:outlineLvl w:val="2"/>
        <w:rPr>
          <w:rFonts w:ascii="宋体" w:hAnsi="宋体"/>
          <w:b/>
          <w:color w:val="000000"/>
          <w:szCs w:val="21"/>
        </w:rPr>
      </w:pPr>
      <w:r>
        <w:rPr>
          <w:rFonts w:ascii="宋体" w:hAnsi="宋体"/>
          <w:b/>
          <w:color w:val="000000"/>
          <w:szCs w:val="21"/>
        </w:rPr>
        <w:t>争端的解决</w:t>
      </w:r>
    </w:p>
    <w:p w14:paraId="4DBD561C">
      <w:pPr>
        <w:spacing w:line="360" w:lineRule="auto"/>
        <w:ind w:firstLine="480"/>
        <w:rPr>
          <w:rFonts w:ascii="宋体" w:hAnsi="宋体"/>
          <w:szCs w:val="21"/>
        </w:rPr>
      </w:pPr>
      <w:r>
        <w:rPr>
          <w:rFonts w:ascii="宋体" w:hAnsi="宋体"/>
          <w:color w:val="000000"/>
          <w:szCs w:val="21"/>
        </w:rPr>
        <w:t>合同执行过程中发生的任何争议，应协商解决。如双方不能通过友好协商解决，</w:t>
      </w:r>
      <w:r>
        <w:rPr>
          <w:rFonts w:hint="eastAsia" w:ascii="宋体" w:hAnsi="宋体"/>
          <w:color w:val="000000"/>
          <w:szCs w:val="21"/>
        </w:rPr>
        <w:t>向甲方所在地人民法院提起诉讼</w:t>
      </w:r>
      <w:r>
        <w:rPr>
          <w:rFonts w:ascii="宋体" w:hAnsi="宋体"/>
          <w:color w:val="000000"/>
          <w:szCs w:val="21"/>
        </w:rPr>
        <w:t>。</w:t>
      </w:r>
    </w:p>
    <w:p w14:paraId="00393467">
      <w:pPr>
        <w:numPr>
          <w:ilvl w:val="0"/>
          <w:numId w:val="6"/>
        </w:numPr>
        <w:spacing w:line="360" w:lineRule="auto"/>
        <w:outlineLvl w:val="2"/>
        <w:rPr>
          <w:rFonts w:ascii="宋体" w:hAnsi="宋体"/>
          <w:b/>
          <w:color w:val="000000"/>
          <w:szCs w:val="21"/>
        </w:rPr>
      </w:pPr>
      <w:r>
        <w:rPr>
          <w:rFonts w:ascii="宋体" w:hAnsi="宋体"/>
          <w:b/>
          <w:color w:val="000000"/>
          <w:szCs w:val="21"/>
        </w:rPr>
        <w:t>其它</w:t>
      </w:r>
    </w:p>
    <w:p w14:paraId="42128327">
      <w:pPr>
        <w:spacing w:line="360" w:lineRule="auto"/>
        <w:ind w:firstLine="480"/>
        <w:rPr>
          <w:rFonts w:ascii="宋体" w:hAnsi="宋体"/>
          <w:szCs w:val="21"/>
        </w:rPr>
      </w:pPr>
      <w:r>
        <w:rPr>
          <w:rFonts w:ascii="宋体" w:hAnsi="宋体"/>
          <w:color w:val="000000"/>
          <w:szCs w:val="21"/>
        </w:rPr>
        <w:t>1.本合同涉及的所有附件、招标文件、投标文件、中标通知书均为合同的有效组成部分，与本合同具有同等法律效力。</w:t>
      </w:r>
    </w:p>
    <w:p w14:paraId="118FFC56">
      <w:pPr>
        <w:spacing w:line="360" w:lineRule="auto"/>
        <w:ind w:firstLine="480"/>
        <w:rPr>
          <w:rFonts w:ascii="宋体" w:hAnsi="宋体"/>
          <w:szCs w:val="21"/>
        </w:rPr>
      </w:pPr>
      <w:r>
        <w:rPr>
          <w:rFonts w:ascii="宋体" w:hAnsi="宋体"/>
          <w:color w:val="000000"/>
          <w:szCs w:val="21"/>
        </w:rPr>
        <w:t>2.在执行本合同的过程中，所有经双方签署确认的文件（包括会议纪要、补充协议、往来信函）即成为本合同的有效组成部分。</w:t>
      </w:r>
    </w:p>
    <w:p w14:paraId="488E17E8">
      <w:pPr>
        <w:spacing w:line="360" w:lineRule="auto"/>
        <w:ind w:firstLine="480"/>
        <w:rPr>
          <w:rFonts w:ascii="宋体" w:hAnsi="宋体"/>
          <w:szCs w:val="21"/>
        </w:rPr>
      </w:pPr>
      <w:r>
        <w:rPr>
          <w:rFonts w:ascii="宋体" w:hAnsi="宋体"/>
          <w:color w:val="000000"/>
          <w:szCs w:val="21"/>
        </w:rPr>
        <w:t>3.如一方地址、电话、传真号码有变更，应在变更当日内书面通知对方，否则，应承担相应责任。</w:t>
      </w:r>
    </w:p>
    <w:p w14:paraId="17BD2B3C">
      <w:pPr>
        <w:spacing w:line="360" w:lineRule="auto"/>
        <w:ind w:firstLine="480"/>
        <w:rPr>
          <w:rFonts w:ascii="宋体" w:hAnsi="宋体"/>
          <w:szCs w:val="21"/>
        </w:rPr>
      </w:pPr>
      <w:r>
        <w:rPr>
          <w:rFonts w:ascii="宋体" w:hAnsi="宋体"/>
          <w:color w:val="000000"/>
          <w:szCs w:val="21"/>
        </w:rPr>
        <w:t>4.除甲方事先书面同意外，乙方不得部分或全部转让其应履行的合同项下的义务。</w:t>
      </w:r>
    </w:p>
    <w:p w14:paraId="74963FB8">
      <w:pPr>
        <w:numPr>
          <w:ilvl w:val="0"/>
          <w:numId w:val="6"/>
        </w:numPr>
        <w:spacing w:line="360" w:lineRule="auto"/>
        <w:outlineLvl w:val="2"/>
        <w:rPr>
          <w:rFonts w:ascii="宋体" w:hAnsi="宋体"/>
          <w:b/>
          <w:color w:val="000000"/>
          <w:szCs w:val="21"/>
        </w:rPr>
      </w:pPr>
      <w:r>
        <w:rPr>
          <w:rFonts w:ascii="宋体" w:hAnsi="宋体"/>
          <w:b/>
          <w:color w:val="000000"/>
          <w:szCs w:val="21"/>
        </w:rPr>
        <w:t>合同生效</w:t>
      </w:r>
    </w:p>
    <w:p w14:paraId="6DADAF4D">
      <w:pPr>
        <w:spacing w:line="360" w:lineRule="auto"/>
        <w:ind w:firstLine="480"/>
        <w:rPr>
          <w:rFonts w:ascii="宋体" w:hAnsi="宋体"/>
          <w:szCs w:val="21"/>
        </w:rPr>
      </w:pPr>
      <w:r>
        <w:rPr>
          <w:rFonts w:ascii="宋体" w:hAnsi="宋体"/>
          <w:color w:val="000000"/>
          <w:szCs w:val="21"/>
        </w:rPr>
        <w:t>（1）本合同在甲、乙双方法人代表或其授权代表签字盖章后生效。</w:t>
      </w:r>
    </w:p>
    <w:p w14:paraId="7D6C9783">
      <w:pPr>
        <w:spacing w:line="360" w:lineRule="auto"/>
        <w:ind w:firstLine="480"/>
        <w:rPr>
          <w:rFonts w:ascii="宋体" w:hAnsi="宋体"/>
          <w:szCs w:val="21"/>
        </w:rPr>
      </w:pPr>
      <w:r>
        <w:rPr>
          <w:rFonts w:ascii="宋体" w:hAnsi="宋体"/>
          <w:color w:val="000000"/>
          <w:szCs w:val="21"/>
        </w:rPr>
        <w:t>（2）合同一式</w:t>
      </w:r>
      <w:r>
        <w:rPr>
          <w:rFonts w:hint="eastAsia" w:ascii="宋体" w:hAnsi="宋体"/>
          <w:color w:val="000000"/>
          <w:szCs w:val="21"/>
          <w:u w:val="single"/>
          <w:lang w:val="en-US" w:eastAsia="zh-CN"/>
        </w:rPr>
        <w:t xml:space="preserve"> 陆</w:t>
      </w:r>
      <w:r>
        <w:rPr>
          <w:rFonts w:ascii="宋体" w:hAnsi="宋体"/>
          <w:color w:val="000000"/>
          <w:szCs w:val="21"/>
        </w:rPr>
        <w:t>份，甲方执</w:t>
      </w:r>
      <w:r>
        <w:rPr>
          <w:rFonts w:hint="eastAsia" w:ascii="宋体" w:hAnsi="宋体"/>
          <w:color w:val="000000"/>
          <w:szCs w:val="21"/>
          <w:u w:val="single"/>
          <w:lang w:val="en-US" w:eastAsia="zh-CN"/>
        </w:rPr>
        <w:t xml:space="preserve"> 叁</w:t>
      </w:r>
      <w:r>
        <w:rPr>
          <w:rFonts w:hint="eastAsia" w:ascii="宋体" w:hAnsi="宋体"/>
          <w:color w:val="000000"/>
          <w:szCs w:val="21"/>
          <w:lang w:val="en-US" w:eastAsia="zh-CN"/>
        </w:rPr>
        <w:t xml:space="preserve"> </w:t>
      </w:r>
      <w:r>
        <w:rPr>
          <w:rFonts w:ascii="宋体" w:hAnsi="宋体"/>
          <w:color w:val="000000"/>
          <w:szCs w:val="21"/>
        </w:rPr>
        <w:t>份，乙方</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叁 </w:t>
      </w:r>
      <w:r>
        <w:rPr>
          <w:rFonts w:ascii="宋体" w:hAnsi="宋体"/>
          <w:color w:val="000000"/>
          <w:szCs w:val="21"/>
        </w:rPr>
        <w:t>份，具有同等法律效力。</w:t>
      </w:r>
    </w:p>
    <w:p w14:paraId="5D0E453D">
      <w:pPr>
        <w:spacing w:line="360" w:lineRule="auto"/>
        <w:ind w:firstLine="480"/>
        <w:rPr>
          <w:rFonts w:ascii="宋体" w:hAnsi="宋体"/>
          <w:szCs w:val="21"/>
        </w:rPr>
      </w:pPr>
      <w:r>
        <w:rPr>
          <w:rFonts w:ascii="宋体" w:hAnsi="宋体"/>
          <w:color w:val="000000"/>
          <w:szCs w:val="21"/>
        </w:rPr>
        <w:t>（3）未尽事宜，双方另行友好协商解决。</w:t>
      </w:r>
    </w:p>
    <w:p w14:paraId="544CA9F1">
      <w:pPr>
        <w:spacing w:line="360" w:lineRule="auto"/>
        <w:ind w:firstLine="440"/>
        <w:rPr>
          <w:rFonts w:ascii="宋体" w:hAnsi="宋体"/>
          <w:szCs w:val="21"/>
        </w:rPr>
      </w:pPr>
      <w:r>
        <w:rPr>
          <w:rFonts w:ascii="宋体" w:hAnsi="宋体"/>
          <w:szCs w:val="21"/>
        </w:rPr>
        <w:t xml:space="preserve"> </w:t>
      </w:r>
    </w:p>
    <w:tbl>
      <w:tblPr>
        <w:tblStyle w:val="31"/>
        <w:tblW w:w="5554" w:type="pct"/>
        <w:tblInd w:w="-65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2"/>
        <w:gridCol w:w="3808"/>
        <w:gridCol w:w="1178"/>
        <w:gridCol w:w="3766"/>
      </w:tblGrid>
      <w:tr w14:paraId="56B78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43EE55A2">
            <w:pPr>
              <w:spacing w:line="360" w:lineRule="auto"/>
              <w:rPr>
                <w:rFonts w:ascii="宋体" w:hAnsi="宋体"/>
                <w:szCs w:val="21"/>
              </w:rPr>
            </w:pPr>
            <w:r>
              <w:rPr>
                <w:rFonts w:ascii="宋体" w:hAnsi="宋体"/>
                <w:b/>
                <w:color w:val="000000"/>
                <w:szCs w:val="21"/>
              </w:rPr>
              <w:t>甲  方</w:t>
            </w:r>
          </w:p>
          <w:p w14:paraId="4E25AAE4">
            <w:pPr>
              <w:spacing w:line="360" w:lineRule="auto"/>
              <w:rPr>
                <w:rFonts w:ascii="宋体" w:hAnsi="宋体"/>
                <w:szCs w:val="21"/>
              </w:rPr>
            </w:pPr>
            <w:r>
              <w:rPr>
                <w:rFonts w:ascii="宋体" w:hAnsi="宋体"/>
                <w:b/>
                <w:color w:val="000000"/>
                <w:szCs w:val="21"/>
              </w:rPr>
              <w:t>(盖章)：</w:t>
            </w:r>
          </w:p>
        </w:tc>
        <w:tc>
          <w:tcPr>
            <w:tcW w:w="1910" w:type="pct"/>
            <w:tcBorders>
              <w:top w:val="nil"/>
              <w:left w:val="nil"/>
              <w:bottom w:val="single" w:color="000000" w:sz="4" w:space="0"/>
              <w:right w:val="nil"/>
            </w:tcBorders>
            <w:noWrap w:val="0"/>
            <w:vAlign w:val="bottom"/>
          </w:tcPr>
          <w:p w14:paraId="69939D82">
            <w:pPr>
              <w:spacing w:line="600" w:lineRule="auto"/>
              <w:jc w:val="center"/>
              <w:rPr>
                <w:rFonts w:ascii="宋体" w:hAnsi="宋体"/>
                <w:szCs w:val="21"/>
              </w:rPr>
            </w:pPr>
            <w:r>
              <w:rPr>
                <w:rFonts w:hint="default" w:ascii="宋体" w:hAnsi="宋体" w:eastAsia="宋体" w:cs="Times New Roman"/>
                <w:color w:val="000000"/>
                <w:szCs w:val="21"/>
              </w:rPr>
              <w:fldChar w:fldCharType="begin"/>
            </w:r>
            <w:r>
              <w:rPr>
                <w:rFonts w:hint="default" w:ascii="宋体" w:hAnsi="宋体" w:eastAsia="宋体" w:cs="Times New Roman"/>
                <w:color w:val="000000"/>
                <w:szCs w:val="21"/>
              </w:rPr>
              <w:instrText xml:space="preserve"> HYPERLINK "http://www.baidu.com/link?url=2COLKNbWJ6lzJn_iFD1jApwe0A04mdKMjDMNQhNezwu" </w:instrText>
            </w:r>
            <w:r>
              <w:rPr>
                <w:rFonts w:hint="default" w:ascii="宋体" w:hAnsi="宋体" w:eastAsia="宋体" w:cs="Times New Roman"/>
                <w:color w:val="000000"/>
                <w:szCs w:val="21"/>
              </w:rPr>
              <w:fldChar w:fldCharType="separate"/>
            </w:r>
            <w:r>
              <w:rPr>
                <w:rFonts w:hint="default" w:ascii="宋体" w:hAnsi="宋体" w:eastAsia="宋体" w:cs="Times New Roman"/>
                <w:b w:val="0"/>
                <w:bCs w:val="0"/>
                <w:color w:val="000000"/>
                <w:sz w:val="21"/>
                <w:szCs w:val="21"/>
              </w:rPr>
              <w:t>广东省特种设备检测研究院顺德检测院</w:t>
            </w:r>
            <w:r>
              <w:rPr>
                <w:rFonts w:hint="default" w:ascii="宋体" w:hAnsi="宋体" w:eastAsia="宋体" w:cs="Times New Roman"/>
                <w:b w:val="0"/>
                <w:bCs w:val="0"/>
                <w:color w:val="000000"/>
                <w:sz w:val="21"/>
                <w:szCs w:val="21"/>
              </w:rPr>
              <w:fldChar w:fldCharType="end"/>
            </w:r>
          </w:p>
        </w:tc>
        <w:tc>
          <w:tcPr>
            <w:tcW w:w="591" w:type="pct"/>
            <w:tcBorders>
              <w:top w:val="nil"/>
              <w:left w:val="nil"/>
              <w:bottom w:val="nil"/>
              <w:right w:val="nil"/>
            </w:tcBorders>
            <w:noWrap w:val="0"/>
            <w:vAlign w:val="bottom"/>
          </w:tcPr>
          <w:p w14:paraId="3FC226E9">
            <w:pPr>
              <w:spacing w:line="360" w:lineRule="auto"/>
              <w:rPr>
                <w:rFonts w:ascii="宋体" w:hAnsi="宋体"/>
                <w:szCs w:val="21"/>
              </w:rPr>
            </w:pPr>
            <w:r>
              <w:rPr>
                <w:rFonts w:ascii="宋体" w:hAnsi="宋体"/>
                <w:b/>
                <w:color w:val="000000"/>
                <w:szCs w:val="21"/>
              </w:rPr>
              <w:t>乙  方</w:t>
            </w:r>
          </w:p>
          <w:p w14:paraId="5A9C7818">
            <w:pPr>
              <w:spacing w:line="360" w:lineRule="auto"/>
              <w:rPr>
                <w:rFonts w:ascii="宋体" w:hAnsi="宋体"/>
                <w:szCs w:val="21"/>
              </w:rPr>
            </w:pPr>
            <w:r>
              <w:rPr>
                <w:rFonts w:ascii="宋体" w:hAnsi="宋体"/>
                <w:b/>
                <w:color w:val="000000"/>
                <w:szCs w:val="21"/>
              </w:rPr>
              <w:t>(盖章)：</w:t>
            </w:r>
          </w:p>
        </w:tc>
        <w:tc>
          <w:tcPr>
            <w:tcW w:w="1889" w:type="pct"/>
            <w:tcBorders>
              <w:top w:val="nil"/>
              <w:left w:val="nil"/>
              <w:bottom w:val="single" w:color="000000" w:sz="4" w:space="0"/>
              <w:right w:val="nil"/>
            </w:tcBorders>
            <w:noWrap w:val="0"/>
            <w:vAlign w:val="bottom"/>
          </w:tcPr>
          <w:p w14:paraId="0739BB7B">
            <w:pPr>
              <w:spacing w:line="360" w:lineRule="auto"/>
              <w:jc w:val="center"/>
              <w:rPr>
                <w:rFonts w:ascii="宋体" w:hAnsi="宋体"/>
                <w:szCs w:val="21"/>
                <w:highlight w:val="yellow"/>
              </w:rPr>
            </w:pPr>
          </w:p>
        </w:tc>
      </w:tr>
      <w:tr w14:paraId="048622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08" w:type="pct"/>
            <w:tcBorders>
              <w:top w:val="nil"/>
              <w:left w:val="nil"/>
              <w:bottom w:val="nil"/>
              <w:right w:val="nil"/>
            </w:tcBorders>
            <w:noWrap w:val="0"/>
            <w:vAlign w:val="bottom"/>
          </w:tcPr>
          <w:p w14:paraId="1B5E3295">
            <w:pPr>
              <w:spacing w:line="360" w:lineRule="auto"/>
              <w:rPr>
                <w:rFonts w:ascii="宋体" w:hAnsi="宋体"/>
                <w:szCs w:val="21"/>
              </w:rPr>
            </w:pPr>
            <w:r>
              <w:rPr>
                <w:rFonts w:ascii="宋体" w:hAnsi="宋体"/>
                <w:b/>
                <w:color w:val="000000"/>
                <w:szCs w:val="21"/>
              </w:rPr>
              <w:t>法  人：</w:t>
            </w:r>
          </w:p>
        </w:tc>
        <w:tc>
          <w:tcPr>
            <w:tcW w:w="1910" w:type="pct"/>
            <w:tcBorders>
              <w:top w:val="nil"/>
              <w:left w:val="nil"/>
              <w:bottom w:val="single" w:color="000000" w:sz="4" w:space="0"/>
              <w:right w:val="nil"/>
            </w:tcBorders>
            <w:noWrap w:val="0"/>
            <w:vAlign w:val="bottom"/>
          </w:tcPr>
          <w:p w14:paraId="1DC09FB5">
            <w:pPr>
              <w:spacing w:line="360" w:lineRule="auto"/>
              <w:rPr>
                <w:rFonts w:hint="default" w:ascii="宋体" w:hAnsi="宋体" w:eastAsia="宋体"/>
                <w:szCs w:val="21"/>
                <w:lang w:val="en-US" w:eastAsia="zh-CN"/>
              </w:rPr>
            </w:pPr>
          </w:p>
        </w:tc>
        <w:tc>
          <w:tcPr>
            <w:tcW w:w="591" w:type="pct"/>
            <w:tcBorders>
              <w:top w:val="nil"/>
              <w:left w:val="nil"/>
              <w:bottom w:val="nil"/>
              <w:right w:val="nil"/>
            </w:tcBorders>
            <w:noWrap w:val="0"/>
            <w:vAlign w:val="bottom"/>
          </w:tcPr>
          <w:p w14:paraId="5BD5B080">
            <w:pPr>
              <w:spacing w:line="360" w:lineRule="auto"/>
              <w:rPr>
                <w:rFonts w:ascii="宋体" w:hAnsi="宋体"/>
                <w:szCs w:val="21"/>
              </w:rPr>
            </w:pPr>
            <w:r>
              <w:rPr>
                <w:rFonts w:ascii="宋体" w:hAnsi="宋体"/>
                <w:b/>
                <w:color w:val="000000"/>
                <w:szCs w:val="21"/>
              </w:rPr>
              <w:t>法  人：</w:t>
            </w:r>
          </w:p>
        </w:tc>
        <w:tc>
          <w:tcPr>
            <w:tcW w:w="1889" w:type="pct"/>
            <w:tcBorders>
              <w:top w:val="nil"/>
              <w:left w:val="nil"/>
              <w:bottom w:val="single" w:color="000000" w:sz="4" w:space="0"/>
              <w:right w:val="nil"/>
            </w:tcBorders>
            <w:noWrap w:val="0"/>
            <w:vAlign w:val="bottom"/>
          </w:tcPr>
          <w:p w14:paraId="3656720D">
            <w:pPr>
              <w:spacing w:line="360" w:lineRule="auto"/>
              <w:rPr>
                <w:rFonts w:ascii="仿宋" w:hAnsi="仿宋" w:eastAsia="仿宋" w:cs="宋体"/>
                <w:b/>
                <w:szCs w:val="21"/>
                <w:highlight w:val="yellow"/>
              </w:rPr>
            </w:pPr>
          </w:p>
        </w:tc>
      </w:tr>
      <w:tr w14:paraId="55975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4563801B">
            <w:pPr>
              <w:spacing w:line="360" w:lineRule="auto"/>
              <w:rPr>
                <w:rFonts w:ascii="宋体" w:hAnsi="宋体"/>
                <w:szCs w:val="21"/>
              </w:rPr>
            </w:pPr>
            <w:r>
              <w:rPr>
                <w:rFonts w:ascii="宋体" w:hAnsi="宋体"/>
                <w:b/>
                <w:color w:val="000000"/>
                <w:szCs w:val="21"/>
              </w:rPr>
              <w:t>代  表：</w:t>
            </w:r>
          </w:p>
        </w:tc>
        <w:tc>
          <w:tcPr>
            <w:tcW w:w="1910" w:type="pct"/>
            <w:tcBorders>
              <w:top w:val="nil"/>
              <w:left w:val="nil"/>
              <w:bottom w:val="single" w:color="000000" w:sz="4" w:space="0"/>
              <w:right w:val="nil"/>
            </w:tcBorders>
            <w:noWrap w:val="0"/>
            <w:vAlign w:val="bottom"/>
          </w:tcPr>
          <w:p w14:paraId="113E1412">
            <w:pPr>
              <w:spacing w:line="360" w:lineRule="auto"/>
              <w:rPr>
                <w:rFonts w:hint="default" w:ascii="宋体" w:hAnsi="宋体" w:eastAsia="宋体"/>
                <w:szCs w:val="21"/>
                <w:lang w:val="en-US" w:eastAsia="zh-CN"/>
              </w:rPr>
            </w:pPr>
          </w:p>
        </w:tc>
        <w:tc>
          <w:tcPr>
            <w:tcW w:w="591" w:type="pct"/>
            <w:tcBorders>
              <w:top w:val="nil"/>
              <w:left w:val="nil"/>
              <w:bottom w:val="nil"/>
              <w:right w:val="nil"/>
            </w:tcBorders>
            <w:noWrap w:val="0"/>
            <w:vAlign w:val="bottom"/>
          </w:tcPr>
          <w:p w14:paraId="0DC6FDE3">
            <w:pPr>
              <w:spacing w:line="360" w:lineRule="auto"/>
              <w:rPr>
                <w:rFonts w:ascii="宋体" w:hAnsi="宋体"/>
                <w:szCs w:val="21"/>
              </w:rPr>
            </w:pPr>
            <w:r>
              <w:rPr>
                <w:rFonts w:ascii="宋体" w:hAnsi="宋体"/>
                <w:b/>
                <w:color w:val="000000"/>
                <w:szCs w:val="21"/>
              </w:rPr>
              <w:t>代  表：</w:t>
            </w:r>
          </w:p>
        </w:tc>
        <w:tc>
          <w:tcPr>
            <w:tcW w:w="1889" w:type="pct"/>
            <w:tcBorders>
              <w:top w:val="nil"/>
              <w:left w:val="nil"/>
              <w:bottom w:val="single" w:color="000000" w:sz="4" w:space="0"/>
              <w:right w:val="nil"/>
            </w:tcBorders>
            <w:noWrap w:val="0"/>
            <w:vAlign w:val="bottom"/>
          </w:tcPr>
          <w:p w14:paraId="1AD377BA">
            <w:pPr>
              <w:spacing w:line="360" w:lineRule="auto"/>
              <w:rPr>
                <w:rFonts w:ascii="仿宋" w:hAnsi="仿宋" w:eastAsia="仿宋" w:cs="宋体"/>
                <w:b/>
                <w:szCs w:val="21"/>
                <w:highlight w:val="yellow"/>
              </w:rPr>
            </w:pPr>
          </w:p>
        </w:tc>
      </w:tr>
      <w:tr w14:paraId="54533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2E3B1624">
            <w:pPr>
              <w:spacing w:line="360" w:lineRule="auto"/>
              <w:rPr>
                <w:rFonts w:ascii="宋体" w:hAnsi="宋体"/>
                <w:szCs w:val="21"/>
              </w:rPr>
            </w:pPr>
            <w:r>
              <w:rPr>
                <w:rFonts w:ascii="宋体" w:hAnsi="宋体"/>
                <w:b/>
                <w:color w:val="000000"/>
                <w:szCs w:val="21"/>
              </w:rPr>
              <w:t>联系电话：</w:t>
            </w:r>
          </w:p>
        </w:tc>
        <w:tc>
          <w:tcPr>
            <w:tcW w:w="1910" w:type="pct"/>
            <w:tcBorders>
              <w:top w:val="nil"/>
              <w:left w:val="nil"/>
              <w:bottom w:val="single" w:color="000000" w:sz="4" w:space="0"/>
              <w:right w:val="nil"/>
            </w:tcBorders>
            <w:noWrap w:val="0"/>
            <w:vAlign w:val="bottom"/>
          </w:tcPr>
          <w:p w14:paraId="2CEB1911">
            <w:pPr>
              <w:spacing w:line="360" w:lineRule="auto"/>
              <w:rPr>
                <w:rFonts w:hint="default" w:ascii="宋体" w:hAnsi="宋体" w:eastAsia="宋体"/>
                <w:szCs w:val="21"/>
                <w:lang w:val="en-US" w:eastAsia="zh-CN"/>
              </w:rPr>
            </w:pPr>
          </w:p>
        </w:tc>
        <w:tc>
          <w:tcPr>
            <w:tcW w:w="591" w:type="pct"/>
            <w:tcBorders>
              <w:top w:val="nil"/>
              <w:left w:val="nil"/>
              <w:bottom w:val="nil"/>
              <w:right w:val="nil"/>
            </w:tcBorders>
            <w:noWrap w:val="0"/>
            <w:vAlign w:val="bottom"/>
          </w:tcPr>
          <w:p w14:paraId="61F9C639">
            <w:pPr>
              <w:spacing w:line="360" w:lineRule="auto"/>
              <w:rPr>
                <w:rFonts w:ascii="宋体" w:hAnsi="宋体"/>
                <w:szCs w:val="21"/>
              </w:rPr>
            </w:pPr>
            <w:r>
              <w:rPr>
                <w:rFonts w:ascii="宋体" w:hAnsi="宋体"/>
                <w:b/>
                <w:color w:val="000000"/>
                <w:szCs w:val="21"/>
              </w:rPr>
              <w:t>联系电话：</w:t>
            </w:r>
          </w:p>
        </w:tc>
        <w:tc>
          <w:tcPr>
            <w:tcW w:w="1889" w:type="pct"/>
            <w:tcBorders>
              <w:top w:val="nil"/>
              <w:left w:val="nil"/>
              <w:bottom w:val="single" w:color="000000" w:sz="4" w:space="0"/>
              <w:right w:val="nil"/>
            </w:tcBorders>
            <w:noWrap w:val="0"/>
            <w:vAlign w:val="bottom"/>
          </w:tcPr>
          <w:p w14:paraId="4517C9E4">
            <w:pPr>
              <w:spacing w:line="360" w:lineRule="auto"/>
              <w:rPr>
                <w:rFonts w:ascii="仿宋" w:hAnsi="仿宋" w:eastAsia="仿宋" w:cs="宋体"/>
                <w:b/>
                <w:szCs w:val="21"/>
                <w:highlight w:val="yellow"/>
              </w:rPr>
            </w:pPr>
          </w:p>
        </w:tc>
      </w:tr>
      <w:tr w14:paraId="3D970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75CE5BB5">
            <w:pPr>
              <w:spacing w:line="360" w:lineRule="auto"/>
              <w:rPr>
                <w:rFonts w:ascii="宋体" w:hAnsi="宋体"/>
                <w:szCs w:val="21"/>
              </w:rPr>
            </w:pPr>
            <w:r>
              <w:rPr>
                <w:rFonts w:ascii="宋体" w:hAnsi="宋体"/>
                <w:b/>
                <w:color w:val="000000"/>
                <w:szCs w:val="21"/>
              </w:rPr>
              <w:t>联系地址：</w:t>
            </w:r>
          </w:p>
        </w:tc>
        <w:tc>
          <w:tcPr>
            <w:tcW w:w="1910" w:type="pct"/>
            <w:tcBorders>
              <w:top w:val="nil"/>
              <w:left w:val="nil"/>
              <w:bottom w:val="single" w:color="000000" w:sz="4" w:space="0"/>
              <w:right w:val="nil"/>
            </w:tcBorders>
            <w:noWrap w:val="0"/>
            <w:vAlign w:val="bottom"/>
          </w:tcPr>
          <w:p w14:paraId="41A5ED48">
            <w:pPr>
              <w:spacing w:line="360" w:lineRule="auto"/>
              <w:rPr>
                <w:rFonts w:ascii="宋体" w:hAnsi="宋体"/>
                <w:szCs w:val="21"/>
              </w:rPr>
            </w:pPr>
            <w:r>
              <w:rPr>
                <w:rFonts w:hint="eastAsia" w:ascii="宋体" w:hAnsi="宋体" w:eastAsia="宋体" w:cs="Times New Roman"/>
                <w:kern w:val="2"/>
                <w:sz w:val="21"/>
                <w:szCs w:val="21"/>
              </w:rPr>
              <w:t>广东省佛山市顺德区陈村镇永兴社区广隆工业园兴业六路3号之一</w:t>
            </w:r>
          </w:p>
        </w:tc>
        <w:tc>
          <w:tcPr>
            <w:tcW w:w="591" w:type="pct"/>
            <w:tcBorders>
              <w:top w:val="nil"/>
              <w:left w:val="nil"/>
              <w:bottom w:val="nil"/>
              <w:right w:val="nil"/>
            </w:tcBorders>
            <w:noWrap w:val="0"/>
            <w:vAlign w:val="bottom"/>
          </w:tcPr>
          <w:p w14:paraId="661288DB">
            <w:pPr>
              <w:spacing w:line="360" w:lineRule="auto"/>
              <w:rPr>
                <w:rFonts w:ascii="宋体" w:hAnsi="宋体"/>
                <w:szCs w:val="21"/>
              </w:rPr>
            </w:pPr>
            <w:r>
              <w:rPr>
                <w:rFonts w:ascii="宋体" w:hAnsi="宋体"/>
                <w:b/>
                <w:color w:val="000000"/>
                <w:szCs w:val="21"/>
              </w:rPr>
              <w:t>联系地址：</w:t>
            </w:r>
          </w:p>
        </w:tc>
        <w:tc>
          <w:tcPr>
            <w:tcW w:w="1889" w:type="pct"/>
            <w:tcBorders>
              <w:top w:val="nil"/>
              <w:left w:val="nil"/>
              <w:bottom w:val="single" w:color="000000" w:sz="4" w:space="0"/>
              <w:right w:val="nil"/>
            </w:tcBorders>
            <w:noWrap w:val="0"/>
            <w:vAlign w:val="bottom"/>
          </w:tcPr>
          <w:p w14:paraId="082AEBC6">
            <w:pPr>
              <w:spacing w:line="360" w:lineRule="auto"/>
              <w:rPr>
                <w:rFonts w:ascii="仿宋" w:hAnsi="仿宋" w:eastAsia="仿宋" w:cs="宋体"/>
                <w:b/>
                <w:szCs w:val="21"/>
                <w:highlight w:val="yellow"/>
              </w:rPr>
            </w:pPr>
          </w:p>
        </w:tc>
      </w:tr>
      <w:tr w14:paraId="3DB31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36C806D3">
            <w:pPr>
              <w:spacing w:line="360" w:lineRule="auto"/>
              <w:rPr>
                <w:rFonts w:ascii="宋体" w:hAnsi="宋体"/>
                <w:szCs w:val="21"/>
              </w:rPr>
            </w:pPr>
            <w:r>
              <w:rPr>
                <w:rFonts w:ascii="宋体" w:hAnsi="宋体"/>
                <w:b/>
                <w:color w:val="000000"/>
                <w:szCs w:val="21"/>
              </w:rPr>
              <w:t>开户名称：</w:t>
            </w:r>
          </w:p>
        </w:tc>
        <w:tc>
          <w:tcPr>
            <w:tcW w:w="1910" w:type="pct"/>
            <w:tcBorders>
              <w:top w:val="nil"/>
              <w:left w:val="nil"/>
              <w:bottom w:val="single" w:color="000000" w:sz="4" w:space="0"/>
              <w:right w:val="nil"/>
            </w:tcBorders>
            <w:noWrap w:val="0"/>
            <w:vAlign w:val="bottom"/>
          </w:tcPr>
          <w:p w14:paraId="176EED27">
            <w:pPr>
              <w:spacing w:line="360" w:lineRule="auto"/>
              <w:rPr>
                <w:rFonts w:ascii="宋体" w:hAnsi="宋体"/>
                <w:szCs w:val="21"/>
              </w:rPr>
            </w:pP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"http://www.baidu.com/link?url=2COLKNbWJ6lzJn_iFD1jApwe0A04mdKMjDMNQhNezwu" </w:instrText>
            </w:r>
            <w:r>
              <w:rPr>
                <w:rFonts w:hint="eastAsia" w:ascii="宋体" w:hAnsi="宋体" w:eastAsia="宋体" w:cs="Times New Roman"/>
                <w:szCs w:val="21"/>
              </w:rPr>
              <w:fldChar w:fldCharType="separate"/>
            </w:r>
            <w:r>
              <w:rPr>
                <w:rFonts w:hint="eastAsia" w:ascii="宋体" w:hAnsi="宋体" w:eastAsia="宋体" w:cs="Times New Roman"/>
                <w:bCs w:val="0"/>
                <w:sz w:val="21"/>
                <w:szCs w:val="21"/>
              </w:rPr>
              <w:t>广东省特种设备检测研究院顺德检测院</w:t>
            </w:r>
            <w:r>
              <w:rPr>
                <w:rFonts w:hint="eastAsia" w:ascii="宋体" w:hAnsi="宋体" w:eastAsia="宋体" w:cs="Times New Roman"/>
                <w:bCs w:val="0"/>
                <w:sz w:val="21"/>
                <w:szCs w:val="21"/>
              </w:rPr>
              <w:fldChar w:fldCharType="end"/>
            </w:r>
          </w:p>
        </w:tc>
        <w:tc>
          <w:tcPr>
            <w:tcW w:w="591" w:type="pct"/>
            <w:tcBorders>
              <w:top w:val="nil"/>
              <w:left w:val="nil"/>
              <w:bottom w:val="nil"/>
              <w:right w:val="nil"/>
            </w:tcBorders>
            <w:noWrap w:val="0"/>
            <w:vAlign w:val="bottom"/>
          </w:tcPr>
          <w:p w14:paraId="40D6C2B0">
            <w:pPr>
              <w:spacing w:line="360" w:lineRule="auto"/>
              <w:rPr>
                <w:rFonts w:ascii="宋体" w:hAnsi="宋体"/>
                <w:szCs w:val="21"/>
              </w:rPr>
            </w:pPr>
            <w:r>
              <w:rPr>
                <w:rFonts w:ascii="宋体" w:hAnsi="宋体"/>
                <w:b/>
                <w:color w:val="000000"/>
                <w:szCs w:val="21"/>
              </w:rPr>
              <w:t>开户名称：</w:t>
            </w:r>
          </w:p>
        </w:tc>
        <w:tc>
          <w:tcPr>
            <w:tcW w:w="1889" w:type="pct"/>
            <w:tcBorders>
              <w:top w:val="nil"/>
              <w:left w:val="nil"/>
              <w:bottom w:val="single" w:color="000000" w:sz="4" w:space="0"/>
              <w:right w:val="nil"/>
            </w:tcBorders>
            <w:noWrap w:val="0"/>
            <w:vAlign w:val="bottom"/>
          </w:tcPr>
          <w:p w14:paraId="051C0AF6">
            <w:pPr>
              <w:spacing w:line="360" w:lineRule="auto"/>
              <w:rPr>
                <w:rFonts w:ascii="仿宋" w:hAnsi="仿宋" w:eastAsia="仿宋" w:cs="宋体"/>
                <w:b/>
                <w:szCs w:val="21"/>
                <w:highlight w:val="yellow"/>
              </w:rPr>
            </w:pPr>
          </w:p>
        </w:tc>
      </w:tr>
      <w:tr w14:paraId="720067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145E9357">
            <w:pPr>
              <w:spacing w:line="360" w:lineRule="auto"/>
              <w:rPr>
                <w:rFonts w:ascii="宋体" w:hAnsi="宋体"/>
                <w:szCs w:val="21"/>
              </w:rPr>
            </w:pPr>
            <w:r>
              <w:rPr>
                <w:rFonts w:ascii="宋体" w:hAnsi="宋体"/>
                <w:b/>
                <w:color w:val="000000"/>
                <w:szCs w:val="21"/>
              </w:rPr>
              <w:t>开</w:t>
            </w:r>
            <w:r>
              <w:rPr>
                <w:rFonts w:hint="eastAsia" w:ascii="宋体" w:hAnsi="宋体"/>
                <w:b/>
                <w:color w:val="000000"/>
                <w:szCs w:val="21"/>
              </w:rPr>
              <w:t xml:space="preserve"> </w:t>
            </w:r>
            <w:r>
              <w:rPr>
                <w:rFonts w:ascii="宋体" w:hAnsi="宋体"/>
                <w:b/>
                <w:color w:val="000000"/>
                <w:szCs w:val="21"/>
              </w:rPr>
              <w:t>户</w:t>
            </w:r>
            <w:r>
              <w:rPr>
                <w:rFonts w:hint="eastAsia" w:ascii="宋体" w:hAnsi="宋体"/>
                <w:b/>
                <w:color w:val="000000"/>
                <w:szCs w:val="21"/>
              </w:rPr>
              <w:t xml:space="preserve"> </w:t>
            </w:r>
            <w:r>
              <w:rPr>
                <w:rFonts w:ascii="宋体" w:hAnsi="宋体"/>
                <w:b/>
                <w:color w:val="000000"/>
                <w:szCs w:val="21"/>
              </w:rPr>
              <w:t>行：</w:t>
            </w:r>
          </w:p>
        </w:tc>
        <w:tc>
          <w:tcPr>
            <w:tcW w:w="1910" w:type="pct"/>
            <w:tcBorders>
              <w:top w:val="nil"/>
              <w:left w:val="nil"/>
              <w:bottom w:val="single" w:color="000000" w:sz="4" w:space="0"/>
              <w:right w:val="nil"/>
            </w:tcBorders>
            <w:noWrap w:val="0"/>
            <w:vAlign w:val="bottom"/>
          </w:tcPr>
          <w:p w14:paraId="76127B94">
            <w:pPr>
              <w:spacing w:line="360" w:lineRule="auto"/>
              <w:rPr>
                <w:rFonts w:hint="eastAsia" w:ascii="宋体" w:hAnsi="宋体" w:eastAsia="宋体" w:cs="Times New Roman"/>
                <w:szCs w:val="21"/>
              </w:rPr>
            </w:pPr>
            <w:r>
              <w:rPr>
                <w:rFonts w:hint="eastAsia" w:ascii="宋体" w:hAnsi="宋体" w:eastAsia="宋体" w:cs="Times New Roman"/>
                <w:bCs w:val="0"/>
                <w:sz w:val="21"/>
                <w:szCs w:val="21"/>
              </w:rPr>
              <w:t>中国农业银行股份有限公司顺德分行</w:t>
            </w:r>
          </w:p>
        </w:tc>
        <w:tc>
          <w:tcPr>
            <w:tcW w:w="591" w:type="pct"/>
            <w:tcBorders>
              <w:top w:val="nil"/>
              <w:left w:val="nil"/>
              <w:bottom w:val="nil"/>
              <w:right w:val="nil"/>
            </w:tcBorders>
            <w:noWrap w:val="0"/>
            <w:vAlign w:val="bottom"/>
          </w:tcPr>
          <w:p w14:paraId="288F8C57">
            <w:pPr>
              <w:spacing w:line="360" w:lineRule="auto"/>
              <w:rPr>
                <w:rFonts w:ascii="宋体" w:hAnsi="宋体"/>
                <w:szCs w:val="21"/>
              </w:rPr>
            </w:pPr>
            <w:r>
              <w:rPr>
                <w:rFonts w:ascii="宋体" w:hAnsi="宋体"/>
                <w:b/>
                <w:color w:val="000000"/>
                <w:szCs w:val="21"/>
              </w:rPr>
              <w:t>开</w:t>
            </w:r>
            <w:r>
              <w:rPr>
                <w:rFonts w:hint="eastAsia" w:ascii="宋体" w:hAnsi="宋体"/>
                <w:b/>
                <w:color w:val="000000"/>
                <w:szCs w:val="21"/>
              </w:rPr>
              <w:t xml:space="preserve"> </w:t>
            </w:r>
            <w:r>
              <w:rPr>
                <w:rFonts w:ascii="宋体" w:hAnsi="宋体"/>
                <w:b/>
                <w:color w:val="000000"/>
                <w:szCs w:val="21"/>
              </w:rPr>
              <w:t>户</w:t>
            </w:r>
            <w:r>
              <w:rPr>
                <w:rFonts w:hint="eastAsia" w:ascii="宋体" w:hAnsi="宋体"/>
                <w:b/>
                <w:color w:val="000000"/>
                <w:szCs w:val="21"/>
              </w:rPr>
              <w:t xml:space="preserve"> </w:t>
            </w:r>
            <w:r>
              <w:rPr>
                <w:rFonts w:ascii="宋体" w:hAnsi="宋体"/>
                <w:b/>
                <w:color w:val="000000"/>
                <w:szCs w:val="21"/>
              </w:rPr>
              <w:t>行：</w:t>
            </w:r>
          </w:p>
        </w:tc>
        <w:tc>
          <w:tcPr>
            <w:tcW w:w="1889" w:type="pct"/>
            <w:tcBorders>
              <w:top w:val="nil"/>
              <w:left w:val="nil"/>
              <w:bottom w:val="single" w:color="000000" w:sz="4" w:space="0"/>
              <w:right w:val="nil"/>
            </w:tcBorders>
            <w:noWrap w:val="0"/>
            <w:vAlign w:val="bottom"/>
          </w:tcPr>
          <w:p w14:paraId="66932728">
            <w:pPr>
              <w:spacing w:line="360" w:lineRule="auto"/>
              <w:rPr>
                <w:rFonts w:ascii="仿宋" w:hAnsi="仿宋" w:eastAsia="仿宋" w:cs="宋体"/>
                <w:b/>
                <w:szCs w:val="21"/>
                <w:highlight w:val="yellow"/>
              </w:rPr>
            </w:pPr>
          </w:p>
        </w:tc>
      </w:tr>
      <w:tr w14:paraId="3A52D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8" w:type="pct"/>
            <w:tcBorders>
              <w:top w:val="nil"/>
              <w:left w:val="nil"/>
              <w:bottom w:val="nil"/>
              <w:right w:val="nil"/>
            </w:tcBorders>
            <w:noWrap w:val="0"/>
            <w:vAlign w:val="bottom"/>
          </w:tcPr>
          <w:p w14:paraId="1E02C6D3">
            <w:pPr>
              <w:spacing w:line="360" w:lineRule="auto"/>
              <w:rPr>
                <w:rFonts w:ascii="宋体" w:hAnsi="宋体"/>
                <w:szCs w:val="21"/>
              </w:rPr>
            </w:pPr>
            <w:r>
              <w:rPr>
                <w:rFonts w:ascii="宋体" w:hAnsi="宋体"/>
                <w:b/>
                <w:color w:val="000000"/>
                <w:szCs w:val="21"/>
              </w:rPr>
              <w:t>银行账号：</w:t>
            </w:r>
          </w:p>
        </w:tc>
        <w:tc>
          <w:tcPr>
            <w:tcW w:w="1910" w:type="pct"/>
            <w:tcBorders>
              <w:top w:val="nil"/>
              <w:left w:val="nil"/>
              <w:bottom w:val="single" w:color="000000" w:sz="4" w:space="0"/>
              <w:right w:val="nil"/>
            </w:tcBorders>
            <w:noWrap w:val="0"/>
            <w:vAlign w:val="bottom"/>
          </w:tcPr>
          <w:p w14:paraId="08028429">
            <w:pPr>
              <w:spacing w:line="360" w:lineRule="auto"/>
              <w:rPr>
                <w:rFonts w:hint="eastAsia" w:ascii="宋体" w:hAnsi="宋体" w:eastAsia="宋体" w:cs="Times New Roman"/>
                <w:szCs w:val="21"/>
              </w:rPr>
            </w:pPr>
            <w:r>
              <w:rPr>
                <w:rFonts w:hint="eastAsia" w:ascii="宋体" w:hAnsi="宋体" w:eastAsia="宋体" w:cs="Times New Roman"/>
                <w:bCs w:val="0"/>
                <w:sz w:val="21"/>
                <w:szCs w:val="21"/>
              </w:rPr>
              <w:t>44 4630 0104 0037 309</w:t>
            </w:r>
          </w:p>
        </w:tc>
        <w:tc>
          <w:tcPr>
            <w:tcW w:w="591" w:type="pct"/>
            <w:tcBorders>
              <w:top w:val="nil"/>
              <w:left w:val="nil"/>
              <w:bottom w:val="nil"/>
              <w:right w:val="nil"/>
            </w:tcBorders>
            <w:noWrap w:val="0"/>
            <w:vAlign w:val="bottom"/>
          </w:tcPr>
          <w:p w14:paraId="54A4B570">
            <w:pPr>
              <w:spacing w:line="360" w:lineRule="auto"/>
              <w:rPr>
                <w:rFonts w:ascii="宋体" w:hAnsi="宋体"/>
                <w:szCs w:val="21"/>
              </w:rPr>
            </w:pPr>
            <w:r>
              <w:rPr>
                <w:rFonts w:ascii="宋体" w:hAnsi="宋体"/>
                <w:b/>
                <w:color w:val="000000"/>
                <w:szCs w:val="21"/>
              </w:rPr>
              <w:t>银行账号：</w:t>
            </w:r>
          </w:p>
        </w:tc>
        <w:tc>
          <w:tcPr>
            <w:tcW w:w="1889" w:type="pct"/>
            <w:tcBorders>
              <w:top w:val="nil"/>
              <w:left w:val="nil"/>
              <w:bottom w:val="single" w:color="000000" w:sz="4" w:space="0"/>
              <w:right w:val="nil"/>
            </w:tcBorders>
            <w:noWrap w:val="0"/>
            <w:vAlign w:val="bottom"/>
          </w:tcPr>
          <w:p w14:paraId="49FFA1BC">
            <w:pPr>
              <w:spacing w:line="360" w:lineRule="auto"/>
              <w:rPr>
                <w:rFonts w:ascii="仿宋" w:hAnsi="仿宋" w:eastAsia="仿宋" w:cs="宋体"/>
                <w:b/>
                <w:szCs w:val="21"/>
                <w:highlight w:val="yellow"/>
              </w:rPr>
            </w:pPr>
          </w:p>
        </w:tc>
      </w:tr>
    </w:tbl>
    <w:p w14:paraId="5100A6CA">
      <w:pPr>
        <w:sectPr>
          <w:footerReference r:id="rId10" w:type="default"/>
          <w:pgSz w:w="11906" w:h="16838"/>
          <w:pgMar w:top="1440" w:right="1576" w:bottom="1440" w:left="1576" w:header="851" w:footer="992" w:gutter="0"/>
          <w:pgNumType w:fmt="decimal"/>
          <w:cols w:space="425" w:num="1"/>
          <w:docGrid w:type="lines" w:linePitch="312" w:charSpace="0"/>
        </w:sectPr>
      </w:pPr>
    </w:p>
    <w:bookmarkEnd w:id="75"/>
    <w:bookmarkEnd w:id="76"/>
    <w:bookmarkEnd w:id="77"/>
    <w:bookmarkEnd w:id="78"/>
    <w:p w14:paraId="1FF02675">
      <w:pPr>
        <w:pStyle w:val="4"/>
        <w:spacing w:line="360" w:lineRule="auto"/>
        <w:jc w:val="center"/>
        <w:rPr>
          <w:rFonts w:ascii="宋体" w:hAnsi="宋体"/>
          <w:color w:val="000000"/>
          <w:sz w:val="52"/>
          <w:szCs w:val="72"/>
        </w:rPr>
      </w:pPr>
      <w:bookmarkStart w:id="79" w:name="_Toc5314"/>
      <w:r>
        <w:rPr>
          <w:rFonts w:hint="eastAsia" w:ascii="宋体" w:hAnsi="宋体"/>
          <w:color w:val="000000"/>
          <w:sz w:val="52"/>
          <w:szCs w:val="72"/>
        </w:rPr>
        <w:t>第四章 证明文件格式</w:t>
      </w:r>
      <w:bookmarkEnd w:id="79"/>
    </w:p>
    <w:p w14:paraId="5355659C">
      <w:pPr>
        <w:spacing w:line="360" w:lineRule="auto"/>
        <w:rPr>
          <w:rFonts w:ascii="宋体" w:hAnsi="宋体"/>
          <w:color w:val="000000"/>
          <w:sz w:val="28"/>
        </w:rPr>
      </w:pPr>
    </w:p>
    <w:p w14:paraId="7C8E89AB">
      <w:pPr>
        <w:spacing w:line="360" w:lineRule="auto"/>
        <w:rPr>
          <w:rFonts w:ascii="宋体" w:hAnsi="宋体"/>
          <w:color w:val="000000"/>
          <w:sz w:val="28"/>
        </w:rPr>
      </w:pPr>
    </w:p>
    <w:p w14:paraId="53C15FF6">
      <w:pPr>
        <w:spacing w:line="360" w:lineRule="auto"/>
        <w:rPr>
          <w:rFonts w:ascii="宋体" w:hAnsi="宋体"/>
          <w:color w:val="000000"/>
          <w:sz w:val="28"/>
        </w:rPr>
      </w:pPr>
    </w:p>
    <w:p w14:paraId="3505CB85">
      <w:pPr>
        <w:spacing w:line="360" w:lineRule="auto"/>
        <w:rPr>
          <w:rFonts w:ascii="宋体" w:hAnsi="宋体"/>
          <w:color w:val="000000"/>
          <w:sz w:val="28"/>
        </w:rPr>
      </w:pPr>
    </w:p>
    <w:p w14:paraId="62A979E3">
      <w:pPr>
        <w:pStyle w:val="106"/>
        <w:numPr>
          <w:ilvl w:val="2"/>
          <w:numId w:val="0"/>
        </w:numPr>
        <w:jc w:val="center"/>
        <w:rPr>
          <w:color w:val="000000"/>
          <w:szCs w:val="32"/>
        </w:rPr>
      </w:pPr>
      <w:bookmarkStart w:id="80" w:name="_Toc19121"/>
      <w:r>
        <w:rPr>
          <w:rFonts w:hint="eastAsia"/>
          <w:color w:val="000000"/>
          <w:szCs w:val="32"/>
        </w:rPr>
        <w:t>封面</w:t>
      </w:r>
      <w:bookmarkEnd w:id="80"/>
    </w:p>
    <w:p w14:paraId="1E980232">
      <w:pPr>
        <w:spacing w:line="360" w:lineRule="auto"/>
        <w:jc w:val="center"/>
        <w:rPr>
          <w:rFonts w:hint="eastAsia" w:ascii="宋体" w:hAnsi="宋体"/>
          <w:color w:val="000000"/>
          <w:sz w:val="52"/>
          <w:szCs w:val="52"/>
          <w:highlight w:val="none"/>
        </w:rPr>
      </w:pPr>
      <w:r>
        <w:rPr>
          <w:rFonts w:hint="eastAsia" w:ascii="宋体" w:hAnsi="宋体"/>
          <w:color w:val="000000"/>
          <w:sz w:val="52"/>
          <w:szCs w:val="52"/>
          <w:highlight w:val="none"/>
          <w:lang w:eastAsia="zh-CN"/>
        </w:rPr>
        <w:t>阿拉尔市电梯限速器校验技术服务</w:t>
      </w:r>
    </w:p>
    <w:p w14:paraId="29918AA2">
      <w:pPr>
        <w:spacing w:line="360" w:lineRule="auto"/>
        <w:jc w:val="center"/>
        <w:rPr>
          <w:rFonts w:ascii="宋体" w:hAnsi="宋体"/>
          <w:color w:val="000000"/>
          <w:sz w:val="52"/>
          <w:szCs w:val="52"/>
        </w:rPr>
      </w:pPr>
      <w:r>
        <w:rPr>
          <w:rFonts w:hint="eastAsia" w:ascii="宋体" w:hAnsi="宋体"/>
          <w:color w:val="000000"/>
          <w:sz w:val="52"/>
          <w:szCs w:val="52"/>
        </w:rPr>
        <w:t>项目证明文件</w:t>
      </w:r>
    </w:p>
    <w:p w14:paraId="533AAD99">
      <w:pPr>
        <w:spacing w:line="360" w:lineRule="auto"/>
        <w:rPr>
          <w:rFonts w:ascii="宋体" w:hAnsi="宋体"/>
          <w:color w:val="000000"/>
        </w:rPr>
      </w:pPr>
    </w:p>
    <w:p w14:paraId="47C015A6">
      <w:pPr>
        <w:spacing w:line="360" w:lineRule="auto"/>
        <w:rPr>
          <w:rFonts w:ascii="宋体" w:hAnsi="宋体"/>
          <w:color w:val="000000"/>
        </w:rPr>
      </w:pPr>
    </w:p>
    <w:p w14:paraId="47CBB2CD">
      <w:pPr>
        <w:spacing w:line="360" w:lineRule="auto"/>
        <w:rPr>
          <w:rFonts w:ascii="宋体" w:hAnsi="宋体"/>
          <w:color w:val="000000"/>
        </w:rPr>
      </w:pPr>
    </w:p>
    <w:p w14:paraId="0FD1D0E1">
      <w:pPr>
        <w:spacing w:line="360" w:lineRule="auto"/>
        <w:rPr>
          <w:rFonts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14:paraId="0785D35A">
      <w:pPr>
        <w:spacing w:line="360" w:lineRule="auto"/>
        <w:rPr>
          <w:rFonts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14:paraId="4928F484">
      <w:pPr>
        <w:spacing w:line="360" w:lineRule="auto"/>
        <w:rPr>
          <w:rFonts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14:paraId="30FCDE24">
      <w:pPr>
        <w:spacing w:line="360" w:lineRule="auto"/>
        <w:rPr>
          <w:rFonts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14:paraId="209C6908">
      <w:pPr>
        <w:spacing w:line="360" w:lineRule="auto"/>
        <w:rPr>
          <w:rFonts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14:paraId="6FB13E9E">
      <w:pPr>
        <w:spacing w:line="360" w:lineRule="auto"/>
        <w:rPr>
          <w:rFonts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14:paraId="3EA5E891">
      <w:pPr>
        <w:spacing w:line="360" w:lineRule="auto"/>
        <w:rPr>
          <w:rFonts w:ascii="宋体" w:hAnsi="宋体"/>
          <w:color w:val="000000"/>
        </w:rPr>
      </w:pPr>
    </w:p>
    <w:p w14:paraId="215A5827">
      <w:pPr>
        <w:spacing w:line="360" w:lineRule="auto"/>
        <w:rPr>
          <w:rFonts w:ascii="宋体" w:hAnsi="宋体"/>
          <w:color w:val="000000"/>
        </w:rPr>
      </w:pPr>
    </w:p>
    <w:p w14:paraId="40C34641">
      <w:pPr>
        <w:spacing w:line="360" w:lineRule="auto"/>
        <w:rPr>
          <w:rFonts w:ascii="宋体" w:hAnsi="宋体"/>
          <w:color w:val="000000"/>
        </w:rPr>
      </w:pPr>
    </w:p>
    <w:p w14:paraId="2CB1A3C8">
      <w:pPr>
        <w:spacing w:line="360" w:lineRule="auto"/>
        <w:rPr>
          <w:rFonts w:ascii="宋体" w:hAnsi="宋体"/>
          <w:color w:val="000000"/>
        </w:rPr>
      </w:pPr>
    </w:p>
    <w:p w14:paraId="3DB58907">
      <w:pPr>
        <w:spacing w:line="360" w:lineRule="auto"/>
        <w:jc w:val="center"/>
        <w:rPr>
          <w:rFonts w:ascii="宋体" w:hAnsi="宋体"/>
          <w:color w:val="000000"/>
          <w:sz w:val="24"/>
        </w:rPr>
      </w:pPr>
      <w:r>
        <w:rPr>
          <w:rFonts w:hint="eastAsia"/>
          <w:color w:val="000000"/>
          <w:sz w:val="24"/>
        </w:rPr>
        <w:t>二0二</w:t>
      </w:r>
      <w:r>
        <w:rPr>
          <w:rFonts w:hint="eastAsia"/>
          <w:color w:val="000000"/>
          <w:sz w:val="24"/>
          <w:lang w:val="en-US" w:eastAsia="zh-CN"/>
        </w:rPr>
        <w:t>五</w:t>
      </w:r>
      <w:r>
        <w:rPr>
          <w:rFonts w:hint="eastAsia"/>
          <w:color w:val="000000"/>
          <w:sz w:val="24"/>
        </w:rPr>
        <w:t xml:space="preserve"> 年 月 日</w:t>
      </w:r>
    </w:p>
    <w:p w14:paraId="3592148A">
      <w:pPr>
        <w:pStyle w:val="106"/>
        <w:jc w:val="center"/>
        <w:rPr>
          <w:rFonts w:ascii="宋体" w:hAnsi="宋体"/>
          <w:color w:val="000000"/>
        </w:rPr>
      </w:pPr>
      <w:bookmarkStart w:id="81" w:name="_Toc1920"/>
      <w:r>
        <w:rPr>
          <w:rFonts w:hint="eastAsia" w:ascii="宋体" w:hAnsi="宋体"/>
          <w:color w:val="000000"/>
        </w:rPr>
        <w:br w:type="page"/>
      </w:r>
      <w:bookmarkEnd w:id="81"/>
      <w:bookmarkStart w:id="82" w:name="_Toc26350"/>
      <w:r>
        <w:rPr>
          <w:rFonts w:hint="eastAsia" w:ascii="宋体" w:hAnsi="宋体"/>
          <w:color w:val="000000"/>
        </w:rPr>
        <w:t>竞投人证明书</w:t>
      </w:r>
      <w:bookmarkEnd w:id="82"/>
    </w:p>
    <w:p w14:paraId="41DF2F21">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14:paraId="00A41A43">
      <w:pPr>
        <w:pStyle w:val="8"/>
        <w:ind w:firstLine="0"/>
        <w:jc w:val="center"/>
        <w:rPr>
          <w:rFonts w:ascii="宋体" w:hAnsi="宋体"/>
          <w:b/>
          <w:bCs/>
          <w:color w:val="000000"/>
          <w:sz w:val="24"/>
          <w:szCs w:val="24"/>
        </w:rPr>
      </w:pPr>
    </w:p>
    <w:p w14:paraId="7192A343">
      <w:pPr>
        <w:pStyle w:val="8"/>
        <w:ind w:firstLine="0"/>
        <w:jc w:val="center"/>
        <w:rPr>
          <w:rFonts w:ascii="宋体" w:hAnsi="宋体"/>
          <w:b/>
          <w:color w:val="000000"/>
          <w:sz w:val="24"/>
          <w:szCs w:val="24"/>
        </w:rPr>
      </w:pPr>
    </w:p>
    <w:p w14:paraId="53FCEAD0">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0694A154">
      <w:pPr>
        <w:spacing w:line="360" w:lineRule="auto"/>
        <w:ind w:firstLine="600" w:firstLineChars="250"/>
        <w:rPr>
          <w:rFonts w:ascii="宋体" w:hAnsi="宋体"/>
          <w:color w:val="000000"/>
          <w:sz w:val="24"/>
          <w:highlight w:val="none"/>
        </w:rPr>
      </w:pPr>
    </w:p>
    <w:p w14:paraId="395DF150">
      <w:pPr>
        <w:snapToGrid w:val="0"/>
        <w:spacing w:line="360" w:lineRule="auto"/>
        <w:rPr>
          <w:rFonts w:ascii="宋体" w:hAnsi="宋体"/>
          <w:highlight w:val="none"/>
        </w:rPr>
      </w:pPr>
      <w:r>
        <w:rPr>
          <w:rFonts w:hint="eastAsia" w:ascii="宋体" w:hAnsi="宋体"/>
          <w:color w:val="000000"/>
          <w:sz w:val="24"/>
          <w:highlight w:val="none"/>
        </w:rPr>
        <w:t>姓名：</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性别：</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年龄：</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r>
        <w:rPr>
          <w:rFonts w:hint="eastAsia" w:ascii="宋体" w:hAnsi="宋体"/>
          <w:color w:val="000000"/>
          <w:sz w:val="24"/>
          <w:highlight w:val="none"/>
        </w:rPr>
        <w:br w:type="textWrapping"/>
      </w:r>
      <w:r>
        <w:rPr>
          <w:rFonts w:hint="eastAsia" w:ascii="宋体" w:hAnsi="宋体"/>
          <w:color w:val="000000"/>
          <w:sz w:val="24"/>
          <w:highlight w:val="none"/>
        </w:rPr>
        <w:t>身份证号码：</w:t>
      </w:r>
      <w:r>
        <w:rPr>
          <w:rFonts w:hint="eastAsia" w:ascii="宋体" w:hAnsi="宋体"/>
          <w:color w:val="000000"/>
          <w:sz w:val="24"/>
          <w:highlight w:val="none"/>
          <w:u w:val="single"/>
        </w:rPr>
        <w:t xml:space="preserve">                 </w:t>
      </w:r>
      <w:r>
        <w:rPr>
          <w:rFonts w:hint="eastAsia" w:ascii="宋体" w:hAnsi="宋体"/>
          <w:color w:val="000000"/>
          <w:sz w:val="24"/>
          <w:highlight w:val="none"/>
        </w:rPr>
        <w:t>为</w:t>
      </w:r>
      <w:r>
        <w:rPr>
          <w:rFonts w:hint="eastAsia" w:ascii="宋体" w:hAnsi="宋体"/>
          <w:color w:val="000000"/>
          <w:sz w:val="24"/>
          <w:highlight w:val="none"/>
          <w:lang w:eastAsia="zh-CN"/>
        </w:rPr>
        <w:t>阿拉尔市电梯限速器校验技术服务</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）签署相关文件、进行合同洽谈、签署合同和处理与之有关的一切事务。</w:t>
      </w:r>
    </w:p>
    <w:p w14:paraId="395F4AFE">
      <w:pPr>
        <w:spacing w:line="360" w:lineRule="auto"/>
        <w:ind w:left="359" w:firstLine="357"/>
        <w:rPr>
          <w:rFonts w:ascii="宋体" w:hAnsi="宋体"/>
          <w:color w:val="000000"/>
          <w:sz w:val="24"/>
        </w:rPr>
      </w:pPr>
    </w:p>
    <w:p w14:paraId="3E9D0513">
      <w:pPr>
        <w:spacing w:line="360" w:lineRule="auto"/>
        <w:ind w:left="171" w:firstLine="559"/>
        <w:rPr>
          <w:rFonts w:ascii="宋体" w:hAnsi="宋体"/>
          <w:color w:val="000000"/>
          <w:sz w:val="24"/>
        </w:rPr>
      </w:pPr>
      <w:r>
        <w:rPr>
          <w:rFonts w:hint="eastAsia" w:ascii="宋体" w:hAnsi="宋体"/>
          <w:color w:val="000000"/>
          <w:sz w:val="24"/>
        </w:rPr>
        <w:t>特此证明。</w:t>
      </w:r>
    </w:p>
    <w:p w14:paraId="69BE290A">
      <w:pPr>
        <w:spacing w:line="360" w:lineRule="auto"/>
        <w:rPr>
          <w:rFonts w:ascii="宋体" w:hAnsi="宋体"/>
          <w:color w:val="000000"/>
          <w:sz w:val="24"/>
        </w:rPr>
      </w:pPr>
    </w:p>
    <w:p w14:paraId="7FB4A316">
      <w:pPr>
        <w:spacing w:line="360" w:lineRule="auto"/>
        <w:rPr>
          <w:rFonts w:ascii="宋体" w:hAnsi="宋体"/>
          <w:color w:val="000000"/>
          <w:sz w:val="24"/>
        </w:rPr>
      </w:pPr>
    </w:p>
    <w:p w14:paraId="238DB5C5">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1ACADF44">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5B6E92E2">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7769222B">
      <w:pPr>
        <w:rPr>
          <w:rFonts w:ascii="宋体" w:hAnsi="宋体"/>
          <w:color w:val="000000"/>
          <w:sz w:val="24"/>
        </w:rPr>
      </w:pPr>
    </w:p>
    <w:p w14:paraId="6DEE0DCF">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5FBBD221">
      <w:pPr>
        <w:rPr>
          <w:rFonts w:ascii="宋体" w:hAnsi="宋体"/>
          <w:b/>
          <w:color w:val="000000"/>
        </w:rPr>
      </w:pPr>
    </w:p>
    <w:p w14:paraId="3CFCDBD6">
      <w:pPr>
        <w:rPr>
          <w:rFonts w:ascii="宋体" w:hAnsi="宋体"/>
          <w:color w:val="000000"/>
        </w:rPr>
      </w:pPr>
    </w:p>
    <w:p w14:paraId="2E5BB32B">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BD19E0">
                            <w:pPr>
                              <w:jc w:val="center"/>
                              <w:rPr>
                                <w:rFonts w:ascii="宋体" w:hAnsi="宋体"/>
                                <w:szCs w:val="21"/>
                              </w:rPr>
                            </w:pPr>
                          </w:p>
                          <w:p w14:paraId="5847E04A">
                            <w:pPr>
                              <w:jc w:val="center"/>
                              <w:rPr>
                                <w:rFonts w:ascii="宋体" w:hAnsi="宋体"/>
                                <w:szCs w:val="21"/>
                              </w:rPr>
                            </w:pPr>
                          </w:p>
                          <w:p w14:paraId="2261198F">
                            <w:pPr>
                              <w:jc w:val="center"/>
                              <w:rPr>
                                <w:rFonts w:ascii="宋体" w:hAnsi="宋体"/>
                                <w:szCs w:val="21"/>
                              </w:rPr>
                            </w:pPr>
                          </w:p>
                          <w:p w14:paraId="0106E2C0">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5ABD19E0">
                      <w:pPr>
                        <w:jc w:val="center"/>
                        <w:rPr>
                          <w:rFonts w:ascii="宋体" w:hAnsi="宋体"/>
                          <w:szCs w:val="21"/>
                        </w:rPr>
                      </w:pPr>
                    </w:p>
                    <w:p w14:paraId="5847E04A">
                      <w:pPr>
                        <w:jc w:val="center"/>
                        <w:rPr>
                          <w:rFonts w:ascii="宋体" w:hAnsi="宋体"/>
                          <w:szCs w:val="21"/>
                        </w:rPr>
                      </w:pPr>
                    </w:p>
                    <w:p w14:paraId="2261198F">
                      <w:pPr>
                        <w:jc w:val="center"/>
                        <w:rPr>
                          <w:rFonts w:ascii="宋体" w:hAnsi="宋体"/>
                          <w:szCs w:val="21"/>
                        </w:rPr>
                      </w:pPr>
                    </w:p>
                    <w:p w14:paraId="0106E2C0">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9E3ECF6">
                            <w:pPr>
                              <w:jc w:val="center"/>
                              <w:rPr>
                                <w:rFonts w:ascii="宋体" w:hAnsi="宋体"/>
                                <w:szCs w:val="21"/>
                              </w:rPr>
                            </w:pPr>
                          </w:p>
                          <w:p w14:paraId="1DAC6172">
                            <w:pPr>
                              <w:jc w:val="center"/>
                              <w:rPr>
                                <w:rFonts w:ascii="宋体" w:hAnsi="宋体"/>
                                <w:szCs w:val="21"/>
                              </w:rPr>
                            </w:pPr>
                          </w:p>
                          <w:p w14:paraId="75D39CE2">
                            <w:pPr>
                              <w:jc w:val="center"/>
                              <w:rPr>
                                <w:rFonts w:ascii="宋体" w:hAnsi="宋体"/>
                                <w:szCs w:val="21"/>
                              </w:rPr>
                            </w:pPr>
                          </w:p>
                          <w:p w14:paraId="4F692626">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39E3ECF6">
                      <w:pPr>
                        <w:jc w:val="center"/>
                        <w:rPr>
                          <w:rFonts w:ascii="宋体" w:hAnsi="宋体"/>
                          <w:szCs w:val="21"/>
                        </w:rPr>
                      </w:pPr>
                    </w:p>
                    <w:p w14:paraId="1DAC6172">
                      <w:pPr>
                        <w:jc w:val="center"/>
                        <w:rPr>
                          <w:rFonts w:ascii="宋体" w:hAnsi="宋体"/>
                          <w:szCs w:val="21"/>
                        </w:rPr>
                      </w:pPr>
                    </w:p>
                    <w:p w14:paraId="75D39CE2">
                      <w:pPr>
                        <w:jc w:val="center"/>
                        <w:rPr>
                          <w:rFonts w:ascii="宋体" w:hAnsi="宋体"/>
                          <w:szCs w:val="21"/>
                        </w:rPr>
                      </w:pPr>
                    </w:p>
                    <w:p w14:paraId="4F692626">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135E82B5">
      <w:pPr>
        <w:rPr>
          <w:rFonts w:ascii="宋体" w:hAnsi="宋体"/>
          <w:color w:val="000000"/>
        </w:rPr>
      </w:pPr>
    </w:p>
    <w:p w14:paraId="2255E7E8">
      <w:pPr>
        <w:rPr>
          <w:rFonts w:ascii="宋体" w:hAnsi="宋体"/>
          <w:color w:val="000000"/>
        </w:rPr>
      </w:pPr>
    </w:p>
    <w:p w14:paraId="02B5F07E">
      <w:pPr>
        <w:rPr>
          <w:rFonts w:ascii="宋体" w:hAnsi="宋体"/>
          <w:color w:val="000000"/>
        </w:rPr>
      </w:pPr>
    </w:p>
    <w:p w14:paraId="414BE819">
      <w:pPr>
        <w:rPr>
          <w:rFonts w:ascii="宋体" w:hAnsi="宋体"/>
          <w:color w:val="000000"/>
          <w:sz w:val="28"/>
        </w:rPr>
      </w:pPr>
    </w:p>
    <w:p w14:paraId="00B5B5AE">
      <w:pPr>
        <w:rPr>
          <w:rFonts w:ascii="宋体" w:hAnsi="宋体"/>
          <w:color w:val="000000"/>
          <w:sz w:val="28"/>
        </w:rPr>
      </w:pPr>
    </w:p>
    <w:p w14:paraId="5E959BEB">
      <w:pPr>
        <w:rPr>
          <w:rFonts w:ascii="宋体" w:hAnsi="宋体"/>
          <w:color w:val="000000"/>
          <w:sz w:val="28"/>
        </w:rPr>
      </w:pPr>
    </w:p>
    <w:p w14:paraId="202D228F">
      <w:pPr>
        <w:ind w:firstLine="420" w:firstLineChars="200"/>
        <w:rPr>
          <w:rFonts w:ascii="宋体" w:hAnsi="宋体"/>
          <w:color w:val="000000"/>
        </w:rPr>
      </w:pPr>
    </w:p>
    <w:p w14:paraId="2DC107D3">
      <w:pPr>
        <w:rPr>
          <w:rFonts w:ascii="宋体" w:hAnsi="宋体"/>
          <w:color w:val="000000"/>
        </w:rPr>
      </w:pPr>
    </w:p>
    <w:p w14:paraId="5F55777C">
      <w:pPr>
        <w:rPr>
          <w:rFonts w:ascii="宋体" w:hAnsi="宋体"/>
          <w:color w:val="000000"/>
        </w:rPr>
      </w:pPr>
    </w:p>
    <w:p w14:paraId="0119690C">
      <w:pPr>
        <w:pStyle w:val="106"/>
        <w:jc w:val="center"/>
        <w:rPr>
          <w:rFonts w:ascii="宋体" w:hAnsi="宋体"/>
          <w:color w:val="000000"/>
        </w:rPr>
      </w:pPr>
      <w:r>
        <w:rPr>
          <w:rFonts w:ascii="宋体" w:hAnsi="宋体"/>
          <w:color w:val="000000"/>
        </w:rPr>
        <w:br w:type="page"/>
      </w:r>
      <w:bookmarkStart w:id="83" w:name="_Toc14030"/>
      <w:r>
        <w:rPr>
          <w:rFonts w:hint="eastAsia" w:ascii="宋体" w:hAnsi="宋体"/>
          <w:color w:val="000000"/>
        </w:rPr>
        <w:t>法定代表人（其他组织经营者）证明书</w:t>
      </w:r>
      <w:bookmarkEnd w:id="83"/>
    </w:p>
    <w:p w14:paraId="2F3CDE9F">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14:paraId="2B05FF6F">
      <w:pPr>
        <w:pStyle w:val="8"/>
        <w:ind w:firstLine="0"/>
        <w:jc w:val="center"/>
        <w:rPr>
          <w:rFonts w:ascii="宋体" w:hAnsi="宋体"/>
          <w:b/>
          <w:bCs/>
          <w:color w:val="000000"/>
          <w:sz w:val="24"/>
          <w:szCs w:val="24"/>
        </w:rPr>
      </w:pPr>
    </w:p>
    <w:p w14:paraId="0C5FB976">
      <w:pPr>
        <w:pStyle w:val="8"/>
        <w:ind w:firstLine="0"/>
        <w:jc w:val="center"/>
        <w:rPr>
          <w:rFonts w:ascii="宋体" w:hAnsi="宋体"/>
          <w:b/>
          <w:color w:val="000000"/>
          <w:sz w:val="24"/>
          <w:szCs w:val="24"/>
        </w:rPr>
      </w:pPr>
    </w:p>
    <w:p w14:paraId="4A6A26AF">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4D1DB906">
      <w:pPr>
        <w:spacing w:line="360" w:lineRule="auto"/>
        <w:rPr>
          <w:rFonts w:ascii="宋体" w:hAnsi="宋体"/>
          <w:color w:val="000000"/>
          <w:sz w:val="24"/>
        </w:rPr>
      </w:pPr>
    </w:p>
    <w:p w14:paraId="355FB502">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4F013AE8">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w:t>
      </w:r>
      <w:r>
        <w:rPr>
          <w:rFonts w:hint="eastAsia" w:ascii="宋体" w:hAnsi="宋体"/>
          <w:color w:val="000000"/>
          <w:sz w:val="24"/>
          <w:lang w:eastAsia="zh-CN"/>
        </w:rPr>
        <w:t>阿拉尔市电梯限速器校验技术服务</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6907D228">
      <w:pPr>
        <w:spacing w:line="360" w:lineRule="auto"/>
        <w:ind w:left="171" w:firstLine="559"/>
        <w:rPr>
          <w:rFonts w:ascii="宋体" w:hAnsi="宋体"/>
          <w:color w:val="000000"/>
          <w:sz w:val="24"/>
        </w:rPr>
      </w:pPr>
      <w:r>
        <w:rPr>
          <w:rFonts w:hint="eastAsia" w:ascii="宋体" w:hAnsi="宋体"/>
          <w:color w:val="000000"/>
          <w:sz w:val="24"/>
        </w:rPr>
        <w:t>特此证明。</w:t>
      </w:r>
    </w:p>
    <w:p w14:paraId="1172D366">
      <w:pPr>
        <w:spacing w:line="360" w:lineRule="auto"/>
        <w:rPr>
          <w:rFonts w:ascii="宋体" w:hAnsi="宋体"/>
          <w:color w:val="000000"/>
          <w:sz w:val="24"/>
        </w:rPr>
      </w:pPr>
    </w:p>
    <w:p w14:paraId="35664659">
      <w:pPr>
        <w:spacing w:line="360" w:lineRule="auto"/>
        <w:rPr>
          <w:rFonts w:ascii="宋体" w:hAnsi="宋体"/>
          <w:color w:val="000000"/>
          <w:sz w:val="24"/>
        </w:rPr>
      </w:pPr>
    </w:p>
    <w:p w14:paraId="6FA43A32">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703B26BA">
      <w:pPr>
        <w:spacing w:line="360" w:lineRule="auto"/>
        <w:rPr>
          <w:rFonts w:ascii="宋体" w:hAnsi="宋体"/>
          <w:color w:val="000000"/>
          <w:sz w:val="24"/>
        </w:rPr>
      </w:pPr>
    </w:p>
    <w:p w14:paraId="567B7D04">
      <w:pPr>
        <w:spacing w:line="360" w:lineRule="auto"/>
        <w:rPr>
          <w:rFonts w:ascii="宋体" w:hAnsi="宋体"/>
          <w:color w:val="000000"/>
          <w:sz w:val="24"/>
        </w:rPr>
      </w:pPr>
    </w:p>
    <w:p w14:paraId="3C81DD68">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557AFAF">
      <w:pPr>
        <w:ind w:firstLine="540"/>
        <w:rPr>
          <w:rFonts w:ascii="宋体" w:hAnsi="宋体"/>
          <w:color w:val="000000"/>
          <w:sz w:val="24"/>
        </w:rPr>
      </w:pPr>
    </w:p>
    <w:p w14:paraId="4D71179D">
      <w:pPr>
        <w:rPr>
          <w:rFonts w:ascii="宋体" w:hAnsi="宋体"/>
          <w:color w:val="000000"/>
          <w:sz w:val="24"/>
        </w:rPr>
      </w:pPr>
    </w:p>
    <w:p w14:paraId="2373E4A9">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60687073">
      <w:pPr>
        <w:rPr>
          <w:rFonts w:ascii="宋体" w:hAnsi="宋体"/>
          <w:color w:val="000000"/>
          <w:sz w:val="24"/>
        </w:rPr>
      </w:pPr>
      <w:r>
        <w:rPr>
          <w:rFonts w:hint="eastAsia" w:ascii="宋体" w:hAnsi="宋体"/>
          <w:color w:val="000000"/>
          <w:sz w:val="24"/>
        </w:rPr>
        <w:t xml:space="preserve">  </w:t>
      </w:r>
    </w:p>
    <w:p w14:paraId="6918D2A3">
      <w:pPr>
        <w:rPr>
          <w:rFonts w:ascii="宋体" w:hAnsi="宋体"/>
          <w:b/>
          <w:color w:val="000000"/>
          <w:sz w:val="24"/>
        </w:rPr>
      </w:pPr>
      <w:r>
        <w:rPr>
          <w:rFonts w:hint="eastAsia" w:ascii="宋体" w:hAnsi="宋体"/>
          <w:b/>
          <w:color w:val="000000"/>
          <w:sz w:val="24"/>
        </w:rPr>
        <w:t xml:space="preserve">    </w:t>
      </w:r>
    </w:p>
    <w:p w14:paraId="6C6EFCD3">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102E433">
                            <w:pPr>
                              <w:jc w:val="center"/>
                              <w:rPr>
                                <w:rFonts w:ascii="宋体" w:hAnsi="宋体"/>
                                <w:szCs w:val="21"/>
                              </w:rPr>
                            </w:pPr>
                          </w:p>
                          <w:p w14:paraId="718FF109">
                            <w:pPr>
                              <w:jc w:val="center"/>
                              <w:rPr>
                                <w:rFonts w:ascii="宋体" w:hAnsi="宋体"/>
                                <w:szCs w:val="21"/>
                              </w:rPr>
                            </w:pPr>
                          </w:p>
                          <w:p w14:paraId="064B830D">
                            <w:pPr>
                              <w:jc w:val="center"/>
                              <w:rPr>
                                <w:rFonts w:ascii="宋体" w:hAnsi="宋体"/>
                                <w:szCs w:val="21"/>
                              </w:rPr>
                            </w:pPr>
                          </w:p>
                          <w:p w14:paraId="7E969351">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52FC86A8">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2102E433">
                      <w:pPr>
                        <w:jc w:val="center"/>
                        <w:rPr>
                          <w:rFonts w:ascii="宋体" w:hAnsi="宋体"/>
                          <w:szCs w:val="21"/>
                        </w:rPr>
                      </w:pPr>
                    </w:p>
                    <w:p w14:paraId="718FF109">
                      <w:pPr>
                        <w:jc w:val="center"/>
                        <w:rPr>
                          <w:rFonts w:ascii="宋体" w:hAnsi="宋体"/>
                          <w:szCs w:val="21"/>
                        </w:rPr>
                      </w:pPr>
                    </w:p>
                    <w:p w14:paraId="064B830D">
                      <w:pPr>
                        <w:jc w:val="center"/>
                        <w:rPr>
                          <w:rFonts w:ascii="宋体" w:hAnsi="宋体"/>
                          <w:szCs w:val="21"/>
                        </w:rPr>
                      </w:pPr>
                    </w:p>
                    <w:p w14:paraId="7E969351">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52FC86A8">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3D0EF0">
                            <w:pPr>
                              <w:jc w:val="center"/>
                              <w:rPr>
                                <w:rFonts w:ascii="宋体" w:hAnsi="宋体"/>
                                <w:szCs w:val="21"/>
                              </w:rPr>
                            </w:pPr>
                          </w:p>
                          <w:p w14:paraId="20D3A539">
                            <w:pPr>
                              <w:jc w:val="center"/>
                              <w:rPr>
                                <w:rFonts w:ascii="宋体" w:hAnsi="宋体"/>
                                <w:szCs w:val="21"/>
                              </w:rPr>
                            </w:pPr>
                          </w:p>
                          <w:p w14:paraId="3D88A5B4">
                            <w:pPr>
                              <w:jc w:val="center"/>
                              <w:rPr>
                                <w:rFonts w:ascii="宋体" w:hAnsi="宋体"/>
                                <w:szCs w:val="21"/>
                              </w:rPr>
                            </w:pPr>
                          </w:p>
                          <w:p w14:paraId="0BDA1AC9">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4AA5D746">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163D0EF0">
                      <w:pPr>
                        <w:jc w:val="center"/>
                        <w:rPr>
                          <w:rFonts w:ascii="宋体" w:hAnsi="宋体"/>
                          <w:szCs w:val="21"/>
                        </w:rPr>
                      </w:pPr>
                    </w:p>
                    <w:p w14:paraId="20D3A539">
                      <w:pPr>
                        <w:jc w:val="center"/>
                        <w:rPr>
                          <w:rFonts w:ascii="宋体" w:hAnsi="宋体"/>
                          <w:szCs w:val="21"/>
                        </w:rPr>
                      </w:pPr>
                    </w:p>
                    <w:p w14:paraId="3D88A5B4">
                      <w:pPr>
                        <w:jc w:val="center"/>
                        <w:rPr>
                          <w:rFonts w:ascii="宋体" w:hAnsi="宋体"/>
                          <w:szCs w:val="21"/>
                        </w:rPr>
                      </w:pPr>
                    </w:p>
                    <w:p w14:paraId="0BDA1AC9">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4AA5D746">
                      <w:pPr>
                        <w:jc w:val="center"/>
                        <w:rPr>
                          <w:szCs w:val="21"/>
                        </w:rPr>
                      </w:pPr>
                    </w:p>
                  </w:txbxContent>
                </v:textbox>
              </v:shape>
            </w:pict>
          </mc:Fallback>
        </mc:AlternateContent>
      </w:r>
    </w:p>
    <w:p w14:paraId="2EBA5BDC">
      <w:pPr>
        <w:rPr>
          <w:rFonts w:ascii="宋体" w:hAnsi="宋体"/>
          <w:color w:val="000000"/>
        </w:rPr>
      </w:pPr>
    </w:p>
    <w:p w14:paraId="5ADD3BF6">
      <w:pPr>
        <w:rPr>
          <w:rFonts w:ascii="宋体" w:hAnsi="宋体"/>
          <w:color w:val="000000"/>
        </w:rPr>
      </w:pPr>
    </w:p>
    <w:p w14:paraId="504250D6">
      <w:pPr>
        <w:rPr>
          <w:rFonts w:ascii="宋体" w:hAnsi="宋体"/>
          <w:color w:val="000000"/>
        </w:rPr>
      </w:pPr>
    </w:p>
    <w:p w14:paraId="713C0778">
      <w:pPr>
        <w:rPr>
          <w:rFonts w:ascii="宋体" w:hAnsi="宋体"/>
          <w:color w:val="000000"/>
          <w:sz w:val="28"/>
        </w:rPr>
      </w:pPr>
    </w:p>
    <w:p w14:paraId="0AD9735B">
      <w:pPr>
        <w:rPr>
          <w:rFonts w:ascii="宋体" w:hAnsi="宋体"/>
          <w:color w:val="000000"/>
          <w:sz w:val="28"/>
        </w:rPr>
      </w:pPr>
    </w:p>
    <w:p w14:paraId="3D62A308">
      <w:pPr>
        <w:rPr>
          <w:rFonts w:ascii="宋体" w:hAnsi="宋体"/>
          <w:color w:val="000000"/>
          <w:sz w:val="28"/>
        </w:rPr>
      </w:pPr>
    </w:p>
    <w:p w14:paraId="41AB53AE">
      <w:pPr>
        <w:ind w:firstLine="420" w:firstLineChars="200"/>
        <w:rPr>
          <w:rFonts w:ascii="宋体" w:hAnsi="宋体"/>
          <w:color w:val="000000"/>
        </w:rPr>
      </w:pPr>
    </w:p>
    <w:p w14:paraId="06F0DDE0">
      <w:pPr>
        <w:rPr>
          <w:rFonts w:ascii="宋体" w:hAnsi="宋体"/>
          <w:color w:val="000000"/>
        </w:rPr>
      </w:pPr>
    </w:p>
    <w:p w14:paraId="43E3D491">
      <w:pPr>
        <w:pStyle w:val="106"/>
        <w:jc w:val="center"/>
        <w:rPr>
          <w:rFonts w:ascii="宋体" w:hAnsi="宋体"/>
          <w:color w:val="000000"/>
        </w:rPr>
      </w:pPr>
      <w:r>
        <w:rPr>
          <w:rFonts w:ascii="宋体" w:hAnsi="宋体"/>
          <w:color w:val="000000"/>
        </w:rPr>
        <w:br w:type="page"/>
      </w:r>
      <w:bookmarkStart w:id="84" w:name="_Toc32085"/>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4"/>
    </w:p>
    <w:p w14:paraId="37FA86FE">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14:paraId="7A4BA670">
      <w:pPr>
        <w:spacing w:line="360" w:lineRule="auto"/>
        <w:ind w:firstLine="567"/>
        <w:jc w:val="center"/>
        <w:rPr>
          <w:rFonts w:ascii="宋体" w:hAnsi="宋体"/>
          <w:color w:val="000000"/>
          <w:sz w:val="24"/>
        </w:rPr>
      </w:pPr>
    </w:p>
    <w:p w14:paraId="5CA94D4E">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19CAAA29">
      <w:pPr>
        <w:rPr>
          <w:rFonts w:ascii="宋体" w:hAnsi="宋体"/>
          <w:color w:val="000000"/>
          <w:sz w:val="24"/>
        </w:rPr>
      </w:pPr>
    </w:p>
    <w:p w14:paraId="150F8E2D">
      <w:pPr>
        <w:spacing w:line="420" w:lineRule="exact"/>
        <w:rPr>
          <w:rFonts w:ascii="宋体" w:hAnsi="宋体"/>
          <w:color w:val="000000"/>
          <w:sz w:val="24"/>
          <w:highlight w:val="none"/>
          <w:u w:val="single"/>
        </w:rPr>
      </w:pPr>
      <w:r>
        <w:rPr>
          <w:rFonts w:hint="eastAsia" w:ascii="宋体" w:hAnsi="宋体"/>
          <w:color w:val="000000"/>
          <w:sz w:val="24"/>
        </w:rPr>
        <w:t xml:space="preserve">  </w:t>
      </w:r>
      <w:r>
        <w:rPr>
          <w:rFonts w:hint="eastAsia" w:ascii="宋体" w:hAnsi="宋体"/>
          <w:color w:val="000000"/>
          <w:sz w:val="24"/>
          <w:highlight w:val="none"/>
        </w:rPr>
        <w:t xml:space="preserve">  本授权书声明：我</w:t>
      </w:r>
      <w:r>
        <w:rPr>
          <w:rFonts w:hint="eastAsia" w:ascii="宋体" w:hAnsi="宋体"/>
          <w:color w:val="000000"/>
          <w:sz w:val="24"/>
          <w:highlight w:val="none"/>
          <w:u w:val="single"/>
        </w:rPr>
        <w:t xml:space="preserve">          </w:t>
      </w:r>
      <w:r>
        <w:rPr>
          <w:rFonts w:hint="eastAsia" w:ascii="宋体" w:hAnsi="宋体"/>
          <w:color w:val="000000"/>
          <w:sz w:val="24"/>
          <w:highlight w:val="none"/>
        </w:rPr>
        <w:t>(姓名)是</w:t>
      </w:r>
      <w:r>
        <w:rPr>
          <w:rFonts w:hint="eastAsia" w:ascii="宋体" w:hAnsi="宋体"/>
          <w:color w:val="000000"/>
          <w:sz w:val="24"/>
          <w:highlight w:val="none"/>
          <w:u w:val="single"/>
        </w:rPr>
        <w:t xml:space="preserve">                            </w:t>
      </w:r>
      <w:r>
        <w:rPr>
          <w:rFonts w:hint="eastAsia" w:ascii="宋体" w:hAnsi="宋体"/>
          <w:color w:val="000000"/>
          <w:sz w:val="24"/>
          <w:highlight w:val="none"/>
        </w:rPr>
        <w:t>(竞投人名称)的法定代表人/负责人,现授权委托</w:t>
      </w:r>
      <w:r>
        <w:rPr>
          <w:rFonts w:hint="eastAsia" w:ascii="宋体" w:hAnsi="宋体"/>
          <w:color w:val="000000"/>
          <w:sz w:val="24"/>
          <w:highlight w:val="none"/>
          <w:u w:val="single"/>
        </w:rPr>
        <w:t xml:space="preserve">                               </w:t>
      </w:r>
      <w:r>
        <w:rPr>
          <w:rFonts w:hint="eastAsia" w:ascii="宋体" w:hAnsi="宋体"/>
          <w:color w:val="000000"/>
          <w:sz w:val="24"/>
          <w:highlight w:val="none"/>
        </w:rPr>
        <w:t>(单位名称)的</w:t>
      </w:r>
      <w:r>
        <w:rPr>
          <w:rFonts w:hint="eastAsia" w:ascii="宋体" w:hAnsi="宋体"/>
          <w:color w:val="000000"/>
          <w:sz w:val="24"/>
          <w:highlight w:val="none"/>
          <w:u w:val="single"/>
        </w:rPr>
        <w:t xml:space="preserve">          </w:t>
      </w:r>
      <w:r>
        <w:rPr>
          <w:rFonts w:hint="eastAsia" w:ascii="宋体" w:hAnsi="宋体"/>
          <w:color w:val="000000"/>
          <w:sz w:val="24"/>
          <w:highlight w:val="none"/>
        </w:rPr>
        <w:t>(姓名)为我单位代理人，以本单位的名义参加</w:t>
      </w:r>
      <w:r>
        <w:rPr>
          <w:rFonts w:hint="eastAsia" w:ascii="宋体" w:hAnsi="宋体"/>
          <w:color w:val="000000"/>
          <w:sz w:val="24"/>
          <w:highlight w:val="none"/>
          <w:lang w:eastAsia="zh-CN"/>
        </w:rPr>
        <w:t>阿拉尔市电梯限速器校验技术服务</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）的竞投活动。代理人在竞投过程中所签署的一切文件和处理与之有关的一切事务，我均予以承认。</w:t>
      </w:r>
    </w:p>
    <w:p w14:paraId="64DB8367">
      <w:pPr>
        <w:spacing w:line="420" w:lineRule="exact"/>
        <w:ind w:firstLine="420"/>
        <w:rPr>
          <w:rFonts w:ascii="宋体" w:hAnsi="宋体"/>
          <w:color w:val="000000"/>
          <w:sz w:val="24"/>
          <w:highlight w:val="none"/>
        </w:rPr>
      </w:pPr>
      <w:r>
        <w:rPr>
          <w:rFonts w:hint="eastAsia" w:ascii="宋体" w:hAnsi="宋体"/>
          <w:color w:val="000000"/>
          <w:sz w:val="24"/>
          <w:highlight w:val="none"/>
        </w:rPr>
        <w:t>代理人无转委托权。</w:t>
      </w:r>
    </w:p>
    <w:p w14:paraId="68A27019">
      <w:pPr>
        <w:spacing w:line="420" w:lineRule="exact"/>
        <w:ind w:firstLine="420"/>
        <w:rPr>
          <w:rFonts w:ascii="宋体" w:hAnsi="宋体"/>
          <w:color w:val="000000"/>
          <w:sz w:val="24"/>
          <w:highlight w:val="none"/>
        </w:rPr>
      </w:pPr>
      <w:r>
        <w:rPr>
          <w:rFonts w:hint="eastAsia" w:ascii="宋体" w:hAnsi="宋体"/>
          <w:color w:val="000000"/>
          <w:sz w:val="24"/>
          <w:highlight w:val="none"/>
        </w:rPr>
        <w:t>特此委托。</w:t>
      </w:r>
    </w:p>
    <w:p w14:paraId="03B3E8A0">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40C935D6">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68DDC8C2">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17F371B6">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635353BA">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7D855884">
      <w:pPr>
        <w:spacing w:line="420" w:lineRule="exact"/>
        <w:ind w:firstLine="540"/>
        <w:rPr>
          <w:rFonts w:ascii="宋体" w:hAnsi="宋体"/>
          <w:color w:val="000000"/>
          <w:sz w:val="24"/>
        </w:rPr>
      </w:pPr>
    </w:p>
    <w:p w14:paraId="06313822">
      <w:pPr>
        <w:spacing w:line="420" w:lineRule="exact"/>
        <w:rPr>
          <w:rFonts w:ascii="宋体" w:hAnsi="宋体"/>
          <w:color w:val="000000"/>
          <w:sz w:val="24"/>
        </w:rPr>
      </w:pPr>
      <w:r>
        <w:rPr>
          <w:rFonts w:hint="eastAsia" w:ascii="宋体" w:hAnsi="宋体"/>
          <w:color w:val="000000"/>
          <w:sz w:val="24"/>
        </w:rPr>
        <w:t>注：</w:t>
      </w:r>
    </w:p>
    <w:p w14:paraId="76A701D2">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0488C405">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5CE1E3FB">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6E8072DE">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5126033A">
      <w:pPr>
        <w:rPr>
          <w:rFonts w:ascii="宋体" w:hAnsi="宋体"/>
          <w:color w:val="000000"/>
        </w:rPr>
      </w:pPr>
    </w:p>
    <w:p w14:paraId="44DB1CFF">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FF2E7E">
                            <w:pPr>
                              <w:jc w:val="center"/>
                              <w:rPr>
                                <w:rFonts w:ascii="宋体" w:hAnsi="宋体"/>
                                <w:szCs w:val="21"/>
                              </w:rPr>
                            </w:pPr>
                          </w:p>
                          <w:p w14:paraId="06304988">
                            <w:pPr>
                              <w:jc w:val="center"/>
                              <w:rPr>
                                <w:rFonts w:ascii="宋体" w:hAnsi="宋体"/>
                                <w:szCs w:val="21"/>
                              </w:rPr>
                            </w:pPr>
                          </w:p>
                          <w:p w14:paraId="37379F8A">
                            <w:pPr>
                              <w:jc w:val="center"/>
                              <w:rPr>
                                <w:rFonts w:ascii="宋体" w:hAnsi="宋体"/>
                                <w:szCs w:val="21"/>
                              </w:rPr>
                            </w:pPr>
                          </w:p>
                          <w:p w14:paraId="57CF8921">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18FF2E7E">
                      <w:pPr>
                        <w:jc w:val="center"/>
                        <w:rPr>
                          <w:rFonts w:ascii="宋体" w:hAnsi="宋体"/>
                          <w:szCs w:val="21"/>
                        </w:rPr>
                      </w:pPr>
                    </w:p>
                    <w:p w14:paraId="06304988">
                      <w:pPr>
                        <w:jc w:val="center"/>
                        <w:rPr>
                          <w:rFonts w:ascii="宋体" w:hAnsi="宋体"/>
                          <w:szCs w:val="21"/>
                        </w:rPr>
                      </w:pPr>
                    </w:p>
                    <w:p w14:paraId="37379F8A">
                      <w:pPr>
                        <w:jc w:val="center"/>
                        <w:rPr>
                          <w:rFonts w:ascii="宋体" w:hAnsi="宋体"/>
                          <w:szCs w:val="21"/>
                        </w:rPr>
                      </w:pPr>
                    </w:p>
                    <w:p w14:paraId="57CF8921">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84EBF27">
                            <w:pPr>
                              <w:jc w:val="center"/>
                              <w:rPr>
                                <w:rFonts w:ascii="宋体" w:hAnsi="宋体"/>
                                <w:szCs w:val="21"/>
                              </w:rPr>
                            </w:pPr>
                          </w:p>
                          <w:p w14:paraId="28A7C3BF">
                            <w:pPr>
                              <w:jc w:val="center"/>
                              <w:rPr>
                                <w:rFonts w:ascii="宋体" w:hAnsi="宋体"/>
                                <w:szCs w:val="21"/>
                              </w:rPr>
                            </w:pPr>
                          </w:p>
                          <w:p w14:paraId="636B14B9">
                            <w:pPr>
                              <w:jc w:val="center"/>
                              <w:rPr>
                                <w:rFonts w:ascii="宋体" w:hAnsi="宋体"/>
                                <w:szCs w:val="21"/>
                              </w:rPr>
                            </w:pPr>
                          </w:p>
                          <w:p w14:paraId="58027BE1">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384EBF27">
                      <w:pPr>
                        <w:jc w:val="center"/>
                        <w:rPr>
                          <w:rFonts w:ascii="宋体" w:hAnsi="宋体"/>
                          <w:szCs w:val="21"/>
                        </w:rPr>
                      </w:pPr>
                    </w:p>
                    <w:p w14:paraId="28A7C3BF">
                      <w:pPr>
                        <w:jc w:val="center"/>
                        <w:rPr>
                          <w:rFonts w:ascii="宋体" w:hAnsi="宋体"/>
                          <w:szCs w:val="21"/>
                        </w:rPr>
                      </w:pPr>
                    </w:p>
                    <w:p w14:paraId="636B14B9">
                      <w:pPr>
                        <w:jc w:val="center"/>
                        <w:rPr>
                          <w:rFonts w:ascii="宋体" w:hAnsi="宋体"/>
                          <w:szCs w:val="21"/>
                        </w:rPr>
                      </w:pPr>
                    </w:p>
                    <w:p w14:paraId="58027BE1">
                      <w:pPr>
                        <w:jc w:val="center"/>
                        <w:rPr>
                          <w:szCs w:val="21"/>
                        </w:rPr>
                      </w:pPr>
                      <w:r>
                        <w:rPr>
                          <w:rFonts w:hint="eastAsia" w:ascii="宋体" w:hAnsi="宋体"/>
                          <w:szCs w:val="21"/>
                        </w:rPr>
                        <w:t>代理人身份证复印件正面</w:t>
                      </w:r>
                    </w:p>
                  </w:txbxContent>
                </v:textbox>
              </v:shape>
            </w:pict>
          </mc:Fallback>
        </mc:AlternateContent>
      </w:r>
    </w:p>
    <w:p w14:paraId="7329A55D">
      <w:pPr>
        <w:rPr>
          <w:rFonts w:ascii="宋体" w:hAnsi="宋体"/>
          <w:color w:val="000000"/>
        </w:rPr>
      </w:pPr>
    </w:p>
    <w:p w14:paraId="309F63EE">
      <w:pPr>
        <w:rPr>
          <w:rFonts w:ascii="宋体" w:hAnsi="宋体"/>
          <w:color w:val="000000"/>
        </w:rPr>
      </w:pPr>
    </w:p>
    <w:p w14:paraId="58CB7CD2">
      <w:pPr>
        <w:rPr>
          <w:rFonts w:ascii="宋体" w:hAnsi="宋体"/>
          <w:color w:val="000000"/>
        </w:rPr>
      </w:pPr>
    </w:p>
    <w:p w14:paraId="272BE54F">
      <w:pPr>
        <w:spacing w:line="360" w:lineRule="auto"/>
        <w:ind w:firstLine="420"/>
        <w:rPr>
          <w:rFonts w:ascii="宋体" w:hAnsi="宋体"/>
          <w:color w:val="000000"/>
          <w:u w:val="single"/>
        </w:rPr>
      </w:pPr>
    </w:p>
    <w:p w14:paraId="210CF671">
      <w:pPr>
        <w:spacing w:line="360" w:lineRule="auto"/>
        <w:ind w:firstLine="420"/>
        <w:rPr>
          <w:rFonts w:ascii="宋体" w:hAnsi="宋体"/>
          <w:color w:val="000000"/>
          <w:u w:val="single"/>
        </w:rPr>
      </w:pPr>
    </w:p>
    <w:p w14:paraId="4E1E55B9">
      <w:pPr>
        <w:spacing w:line="360" w:lineRule="auto"/>
        <w:ind w:firstLine="420"/>
        <w:rPr>
          <w:rFonts w:ascii="宋体" w:hAnsi="宋体"/>
          <w:color w:val="000000"/>
          <w:u w:val="single"/>
        </w:rPr>
      </w:pPr>
    </w:p>
    <w:p w14:paraId="3185A7C3">
      <w:pPr>
        <w:rPr>
          <w:rFonts w:ascii="宋体" w:hAnsi="宋体"/>
          <w:color w:val="000000"/>
        </w:rPr>
      </w:pPr>
      <w:r>
        <w:rPr>
          <w:rFonts w:hint="eastAsia" w:ascii="宋体" w:hAnsi="宋体"/>
          <w:color w:val="000000"/>
        </w:rPr>
        <w:br w:type="page"/>
      </w:r>
    </w:p>
    <w:p w14:paraId="2FA7A169">
      <w:pPr>
        <w:pStyle w:val="106"/>
        <w:jc w:val="center"/>
        <w:rPr>
          <w:rFonts w:ascii="宋体" w:hAnsi="宋体"/>
          <w:color w:val="000000"/>
        </w:rPr>
      </w:pPr>
      <w:bookmarkStart w:id="85" w:name="_Toc23417"/>
      <w:r>
        <w:rPr>
          <w:rFonts w:hint="eastAsia" w:ascii="宋体" w:hAnsi="宋体"/>
          <w:color w:val="000000"/>
        </w:rPr>
        <w:t>陪同人员证明</w:t>
      </w:r>
      <w:r>
        <w:rPr>
          <w:rFonts w:ascii="宋体" w:hAnsi="宋体"/>
          <w:color w:val="000000"/>
        </w:rPr>
        <w:t>书</w:t>
      </w:r>
      <w:bookmarkEnd w:id="85"/>
    </w:p>
    <w:p w14:paraId="09C45F82">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14:paraId="59FFED15">
      <w:pPr>
        <w:spacing w:line="360" w:lineRule="auto"/>
        <w:ind w:firstLine="567"/>
        <w:jc w:val="center"/>
        <w:rPr>
          <w:rFonts w:ascii="宋体" w:hAnsi="宋体"/>
          <w:color w:val="000000"/>
          <w:sz w:val="24"/>
        </w:rPr>
      </w:pPr>
    </w:p>
    <w:p w14:paraId="65340D61">
      <w:pPr>
        <w:rPr>
          <w:rFonts w:ascii="宋体" w:hAnsi="宋体"/>
          <w:color w:val="000000"/>
          <w:sz w:val="24"/>
        </w:rPr>
      </w:pPr>
      <w:r>
        <w:rPr>
          <w:rFonts w:hint="eastAsia" w:ascii="宋体" w:hAnsi="宋体"/>
          <w:color w:val="000000"/>
          <w:sz w:val="24"/>
        </w:rPr>
        <w:t>致：广东省特种设备检测研究院顺德检测院</w:t>
      </w:r>
    </w:p>
    <w:p w14:paraId="6FD1A87C">
      <w:pPr>
        <w:rPr>
          <w:rFonts w:ascii="宋体" w:hAnsi="宋体"/>
          <w:color w:val="000000"/>
          <w:sz w:val="24"/>
        </w:rPr>
      </w:pPr>
    </w:p>
    <w:p w14:paraId="58CD1EBB">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 xml:space="preserve">                        （项目编号：              </w:t>
      </w:r>
      <w:r>
        <w:rPr>
          <w:rFonts w:hint="eastAsia" w:ascii="宋体" w:hAnsi="宋体"/>
          <w:color w:val="000000"/>
          <w:sz w:val="24"/>
        </w:rPr>
        <w:t>）的竞投活动。</w:t>
      </w:r>
    </w:p>
    <w:p w14:paraId="1AC78B88">
      <w:pPr>
        <w:spacing w:line="360" w:lineRule="auto"/>
        <w:ind w:firstLine="420"/>
        <w:rPr>
          <w:rFonts w:ascii="宋体" w:hAnsi="宋体"/>
          <w:color w:val="000000"/>
          <w:sz w:val="24"/>
        </w:rPr>
      </w:pPr>
      <w:r>
        <w:rPr>
          <w:rFonts w:hint="eastAsia" w:ascii="宋体" w:hAnsi="宋体"/>
          <w:color w:val="000000"/>
          <w:sz w:val="24"/>
        </w:rPr>
        <w:t>特此证明。</w:t>
      </w:r>
    </w:p>
    <w:p w14:paraId="70F9C3CE">
      <w:pPr>
        <w:spacing w:line="360" w:lineRule="auto"/>
        <w:ind w:firstLine="420"/>
        <w:rPr>
          <w:rFonts w:ascii="宋体" w:hAnsi="宋体"/>
          <w:color w:val="000000"/>
          <w:sz w:val="24"/>
        </w:rPr>
      </w:pPr>
    </w:p>
    <w:p w14:paraId="1FE064FB">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2623BEEF">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51386D21">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6C20471E">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60079BD8">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79832FD3">
      <w:pPr>
        <w:spacing w:line="360" w:lineRule="auto"/>
        <w:ind w:firstLine="420"/>
        <w:rPr>
          <w:rFonts w:ascii="宋体" w:hAnsi="宋体"/>
          <w:color w:val="000000"/>
          <w:sz w:val="24"/>
          <w:u w:val="single"/>
        </w:rPr>
      </w:pPr>
    </w:p>
    <w:p w14:paraId="1B0673AE">
      <w:pPr>
        <w:spacing w:line="360" w:lineRule="auto"/>
        <w:ind w:firstLine="420"/>
        <w:rPr>
          <w:rFonts w:ascii="宋体" w:hAnsi="宋体"/>
          <w:color w:val="000000"/>
          <w:sz w:val="24"/>
        </w:rPr>
      </w:pPr>
      <w:r>
        <w:rPr>
          <w:rFonts w:hint="eastAsia" w:ascii="宋体" w:hAnsi="宋体"/>
          <w:color w:val="000000"/>
          <w:sz w:val="24"/>
        </w:rPr>
        <w:t>注：</w:t>
      </w:r>
    </w:p>
    <w:p w14:paraId="2FF66606">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103F2D1E">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65D8EFE">
                            <w:pPr>
                              <w:jc w:val="center"/>
                              <w:rPr>
                                <w:rFonts w:ascii="宋体" w:hAnsi="宋体"/>
                                <w:szCs w:val="21"/>
                              </w:rPr>
                            </w:pPr>
                          </w:p>
                          <w:p w14:paraId="50E78C9B">
                            <w:pPr>
                              <w:jc w:val="center"/>
                              <w:rPr>
                                <w:rFonts w:ascii="宋体" w:hAnsi="宋体"/>
                                <w:szCs w:val="21"/>
                              </w:rPr>
                            </w:pPr>
                          </w:p>
                          <w:p w14:paraId="7CE3F609">
                            <w:pPr>
                              <w:jc w:val="center"/>
                              <w:rPr>
                                <w:rFonts w:ascii="宋体" w:hAnsi="宋体"/>
                                <w:szCs w:val="21"/>
                              </w:rPr>
                            </w:pPr>
                          </w:p>
                          <w:p w14:paraId="59CDD3E3">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765D8EFE">
                      <w:pPr>
                        <w:jc w:val="center"/>
                        <w:rPr>
                          <w:rFonts w:ascii="宋体" w:hAnsi="宋体"/>
                          <w:szCs w:val="21"/>
                        </w:rPr>
                      </w:pPr>
                    </w:p>
                    <w:p w14:paraId="50E78C9B">
                      <w:pPr>
                        <w:jc w:val="center"/>
                        <w:rPr>
                          <w:rFonts w:ascii="宋体" w:hAnsi="宋体"/>
                          <w:szCs w:val="21"/>
                        </w:rPr>
                      </w:pPr>
                    </w:p>
                    <w:p w14:paraId="7CE3F609">
                      <w:pPr>
                        <w:jc w:val="center"/>
                        <w:rPr>
                          <w:rFonts w:ascii="宋体" w:hAnsi="宋体"/>
                          <w:szCs w:val="21"/>
                        </w:rPr>
                      </w:pPr>
                    </w:p>
                    <w:p w14:paraId="59CDD3E3">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DAD043">
                            <w:pPr>
                              <w:jc w:val="center"/>
                              <w:rPr>
                                <w:rFonts w:ascii="宋体" w:hAnsi="宋体"/>
                                <w:szCs w:val="21"/>
                              </w:rPr>
                            </w:pPr>
                          </w:p>
                          <w:p w14:paraId="774B37EA">
                            <w:pPr>
                              <w:jc w:val="center"/>
                              <w:rPr>
                                <w:rFonts w:ascii="宋体" w:hAnsi="宋体"/>
                                <w:szCs w:val="21"/>
                              </w:rPr>
                            </w:pPr>
                          </w:p>
                          <w:p w14:paraId="288B677F">
                            <w:pPr>
                              <w:jc w:val="center"/>
                              <w:rPr>
                                <w:rFonts w:ascii="宋体" w:hAnsi="宋体"/>
                                <w:szCs w:val="21"/>
                              </w:rPr>
                            </w:pPr>
                          </w:p>
                          <w:p w14:paraId="6FB80223">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13DAD043">
                      <w:pPr>
                        <w:jc w:val="center"/>
                        <w:rPr>
                          <w:rFonts w:ascii="宋体" w:hAnsi="宋体"/>
                          <w:szCs w:val="21"/>
                        </w:rPr>
                      </w:pPr>
                    </w:p>
                    <w:p w14:paraId="774B37EA">
                      <w:pPr>
                        <w:jc w:val="center"/>
                        <w:rPr>
                          <w:rFonts w:ascii="宋体" w:hAnsi="宋体"/>
                          <w:szCs w:val="21"/>
                        </w:rPr>
                      </w:pPr>
                    </w:p>
                    <w:p w14:paraId="288B677F">
                      <w:pPr>
                        <w:jc w:val="center"/>
                        <w:rPr>
                          <w:rFonts w:ascii="宋体" w:hAnsi="宋体"/>
                          <w:szCs w:val="21"/>
                        </w:rPr>
                      </w:pPr>
                    </w:p>
                    <w:p w14:paraId="6FB80223">
                      <w:pPr>
                        <w:jc w:val="center"/>
                        <w:rPr>
                          <w:szCs w:val="21"/>
                        </w:rPr>
                      </w:pPr>
                      <w:r>
                        <w:rPr>
                          <w:rFonts w:hint="eastAsia" w:ascii="宋体" w:hAnsi="宋体"/>
                          <w:szCs w:val="21"/>
                        </w:rPr>
                        <w:t>身份证复印件正面</w:t>
                      </w:r>
                    </w:p>
                  </w:txbxContent>
                </v:textbox>
              </v:shape>
            </w:pict>
          </mc:Fallback>
        </mc:AlternateContent>
      </w:r>
    </w:p>
    <w:p w14:paraId="4E711168">
      <w:pPr>
        <w:rPr>
          <w:rFonts w:ascii="宋体" w:hAnsi="宋体"/>
          <w:color w:val="000000"/>
        </w:rPr>
      </w:pPr>
    </w:p>
    <w:p w14:paraId="7D6AC30F">
      <w:pPr>
        <w:rPr>
          <w:rFonts w:ascii="宋体" w:hAnsi="宋体"/>
          <w:color w:val="000000"/>
        </w:rPr>
      </w:pPr>
    </w:p>
    <w:p w14:paraId="2B561904">
      <w:pPr>
        <w:rPr>
          <w:rFonts w:ascii="宋体" w:hAnsi="宋体"/>
          <w:color w:val="000000"/>
        </w:rPr>
      </w:pPr>
    </w:p>
    <w:p w14:paraId="2EEA0C2E">
      <w:pPr>
        <w:rPr>
          <w:rFonts w:ascii="宋体" w:hAnsi="宋体"/>
          <w:color w:val="000000"/>
        </w:rPr>
      </w:pPr>
    </w:p>
    <w:p w14:paraId="4B316E95">
      <w:pPr>
        <w:spacing w:line="360" w:lineRule="auto"/>
        <w:ind w:firstLine="420"/>
        <w:rPr>
          <w:rFonts w:ascii="宋体" w:hAnsi="宋体"/>
          <w:color w:val="000000"/>
          <w:u w:val="single"/>
        </w:rPr>
      </w:pPr>
    </w:p>
    <w:p w14:paraId="220725A4">
      <w:pPr>
        <w:spacing w:line="360" w:lineRule="auto"/>
        <w:ind w:firstLine="420"/>
        <w:rPr>
          <w:rFonts w:ascii="宋体" w:hAnsi="宋体"/>
          <w:color w:val="000000"/>
          <w:u w:val="single"/>
        </w:rPr>
      </w:pPr>
    </w:p>
    <w:p w14:paraId="0DD55087">
      <w:pPr>
        <w:spacing w:line="360" w:lineRule="auto"/>
        <w:ind w:firstLine="420"/>
        <w:rPr>
          <w:rFonts w:ascii="宋体" w:hAnsi="宋体"/>
          <w:color w:val="000000"/>
          <w:u w:val="single"/>
        </w:rPr>
      </w:pPr>
    </w:p>
    <w:p w14:paraId="75F089C0">
      <w:pPr>
        <w:spacing w:line="360" w:lineRule="auto"/>
        <w:rPr>
          <w:rFonts w:ascii="宋体" w:hAnsi="宋体"/>
          <w:color w:val="000000"/>
          <w:szCs w:val="21"/>
        </w:rPr>
      </w:pPr>
    </w:p>
    <w:p w14:paraId="5CDD24AA">
      <w:pPr>
        <w:spacing w:line="360" w:lineRule="auto"/>
        <w:rPr>
          <w:rFonts w:ascii="宋体" w:hAnsi="宋体"/>
          <w:color w:val="000000"/>
          <w:szCs w:val="21"/>
        </w:rPr>
      </w:pPr>
    </w:p>
    <w:p w14:paraId="01709DD5">
      <w:pPr>
        <w:spacing w:line="360" w:lineRule="auto"/>
        <w:rPr>
          <w:rFonts w:ascii="宋体" w:hAnsi="宋体"/>
          <w:color w:val="000000"/>
          <w:szCs w:val="21"/>
        </w:rPr>
      </w:pPr>
    </w:p>
    <w:p w14:paraId="776A3805">
      <w:pPr>
        <w:pStyle w:val="4"/>
        <w:spacing w:line="360" w:lineRule="auto"/>
        <w:jc w:val="center"/>
        <w:rPr>
          <w:rFonts w:ascii="宋体" w:hAnsi="宋体"/>
          <w:color w:val="000000"/>
          <w:sz w:val="52"/>
          <w:szCs w:val="72"/>
        </w:rPr>
      </w:pPr>
      <w:bookmarkStart w:id="86" w:name="_Toc28496"/>
      <w:r>
        <w:rPr>
          <w:rFonts w:hint="eastAsia" w:ascii="宋体" w:hAnsi="宋体"/>
          <w:color w:val="000000"/>
          <w:sz w:val="52"/>
          <w:szCs w:val="72"/>
        </w:rPr>
        <w:t>第五章 附件</w:t>
      </w:r>
      <w:bookmarkEnd w:id="86"/>
    </w:p>
    <w:p w14:paraId="0980308E">
      <w:pPr>
        <w:pStyle w:val="5"/>
        <w:snapToGrid w:val="0"/>
        <w:spacing w:before="120" w:beforeLines="50" w:after="120" w:afterLines="50" w:line="360" w:lineRule="auto"/>
        <w:jc w:val="center"/>
        <w:rPr>
          <w:b w:val="0"/>
        </w:rPr>
      </w:pPr>
      <w:bookmarkStart w:id="87" w:name="_Toc7861"/>
      <w:r>
        <w:rPr>
          <w:rFonts w:hint="eastAsia"/>
          <w:b w:val="0"/>
        </w:rPr>
        <w:t>报价表（参考格式）</w:t>
      </w:r>
      <w:bookmarkEnd w:id="87"/>
    </w:p>
    <w:p w14:paraId="7274C2C5">
      <w:pPr>
        <w:pStyle w:val="186"/>
        <w:ind w:firstLine="480"/>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项目编号：</w:t>
      </w:r>
    </w:p>
    <w:p w14:paraId="3081B4D5">
      <w:pPr>
        <w:pStyle w:val="186"/>
        <w:ind w:firstLine="480"/>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项目名称：</w:t>
      </w:r>
    </w:p>
    <w:p w14:paraId="4F19CAF3">
      <w:pPr>
        <w:pStyle w:val="186"/>
        <w:ind w:firstLine="480"/>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投标人名称：</w:t>
      </w:r>
    </w:p>
    <w:tbl>
      <w:tblPr>
        <w:tblStyle w:val="3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2780"/>
        <w:gridCol w:w="2128"/>
        <w:gridCol w:w="1959"/>
        <w:gridCol w:w="1913"/>
      </w:tblGrid>
      <w:tr w14:paraId="6A2DA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dxa"/>
          </w:tcPr>
          <w:p w14:paraId="54483C05">
            <w:pPr>
              <w:pStyle w:val="186"/>
              <w:spacing w:line="240" w:lineRule="auto"/>
              <w:jc w:val="center"/>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序号</w:t>
            </w:r>
          </w:p>
        </w:tc>
        <w:tc>
          <w:tcPr>
            <w:tcW w:w="2780" w:type="dxa"/>
          </w:tcPr>
          <w:p w14:paraId="7D40330F">
            <w:pPr>
              <w:pStyle w:val="186"/>
              <w:spacing w:line="240" w:lineRule="auto"/>
              <w:jc w:val="center"/>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采购项目名称/采购包名称</w:t>
            </w:r>
          </w:p>
        </w:tc>
        <w:tc>
          <w:tcPr>
            <w:tcW w:w="2128" w:type="dxa"/>
          </w:tcPr>
          <w:p w14:paraId="76ED1552">
            <w:pPr>
              <w:pStyle w:val="186"/>
              <w:spacing w:line="240" w:lineRule="auto"/>
              <w:jc w:val="center"/>
              <w:rPr>
                <w:rFonts w:ascii="宋体" w:hAnsi="宋体" w:eastAsia="宋体" w:cs="Times New Roman"/>
                <w:kern w:val="2"/>
                <w:sz w:val="21"/>
                <w:szCs w:val="24"/>
                <w:lang w:eastAsia="zh-CN" w:bidi="ar-SA"/>
              </w:rPr>
            </w:pPr>
            <w:r>
              <w:rPr>
                <w:rFonts w:hint="eastAsia" w:ascii="宋体" w:hAnsi="宋体" w:eastAsia="宋体" w:cs="Times New Roman"/>
                <w:kern w:val="2"/>
                <w:sz w:val="21"/>
                <w:szCs w:val="24"/>
                <w:lang w:val="en-US" w:eastAsia="zh-CN" w:bidi="ar-SA"/>
              </w:rPr>
              <w:t>竞投</w:t>
            </w:r>
            <w:r>
              <w:rPr>
                <w:rFonts w:ascii="宋体" w:hAnsi="宋体" w:eastAsia="宋体" w:cs="Times New Roman"/>
                <w:kern w:val="2"/>
                <w:sz w:val="21"/>
                <w:szCs w:val="24"/>
                <w:lang w:eastAsia="zh-CN" w:bidi="ar-SA"/>
              </w:rPr>
              <w:t>报价（</w:t>
            </w:r>
            <w:r>
              <w:rPr>
                <w:rFonts w:hint="eastAsia" w:ascii="宋体" w:hAnsi="宋体" w:eastAsia="宋体" w:cs="Times New Roman"/>
                <w:kern w:val="2"/>
                <w:sz w:val="21"/>
                <w:szCs w:val="24"/>
                <w:lang w:val="en-US" w:eastAsia="zh-CN" w:bidi="ar-SA"/>
              </w:rPr>
              <w:t>单价（单位：元/台）</w:t>
            </w:r>
            <w:r>
              <w:rPr>
                <w:rFonts w:ascii="宋体" w:hAnsi="宋体" w:eastAsia="宋体" w:cs="Times New Roman"/>
                <w:kern w:val="2"/>
                <w:sz w:val="21"/>
                <w:szCs w:val="24"/>
                <w:lang w:eastAsia="zh-CN" w:bidi="ar-SA"/>
              </w:rPr>
              <w:t>）</w:t>
            </w:r>
          </w:p>
        </w:tc>
        <w:tc>
          <w:tcPr>
            <w:tcW w:w="1959" w:type="dxa"/>
          </w:tcPr>
          <w:p w14:paraId="43DF638C">
            <w:pPr>
              <w:pStyle w:val="186"/>
              <w:spacing w:line="240" w:lineRule="auto"/>
              <w:jc w:val="center"/>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交货或服务期</w:t>
            </w:r>
          </w:p>
        </w:tc>
        <w:tc>
          <w:tcPr>
            <w:tcW w:w="1913" w:type="dxa"/>
          </w:tcPr>
          <w:p w14:paraId="55DF756C">
            <w:pPr>
              <w:pStyle w:val="186"/>
              <w:spacing w:line="240" w:lineRule="auto"/>
              <w:jc w:val="center"/>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交货或服务地点</w:t>
            </w:r>
          </w:p>
        </w:tc>
      </w:tr>
      <w:tr w14:paraId="389B9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8" w:type="dxa"/>
          </w:tcPr>
          <w:p w14:paraId="4AF5C078">
            <w:pPr>
              <w:pStyle w:val="186"/>
              <w:rPr>
                <w:rFonts w:ascii="宋体" w:hAnsi="宋体" w:eastAsia="宋体" w:cs="Times New Roman"/>
                <w:kern w:val="2"/>
                <w:sz w:val="21"/>
                <w:szCs w:val="24"/>
                <w:lang w:eastAsia="zh-CN" w:bidi="ar-SA"/>
              </w:rPr>
            </w:pPr>
            <w:r>
              <w:rPr>
                <w:rFonts w:ascii="宋体" w:hAnsi="宋体" w:eastAsia="宋体" w:cs="Times New Roman"/>
                <w:kern w:val="2"/>
                <w:sz w:val="21"/>
                <w:szCs w:val="24"/>
                <w:lang w:eastAsia="zh-CN" w:bidi="ar-SA"/>
              </w:rPr>
              <w:t xml:space="preserve"> 1</w:t>
            </w:r>
          </w:p>
        </w:tc>
        <w:tc>
          <w:tcPr>
            <w:tcW w:w="2780" w:type="dxa"/>
          </w:tcPr>
          <w:p w14:paraId="15EA480E">
            <w:pPr>
              <w:rPr>
                <w:rFonts w:hint="eastAsia" w:ascii="宋体" w:hAnsi="宋体" w:eastAsia="宋体" w:cs="Times New Roman"/>
              </w:rPr>
            </w:pPr>
          </w:p>
        </w:tc>
        <w:tc>
          <w:tcPr>
            <w:tcW w:w="2128" w:type="dxa"/>
          </w:tcPr>
          <w:p w14:paraId="5D902138">
            <w:pPr>
              <w:rPr>
                <w:rFonts w:hint="eastAsia" w:ascii="宋体" w:hAnsi="宋体" w:eastAsia="宋体" w:cs="Times New Roman"/>
              </w:rPr>
            </w:pPr>
          </w:p>
        </w:tc>
        <w:tc>
          <w:tcPr>
            <w:tcW w:w="1959" w:type="dxa"/>
          </w:tcPr>
          <w:p w14:paraId="579B9A4E">
            <w:pPr>
              <w:rPr>
                <w:rFonts w:hint="eastAsia" w:ascii="宋体" w:hAnsi="宋体" w:eastAsia="宋体" w:cs="Times New Roman"/>
              </w:rPr>
            </w:pPr>
          </w:p>
          <w:p w14:paraId="0C48D64B"/>
        </w:tc>
        <w:tc>
          <w:tcPr>
            <w:tcW w:w="1913" w:type="dxa"/>
          </w:tcPr>
          <w:p w14:paraId="007F372A">
            <w:pPr>
              <w:rPr>
                <w:rFonts w:hint="eastAsia" w:ascii="宋体" w:hAnsi="宋体" w:eastAsia="宋体" w:cs="Times New Roman"/>
              </w:rPr>
            </w:pPr>
          </w:p>
        </w:tc>
      </w:tr>
    </w:tbl>
    <w:p w14:paraId="0F9DF0B5">
      <w:pPr>
        <w:spacing w:line="500" w:lineRule="exact"/>
        <w:rPr>
          <w:rFonts w:ascii="宋体" w:hAnsi="宋体"/>
          <w:u w:val="single"/>
        </w:rPr>
      </w:pPr>
      <w:r>
        <w:rPr>
          <w:rFonts w:hint="eastAsia" w:ascii="宋体" w:hAnsi="宋体"/>
        </w:rPr>
        <w:t>投标人名称(加盖公章)</w:t>
      </w:r>
      <w:r>
        <w:rPr>
          <w:rFonts w:hint="eastAsia"/>
          <w:spacing w:val="4"/>
        </w:rPr>
        <w:t>：</w:t>
      </w:r>
    </w:p>
    <w:p w14:paraId="345982F9">
      <w:pPr>
        <w:rPr>
          <w:spacing w:val="4"/>
        </w:rPr>
      </w:pPr>
    </w:p>
    <w:p w14:paraId="55913DB4">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14:paraId="5AA64D32">
      <w:pPr>
        <w:spacing w:line="200" w:lineRule="exact"/>
        <w:rPr>
          <w:rFonts w:ascii="宋体" w:hAnsi="宋体"/>
          <w:b/>
          <w:bCs/>
          <w:szCs w:val="21"/>
        </w:rPr>
      </w:pPr>
      <w:r>
        <w:rPr>
          <w:rFonts w:hint="eastAsia" w:ascii="宋体" w:hAnsi="宋体"/>
          <w:b/>
          <w:bCs/>
          <w:szCs w:val="21"/>
        </w:rPr>
        <w:t>备注：</w:t>
      </w:r>
    </w:p>
    <w:p w14:paraId="71830938">
      <w:pPr>
        <w:numPr>
          <w:ilvl w:val="1"/>
          <w:numId w:val="7"/>
        </w:numPr>
        <w:tabs>
          <w:tab w:val="left" w:pos="360"/>
          <w:tab w:val="left" w:pos="840"/>
          <w:tab w:val="clear" w:pos="1620"/>
        </w:tabs>
        <w:snapToGrid w:val="0"/>
        <w:spacing w:line="200" w:lineRule="exact"/>
        <w:ind w:left="360"/>
        <w:rPr>
          <w:b/>
          <w:bCs/>
          <w:szCs w:val="21"/>
        </w:rPr>
      </w:pPr>
      <w:r>
        <w:rPr>
          <w:rFonts w:hint="eastAsia"/>
          <w:b/>
          <w:bCs/>
          <w:szCs w:val="21"/>
        </w:rPr>
        <w:t>本项目不接受有选择性的投标报价</w:t>
      </w:r>
      <w:r>
        <w:rPr>
          <w:rFonts w:hint="eastAsia" w:ascii="宋体" w:hAnsi="宋体"/>
          <w:b/>
          <w:szCs w:val="21"/>
        </w:rPr>
        <w:t>。</w:t>
      </w:r>
    </w:p>
    <w:p w14:paraId="5F680240">
      <w:pPr>
        <w:numPr>
          <w:ilvl w:val="1"/>
          <w:numId w:val="7"/>
        </w:numPr>
        <w:tabs>
          <w:tab w:val="left" w:pos="360"/>
          <w:tab w:val="left" w:pos="840"/>
          <w:tab w:val="clear" w:pos="1620"/>
        </w:tabs>
        <w:snapToGrid w:val="0"/>
        <w:spacing w:line="200" w:lineRule="exact"/>
        <w:ind w:left="360"/>
        <w:rPr>
          <w:b/>
          <w:bCs/>
          <w:szCs w:val="21"/>
        </w:rPr>
      </w:pPr>
      <w:r>
        <w:rPr>
          <w:rFonts w:hint="eastAsia" w:ascii="宋体" w:hAnsi="宋体"/>
          <w:b/>
          <w:bCs/>
          <w:spacing w:val="4"/>
          <w:szCs w:val="21"/>
        </w:rPr>
        <w:t>中文大写金额用汉字，如壹、贰、叁、肆、伍、陆、柒、捌、玖、拾、佰、仟、万、亿、元、角、分、零、整（正）等。</w:t>
      </w:r>
    </w:p>
    <w:p w14:paraId="5804C5EE">
      <w:pPr>
        <w:numPr>
          <w:ilvl w:val="1"/>
          <w:numId w:val="7"/>
        </w:numPr>
        <w:tabs>
          <w:tab w:val="left" w:pos="360"/>
          <w:tab w:val="left" w:pos="840"/>
          <w:tab w:val="clear" w:pos="1620"/>
        </w:tabs>
        <w:snapToGrid w:val="0"/>
        <w:spacing w:line="200" w:lineRule="exact"/>
        <w:ind w:left="360"/>
        <w:rPr>
          <w:rFonts w:ascii="宋体" w:hAnsi="宋体"/>
          <w:b/>
          <w:szCs w:val="21"/>
        </w:rPr>
      </w:pPr>
      <w:r>
        <w:rPr>
          <w:rFonts w:hint="eastAsia" w:ascii="宋体" w:hAnsi="宋体"/>
          <w:b/>
          <w:szCs w:val="21"/>
        </w:rPr>
        <w:t>若报价有小数点后的数值的，保留小数点后两位小数。</w:t>
      </w:r>
    </w:p>
    <w:p w14:paraId="6DD53325">
      <w:pPr>
        <w:rPr>
          <w:rFonts w:hint="default" w:eastAsia="宋体"/>
          <w:lang w:val="en-US" w:eastAsia="zh-CN"/>
        </w:rPr>
      </w:pPr>
      <w:r>
        <w:rPr>
          <w:rFonts w:hint="eastAsia" w:ascii="宋体" w:hAnsi="宋体" w:eastAsia="宋体" w:cs="Times New Roman"/>
          <w:b/>
          <w:szCs w:val="21"/>
          <w:lang w:val="en-US" w:eastAsia="zh-CN"/>
        </w:rPr>
        <w:t>4.</w:t>
      </w:r>
      <w:r>
        <w:rPr>
          <w:rFonts w:hint="eastAsia" w:cs="Times New Roman"/>
          <w:b/>
          <w:bCs/>
          <w:szCs w:val="21"/>
          <w:lang w:val="en-US" w:eastAsia="zh-CN"/>
        </w:rPr>
        <w:t>竞投</w:t>
      </w:r>
      <w:r>
        <w:rPr>
          <w:rFonts w:hint="eastAsia" w:ascii="Times New Roman" w:hAnsi="Times New Roman" w:eastAsia="宋体" w:cs="Times New Roman"/>
          <w:b/>
          <w:bCs/>
          <w:szCs w:val="21"/>
          <w:lang w:val="en-US" w:eastAsia="zh-CN"/>
        </w:rPr>
        <w:t>报价</w:t>
      </w:r>
      <w:r>
        <w:rPr>
          <w:rFonts w:hint="eastAsia" w:cs="Times New Roman"/>
          <w:b/>
          <w:bCs/>
          <w:szCs w:val="21"/>
          <w:lang w:val="en-US" w:eastAsia="zh-CN"/>
        </w:rPr>
        <w:t>不得高于最高单价</w:t>
      </w:r>
      <w:r>
        <w:rPr>
          <w:rFonts w:hint="eastAsia" w:ascii="Times New Roman" w:hAnsi="Times New Roman" w:eastAsia="宋体" w:cs="Times New Roman"/>
          <w:b/>
          <w:bCs/>
          <w:szCs w:val="21"/>
          <w:lang w:val="en-US" w:eastAsia="zh-CN"/>
        </w:rPr>
        <w:t>。</w:t>
      </w:r>
    </w:p>
    <w:sectPr>
      <w:footerReference r:id="rId11" w:type="default"/>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E8D0">
    <w:pPr>
      <w:pStyle w:val="22"/>
      <w:ind w:right="360"/>
      <w:rPr>
        <w:rStyle w:val="3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5448C">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55448C">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r>
      <w:rPr>
        <w:rStyle w:val="34"/>
        <w:rFonts w:hint="eastAsia"/>
      </w:rPr>
      <w:t xml:space="preserve">                                                                                                                            </w:t>
    </w:r>
  </w:p>
  <w:p w14:paraId="6B7F9170">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6F7D">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5</w:t>
    </w:r>
    <w:r>
      <w:fldChar w:fldCharType="end"/>
    </w:r>
  </w:p>
  <w:p w14:paraId="55B65E0F">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490">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875C2E">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14:paraId="6C875C2E">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91EC">
    <w:pPr>
      <w:pStyle w:val="22"/>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EF4D8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14:paraId="71EF4D83">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r>
      <w:rPr>
        <w:rStyle w:val="34"/>
        <w:rFonts w:hint="eastAsia"/>
      </w:rPr>
      <w:t xml:space="preserve">                                                                                                                            </w:t>
    </w:r>
  </w:p>
  <w:p w14:paraId="0F3F1809">
    <w:pPr>
      <w:pStyle w:val="22"/>
      <w:framePr w:wrap="around" w:vAnchor="text" w:hAnchor="margin" w:xAlign="right" w:y="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A5A3">
    <w:pPr>
      <w:pStyle w:val="2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87018">
                          <w:pPr>
                            <w:pStyle w:val="2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C87018">
                    <w:pPr>
                      <w:pStyle w:val="2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14:paraId="2B0559FD">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5280">
    <w:pPr>
      <w:pStyle w:val="2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79A82">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F79A82">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14:paraId="01E40F14">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98E11">
    <w:pPr>
      <w:pStyle w:val="22"/>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F2170">
                          <w:pPr>
                            <w:pStyle w:val="2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EF2170">
                    <w:pPr>
                      <w:pStyle w:val="2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14:paraId="71CD9360">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229C">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3356">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A0969"/>
    <w:multiLevelType w:val="singleLevel"/>
    <w:tmpl w:val="91CA0969"/>
    <w:lvl w:ilvl="0" w:tentative="0">
      <w:start w:val="1"/>
      <w:numFmt w:val="chineseCounting"/>
      <w:suff w:val="nothing"/>
      <w:lvlText w:val="%1、"/>
      <w:lvlJc w:val="left"/>
      <w:rPr>
        <w:rFonts w:hint="eastAsia"/>
      </w:rPr>
    </w:lvl>
  </w:abstractNum>
  <w:abstractNum w:abstractNumId="1">
    <w:nsid w:val="CF4E7C97"/>
    <w:multiLevelType w:val="singleLevel"/>
    <w:tmpl w:val="CF4E7C97"/>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1"/>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7"/>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NTM5ZGVmOWIwNzJjOTMyMjkxNWIwNmU0YmRjYmYifQ=="/>
  </w:docVars>
  <w:rsids>
    <w:rsidRoot w:val="00172A27"/>
    <w:rsid w:val="00016668"/>
    <w:rsid w:val="0005311B"/>
    <w:rsid w:val="0007347A"/>
    <w:rsid w:val="00086B7B"/>
    <w:rsid w:val="00093AD0"/>
    <w:rsid w:val="000F3149"/>
    <w:rsid w:val="00172A27"/>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C0393"/>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83DD9"/>
    <w:rsid w:val="00CA7134"/>
    <w:rsid w:val="00CF0491"/>
    <w:rsid w:val="00D57A6D"/>
    <w:rsid w:val="00D62EE6"/>
    <w:rsid w:val="00DE2476"/>
    <w:rsid w:val="00DF731F"/>
    <w:rsid w:val="00E06754"/>
    <w:rsid w:val="00E30986"/>
    <w:rsid w:val="00E40B6B"/>
    <w:rsid w:val="00E9035E"/>
    <w:rsid w:val="00F03ED8"/>
    <w:rsid w:val="00F16C60"/>
    <w:rsid w:val="01437511"/>
    <w:rsid w:val="015D2124"/>
    <w:rsid w:val="017859C5"/>
    <w:rsid w:val="01B870E6"/>
    <w:rsid w:val="02316E1B"/>
    <w:rsid w:val="02331C1D"/>
    <w:rsid w:val="0289774C"/>
    <w:rsid w:val="030F184D"/>
    <w:rsid w:val="037C32D4"/>
    <w:rsid w:val="04FD623C"/>
    <w:rsid w:val="04FE0B4C"/>
    <w:rsid w:val="054B711F"/>
    <w:rsid w:val="059D3E1F"/>
    <w:rsid w:val="05D9472B"/>
    <w:rsid w:val="06151054"/>
    <w:rsid w:val="063A3CBF"/>
    <w:rsid w:val="06D25D4A"/>
    <w:rsid w:val="06E865AD"/>
    <w:rsid w:val="06F5344D"/>
    <w:rsid w:val="070B7246"/>
    <w:rsid w:val="07791103"/>
    <w:rsid w:val="07AE51D0"/>
    <w:rsid w:val="07CC5F8F"/>
    <w:rsid w:val="08420CAE"/>
    <w:rsid w:val="085C1BFB"/>
    <w:rsid w:val="08F04F6F"/>
    <w:rsid w:val="08F16230"/>
    <w:rsid w:val="093F51ED"/>
    <w:rsid w:val="096133B5"/>
    <w:rsid w:val="09CF283A"/>
    <w:rsid w:val="0ABA7BCB"/>
    <w:rsid w:val="0BA94BA0"/>
    <w:rsid w:val="0D0F6972"/>
    <w:rsid w:val="0DBA5969"/>
    <w:rsid w:val="0E356BBF"/>
    <w:rsid w:val="0E667279"/>
    <w:rsid w:val="0E827598"/>
    <w:rsid w:val="0E9503EE"/>
    <w:rsid w:val="0F3561BF"/>
    <w:rsid w:val="0F4D2578"/>
    <w:rsid w:val="0FA72F03"/>
    <w:rsid w:val="10595389"/>
    <w:rsid w:val="106222C4"/>
    <w:rsid w:val="108170C8"/>
    <w:rsid w:val="10D12BCF"/>
    <w:rsid w:val="11C93BDF"/>
    <w:rsid w:val="11F938F0"/>
    <w:rsid w:val="12614638"/>
    <w:rsid w:val="12672F23"/>
    <w:rsid w:val="12E12FE3"/>
    <w:rsid w:val="13400D1B"/>
    <w:rsid w:val="135D2E40"/>
    <w:rsid w:val="138D3606"/>
    <w:rsid w:val="140E1750"/>
    <w:rsid w:val="1422381A"/>
    <w:rsid w:val="149A4503"/>
    <w:rsid w:val="14D2074B"/>
    <w:rsid w:val="14ED1B1B"/>
    <w:rsid w:val="159061AD"/>
    <w:rsid w:val="16732C2C"/>
    <w:rsid w:val="168F45E9"/>
    <w:rsid w:val="16B8124E"/>
    <w:rsid w:val="16ED73A3"/>
    <w:rsid w:val="17115129"/>
    <w:rsid w:val="17256A0E"/>
    <w:rsid w:val="184A6951"/>
    <w:rsid w:val="18DC65B5"/>
    <w:rsid w:val="19704F4F"/>
    <w:rsid w:val="19884C57"/>
    <w:rsid w:val="19C11343"/>
    <w:rsid w:val="19C239FC"/>
    <w:rsid w:val="1A3E4FEF"/>
    <w:rsid w:val="1A75634A"/>
    <w:rsid w:val="1A9A12BC"/>
    <w:rsid w:val="1BB17AD1"/>
    <w:rsid w:val="1BC53330"/>
    <w:rsid w:val="1BCC2910"/>
    <w:rsid w:val="1C2E454B"/>
    <w:rsid w:val="1C547CD2"/>
    <w:rsid w:val="1D656B76"/>
    <w:rsid w:val="1D97029A"/>
    <w:rsid w:val="1DA4228D"/>
    <w:rsid w:val="1DE23A9B"/>
    <w:rsid w:val="1E1A395F"/>
    <w:rsid w:val="1E5B25F5"/>
    <w:rsid w:val="1E694ED7"/>
    <w:rsid w:val="1E960FB4"/>
    <w:rsid w:val="1F0817FC"/>
    <w:rsid w:val="1F750F50"/>
    <w:rsid w:val="1FA42BEE"/>
    <w:rsid w:val="20043FE8"/>
    <w:rsid w:val="205A3C36"/>
    <w:rsid w:val="2073051D"/>
    <w:rsid w:val="208714FC"/>
    <w:rsid w:val="21184766"/>
    <w:rsid w:val="21262AEB"/>
    <w:rsid w:val="21F348A1"/>
    <w:rsid w:val="223A6AE3"/>
    <w:rsid w:val="22493268"/>
    <w:rsid w:val="22D23358"/>
    <w:rsid w:val="22E22A19"/>
    <w:rsid w:val="22FB3ADB"/>
    <w:rsid w:val="232278C9"/>
    <w:rsid w:val="2331574F"/>
    <w:rsid w:val="239D6EAE"/>
    <w:rsid w:val="244601D2"/>
    <w:rsid w:val="24A76AB1"/>
    <w:rsid w:val="25A01569"/>
    <w:rsid w:val="25D551A6"/>
    <w:rsid w:val="26724558"/>
    <w:rsid w:val="26814E40"/>
    <w:rsid w:val="269E134D"/>
    <w:rsid w:val="26A276C5"/>
    <w:rsid w:val="26A57094"/>
    <w:rsid w:val="270450A1"/>
    <w:rsid w:val="279B2524"/>
    <w:rsid w:val="27C72775"/>
    <w:rsid w:val="280A4A2F"/>
    <w:rsid w:val="285E020F"/>
    <w:rsid w:val="285F61F6"/>
    <w:rsid w:val="29103C89"/>
    <w:rsid w:val="2A690997"/>
    <w:rsid w:val="2AE44C51"/>
    <w:rsid w:val="2BD900EA"/>
    <w:rsid w:val="2C866B0B"/>
    <w:rsid w:val="2CC623F8"/>
    <w:rsid w:val="2D1E7D4F"/>
    <w:rsid w:val="2EE61C43"/>
    <w:rsid w:val="2EF538B0"/>
    <w:rsid w:val="2EFA10EB"/>
    <w:rsid w:val="2F482935"/>
    <w:rsid w:val="2F506DB4"/>
    <w:rsid w:val="2FE24D14"/>
    <w:rsid w:val="30576A3F"/>
    <w:rsid w:val="3068322C"/>
    <w:rsid w:val="306B57A3"/>
    <w:rsid w:val="307E1B69"/>
    <w:rsid w:val="310B2A7B"/>
    <w:rsid w:val="311E11C5"/>
    <w:rsid w:val="31E57E30"/>
    <w:rsid w:val="32A311D6"/>
    <w:rsid w:val="33100C15"/>
    <w:rsid w:val="347D25A2"/>
    <w:rsid w:val="349C5D03"/>
    <w:rsid w:val="34EA1618"/>
    <w:rsid w:val="3517583E"/>
    <w:rsid w:val="354108C3"/>
    <w:rsid w:val="35476B86"/>
    <w:rsid w:val="35A372CF"/>
    <w:rsid w:val="35C27910"/>
    <w:rsid w:val="35C33F08"/>
    <w:rsid w:val="365631F1"/>
    <w:rsid w:val="36A54469"/>
    <w:rsid w:val="374D6BA3"/>
    <w:rsid w:val="382D42DF"/>
    <w:rsid w:val="38A63C65"/>
    <w:rsid w:val="38F10254"/>
    <w:rsid w:val="396C7FA3"/>
    <w:rsid w:val="398F7FF0"/>
    <w:rsid w:val="399406C8"/>
    <w:rsid w:val="39EE3727"/>
    <w:rsid w:val="3A235E98"/>
    <w:rsid w:val="3AB94550"/>
    <w:rsid w:val="3AC06225"/>
    <w:rsid w:val="3AF35D6A"/>
    <w:rsid w:val="3B5A3062"/>
    <w:rsid w:val="3BC10D7E"/>
    <w:rsid w:val="3BFD628D"/>
    <w:rsid w:val="3D283F5F"/>
    <w:rsid w:val="3D2F204B"/>
    <w:rsid w:val="3D5D00E5"/>
    <w:rsid w:val="3D8A6E17"/>
    <w:rsid w:val="3E464D24"/>
    <w:rsid w:val="3E4D4398"/>
    <w:rsid w:val="3F1B7587"/>
    <w:rsid w:val="3F473ED8"/>
    <w:rsid w:val="3F9F3C83"/>
    <w:rsid w:val="3FA10220"/>
    <w:rsid w:val="3FC26F51"/>
    <w:rsid w:val="40532D51"/>
    <w:rsid w:val="40736643"/>
    <w:rsid w:val="40BE0DB2"/>
    <w:rsid w:val="40C46227"/>
    <w:rsid w:val="4116506B"/>
    <w:rsid w:val="415C4B1D"/>
    <w:rsid w:val="41EF7A3F"/>
    <w:rsid w:val="421C5BB7"/>
    <w:rsid w:val="42446DF5"/>
    <w:rsid w:val="42C30832"/>
    <w:rsid w:val="42C638AF"/>
    <w:rsid w:val="42E87261"/>
    <w:rsid w:val="42F41741"/>
    <w:rsid w:val="430B2961"/>
    <w:rsid w:val="431A47F9"/>
    <w:rsid w:val="4337388E"/>
    <w:rsid w:val="434B76F5"/>
    <w:rsid w:val="442D4AAA"/>
    <w:rsid w:val="44617FBA"/>
    <w:rsid w:val="446A04A9"/>
    <w:rsid w:val="448A7438"/>
    <w:rsid w:val="44C34D3E"/>
    <w:rsid w:val="45AC5B86"/>
    <w:rsid w:val="45EE3044"/>
    <w:rsid w:val="46D600A0"/>
    <w:rsid w:val="46D60A72"/>
    <w:rsid w:val="47231BBC"/>
    <w:rsid w:val="47A329E6"/>
    <w:rsid w:val="47BF4CF5"/>
    <w:rsid w:val="47D019F1"/>
    <w:rsid w:val="487B0639"/>
    <w:rsid w:val="48CC39BC"/>
    <w:rsid w:val="48D16F09"/>
    <w:rsid w:val="49E365FC"/>
    <w:rsid w:val="4A846DC6"/>
    <w:rsid w:val="4A9D290B"/>
    <w:rsid w:val="4ADC34AD"/>
    <w:rsid w:val="4B237D0E"/>
    <w:rsid w:val="4B7635FE"/>
    <w:rsid w:val="4C034013"/>
    <w:rsid w:val="4C121156"/>
    <w:rsid w:val="4D5A40F4"/>
    <w:rsid w:val="4D6A1257"/>
    <w:rsid w:val="4DFE0C9B"/>
    <w:rsid w:val="4E632871"/>
    <w:rsid w:val="4E814285"/>
    <w:rsid w:val="4E98265C"/>
    <w:rsid w:val="4EA27254"/>
    <w:rsid w:val="4EA469E5"/>
    <w:rsid w:val="4EDE29F2"/>
    <w:rsid w:val="4F3678D3"/>
    <w:rsid w:val="4F7045FB"/>
    <w:rsid w:val="4F946912"/>
    <w:rsid w:val="4FAA3EA1"/>
    <w:rsid w:val="4FED4628"/>
    <w:rsid w:val="502358B0"/>
    <w:rsid w:val="50243216"/>
    <w:rsid w:val="50DB43AF"/>
    <w:rsid w:val="50FB0645"/>
    <w:rsid w:val="50FD48EA"/>
    <w:rsid w:val="516C3D13"/>
    <w:rsid w:val="51DA24E5"/>
    <w:rsid w:val="52FB3F3C"/>
    <w:rsid w:val="534E0D1D"/>
    <w:rsid w:val="5369000F"/>
    <w:rsid w:val="5371478A"/>
    <w:rsid w:val="537712D5"/>
    <w:rsid w:val="53B878DB"/>
    <w:rsid w:val="54564F2C"/>
    <w:rsid w:val="546B2FE2"/>
    <w:rsid w:val="5547105B"/>
    <w:rsid w:val="558A16E5"/>
    <w:rsid w:val="559173C4"/>
    <w:rsid w:val="55AE10CB"/>
    <w:rsid w:val="55CA644D"/>
    <w:rsid w:val="56281636"/>
    <w:rsid w:val="564F7456"/>
    <w:rsid w:val="56757125"/>
    <w:rsid w:val="56BC7FA7"/>
    <w:rsid w:val="570104F4"/>
    <w:rsid w:val="57A1203D"/>
    <w:rsid w:val="58742BFC"/>
    <w:rsid w:val="58CD63AE"/>
    <w:rsid w:val="5920298F"/>
    <w:rsid w:val="5BE130B9"/>
    <w:rsid w:val="5CBD165C"/>
    <w:rsid w:val="5CF24C0B"/>
    <w:rsid w:val="5CF41A7E"/>
    <w:rsid w:val="5D072AA1"/>
    <w:rsid w:val="5D0F524D"/>
    <w:rsid w:val="5D1B4B46"/>
    <w:rsid w:val="5E026C2D"/>
    <w:rsid w:val="5E2A4C99"/>
    <w:rsid w:val="5EEC7FD7"/>
    <w:rsid w:val="5F773F0E"/>
    <w:rsid w:val="5FAA3E0A"/>
    <w:rsid w:val="5FFF7621"/>
    <w:rsid w:val="606A5821"/>
    <w:rsid w:val="60DB671F"/>
    <w:rsid w:val="6111376C"/>
    <w:rsid w:val="61842912"/>
    <w:rsid w:val="62D65CCD"/>
    <w:rsid w:val="631101D6"/>
    <w:rsid w:val="63A172DC"/>
    <w:rsid w:val="63FC0E86"/>
    <w:rsid w:val="648844C8"/>
    <w:rsid w:val="64D64AF5"/>
    <w:rsid w:val="64E90314"/>
    <w:rsid w:val="64EE1AD5"/>
    <w:rsid w:val="650E4E75"/>
    <w:rsid w:val="653B6F00"/>
    <w:rsid w:val="653F2A61"/>
    <w:rsid w:val="654A3ABB"/>
    <w:rsid w:val="655A2308"/>
    <w:rsid w:val="65860192"/>
    <w:rsid w:val="659A0956"/>
    <w:rsid w:val="65B120D8"/>
    <w:rsid w:val="65D028BD"/>
    <w:rsid w:val="66AE135A"/>
    <w:rsid w:val="6709600A"/>
    <w:rsid w:val="671D3DFD"/>
    <w:rsid w:val="67AD0CB4"/>
    <w:rsid w:val="681C05BE"/>
    <w:rsid w:val="6858120B"/>
    <w:rsid w:val="69412038"/>
    <w:rsid w:val="694B5D84"/>
    <w:rsid w:val="69A459B6"/>
    <w:rsid w:val="69D51289"/>
    <w:rsid w:val="6A127B4C"/>
    <w:rsid w:val="6A552874"/>
    <w:rsid w:val="6A7C4ACE"/>
    <w:rsid w:val="6BB834D0"/>
    <w:rsid w:val="6BCF0386"/>
    <w:rsid w:val="6C50155C"/>
    <w:rsid w:val="6C7939F8"/>
    <w:rsid w:val="6CF7619B"/>
    <w:rsid w:val="6D8617C0"/>
    <w:rsid w:val="6E17142D"/>
    <w:rsid w:val="6EA33C0D"/>
    <w:rsid w:val="6EA87169"/>
    <w:rsid w:val="6EB85ABF"/>
    <w:rsid w:val="6EFF06EA"/>
    <w:rsid w:val="6F1F7F2C"/>
    <w:rsid w:val="6F2B6AC3"/>
    <w:rsid w:val="6F40431D"/>
    <w:rsid w:val="6FFC3E09"/>
    <w:rsid w:val="710F1294"/>
    <w:rsid w:val="71A5490B"/>
    <w:rsid w:val="7248490E"/>
    <w:rsid w:val="74185868"/>
    <w:rsid w:val="748A124E"/>
    <w:rsid w:val="75FB2119"/>
    <w:rsid w:val="76395D47"/>
    <w:rsid w:val="768216BE"/>
    <w:rsid w:val="771B14B0"/>
    <w:rsid w:val="77AC3BC5"/>
    <w:rsid w:val="78201A71"/>
    <w:rsid w:val="784E40D5"/>
    <w:rsid w:val="786646C8"/>
    <w:rsid w:val="78784239"/>
    <w:rsid w:val="78B71ACC"/>
    <w:rsid w:val="79657CB7"/>
    <w:rsid w:val="79E875B4"/>
    <w:rsid w:val="7A1F2E29"/>
    <w:rsid w:val="7C114908"/>
    <w:rsid w:val="7C3850B7"/>
    <w:rsid w:val="7C4D1E27"/>
    <w:rsid w:val="7D5F249E"/>
    <w:rsid w:val="7DD6409E"/>
    <w:rsid w:val="7DE60785"/>
    <w:rsid w:val="7F34107C"/>
    <w:rsid w:val="7F6A2CF0"/>
    <w:rsid w:val="7F73429A"/>
    <w:rsid w:val="7FB95071"/>
    <w:rsid w:val="7FF0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Title"/>
    <w:basedOn w:val="1"/>
    <w:next w:val="1"/>
    <w:qFormat/>
    <w:uiPriority w:val="0"/>
    <w:pPr>
      <w:widowControl/>
      <w:spacing w:before="240" w:after="60" w:line="560" w:lineRule="exact"/>
      <w:jc w:val="center"/>
      <w:outlineLvl w:val="0"/>
    </w:pPr>
    <w:rPr>
      <w:rFonts w:ascii="Arial" w:hAnsi="Arial" w:eastAsia="宋体" w:cs="Arial"/>
      <w:bCs/>
      <w:color w:val="FF0000"/>
      <w:kern w:val="0"/>
      <w:sz w:val="21"/>
      <w:szCs w:val="32"/>
    </w:rPr>
  </w:style>
  <w:style w:type="paragraph" w:styleId="30">
    <w:name w:val="annotation subject"/>
    <w:basedOn w:val="15"/>
    <w:next w:val="15"/>
    <w:qFormat/>
    <w:uiPriority w:val="0"/>
    <w:rPr>
      <w:b/>
      <w:bCs/>
    </w:rPr>
  </w:style>
  <w:style w:type="character" w:styleId="33">
    <w:name w:val="Strong"/>
    <w:qFormat/>
    <w:uiPriority w:val="0"/>
    <w:rPr>
      <w:rFonts w:eastAsia="黑体"/>
      <w:b/>
      <w:bCs/>
      <w:sz w:val="44"/>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1"/>
    <w:basedOn w:val="32"/>
    <w:qFormat/>
    <w:uiPriority w:val="0"/>
  </w:style>
  <w:style w:type="paragraph" w:customStyle="1" w:styleId="39">
    <w:name w:val="条目"/>
    <w:basedOn w:val="1"/>
    <w:next w:val="8"/>
    <w:qFormat/>
    <w:uiPriority w:val="0"/>
    <w:pPr>
      <w:spacing w:before="156" w:beforeLines="50"/>
      <w:ind w:left="851" w:hanging="851"/>
      <w:outlineLvl w:val="3"/>
    </w:pPr>
    <w:rPr>
      <w:rFonts w:ascii="Garamond" w:hAnsi="Garamond" w:eastAsia="楷体_GB2312"/>
      <w:sz w:val="24"/>
    </w:rPr>
  </w:style>
  <w:style w:type="paragraph" w:customStyle="1" w:styleId="40">
    <w:name w:val="标题 3 New New New New New New New New New New New New New New"/>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缩进 New New New New New"/>
    <w:basedOn w:val="1"/>
    <w:qFormat/>
    <w:uiPriority w:val="0"/>
    <w:pPr>
      <w:spacing w:line="500" w:lineRule="exact"/>
      <w:ind w:firstLine="540" w:firstLineChars="225"/>
    </w:pPr>
    <w:rPr>
      <w:sz w:val="24"/>
    </w:rPr>
  </w:style>
  <w:style w:type="paragraph" w:customStyle="1" w:styleId="49">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节"/>
    <w:basedOn w:val="1"/>
    <w:next w:val="8"/>
    <w:qFormat/>
    <w:uiPriority w:val="0"/>
    <w:pPr>
      <w:tabs>
        <w:tab w:val="left" w:pos="567"/>
      </w:tabs>
      <w:spacing w:before="156" w:beforeLines="50" w:after="156" w:afterLines="50"/>
      <w:ind w:left="567" w:hanging="567"/>
      <w:jc w:val="center"/>
      <w:outlineLvl w:val="1"/>
    </w:pPr>
    <w:rPr>
      <w:b/>
      <w:sz w:val="30"/>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文本缩进 New New New New"/>
    <w:basedOn w:val="1"/>
    <w:qFormat/>
    <w:uiPriority w:val="0"/>
    <w:pPr>
      <w:spacing w:line="500" w:lineRule="exact"/>
      <w:ind w:firstLine="540" w:firstLineChars="225"/>
    </w:pPr>
    <w:rPr>
      <w:sz w:val="24"/>
    </w:rPr>
  </w:style>
  <w:style w:type="paragraph" w:customStyle="1" w:styleId="60">
    <w:name w:val="页脚 New New New New New New New"/>
    <w:basedOn w:val="1"/>
    <w:qFormat/>
    <w:uiPriority w:val="0"/>
    <w:pPr>
      <w:tabs>
        <w:tab w:val="center" w:pos="4153"/>
        <w:tab w:val="right" w:pos="8306"/>
      </w:tabs>
      <w:snapToGrid w:val="0"/>
      <w:jc w:val="left"/>
    </w:pPr>
    <w:rPr>
      <w:sz w:val="18"/>
      <w:szCs w:val="18"/>
    </w:rPr>
  </w:style>
  <w:style w:type="paragraph" w:customStyle="1" w:styleId="61">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2">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3">
    <w:name w:val="正文文本缩进 New New New"/>
    <w:basedOn w:val="64"/>
    <w:qFormat/>
    <w:uiPriority w:val="0"/>
    <w:pPr>
      <w:spacing w:line="500" w:lineRule="exact"/>
      <w:ind w:firstLine="540" w:firstLineChars="225"/>
    </w:pPr>
    <w:rPr>
      <w:sz w:val="24"/>
    </w:rPr>
  </w:style>
  <w:style w:type="paragraph" w:customStyle="1" w:styleId="6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页脚 New New New New New New New New"/>
    <w:basedOn w:val="74"/>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8">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7">
    <w:name w:val="正文文本缩进 New New New New New New New New"/>
    <w:basedOn w:val="1"/>
    <w:qFormat/>
    <w:uiPriority w:val="0"/>
    <w:pPr>
      <w:spacing w:line="500" w:lineRule="exact"/>
      <w:ind w:firstLine="540" w:firstLineChars="225"/>
    </w:pPr>
    <w:rPr>
      <w:sz w:val="24"/>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1">
    <w:name w:val="页脚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92">
    <w:name w:val="页脚 New New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脚 New New New New New New New New New"/>
    <w:basedOn w:val="69"/>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w:basedOn w:val="72"/>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 Char Char"/>
    <w:basedOn w:val="85"/>
    <w:qFormat/>
    <w:uiPriority w:val="0"/>
    <w:pPr>
      <w:widowControl/>
      <w:spacing w:line="400" w:lineRule="exact"/>
      <w:jc w:val="center"/>
    </w:pPr>
  </w:style>
  <w:style w:type="paragraph" w:customStyle="1" w:styleId="10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7">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8">
    <w:name w:val="页脚 New New New New New New New New New New New New New New New New New New New New New New New New"/>
    <w:basedOn w:val="89"/>
    <w:qFormat/>
    <w:uiPriority w:val="0"/>
    <w:pPr>
      <w:tabs>
        <w:tab w:val="center" w:pos="4153"/>
        <w:tab w:val="right" w:pos="8306"/>
      </w:tabs>
      <w:snapToGrid w:val="0"/>
      <w:jc w:val="left"/>
    </w:pPr>
    <w:rPr>
      <w:sz w:val="18"/>
      <w:szCs w:val="18"/>
    </w:rPr>
  </w:style>
  <w:style w:type="paragraph" w:customStyle="1" w:styleId="109">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页脚 New New"/>
    <w:basedOn w:val="58"/>
    <w:qFormat/>
    <w:uiPriority w:val="0"/>
    <w:pPr>
      <w:tabs>
        <w:tab w:val="center" w:pos="4153"/>
        <w:tab w:val="right" w:pos="8306"/>
      </w:tabs>
      <w:snapToGrid w:val="0"/>
      <w:jc w:val="left"/>
    </w:pPr>
    <w:rPr>
      <w:sz w:val="18"/>
      <w:szCs w:val="18"/>
    </w:rPr>
  </w:style>
  <w:style w:type="paragraph" w:customStyle="1" w:styleId="112">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115">
    <w:name w:val="页脚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9">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20">
    <w:name w:val="页脚 New New New New"/>
    <w:basedOn w:val="76"/>
    <w:qFormat/>
    <w:uiPriority w:val="0"/>
    <w:pPr>
      <w:tabs>
        <w:tab w:val="center" w:pos="4153"/>
        <w:tab w:val="right" w:pos="8306"/>
      </w:tabs>
      <w:snapToGrid w:val="0"/>
      <w:jc w:val="left"/>
    </w:pPr>
    <w:rPr>
      <w:sz w:val="18"/>
      <w:szCs w:val="18"/>
    </w:rPr>
  </w:style>
  <w:style w:type="paragraph" w:customStyle="1" w:styleId="121">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2">
    <w:name w:val="页脚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9">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页脚 New New New New New"/>
    <w:basedOn w:val="129"/>
    <w:qFormat/>
    <w:uiPriority w:val="0"/>
    <w:pPr>
      <w:tabs>
        <w:tab w:val="center" w:pos="4153"/>
        <w:tab w:val="right" w:pos="8306"/>
      </w:tabs>
      <w:snapToGrid w:val="0"/>
      <w:jc w:val="left"/>
    </w:pPr>
    <w:rPr>
      <w:sz w:val="18"/>
      <w:szCs w:val="18"/>
    </w:rPr>
  </w:style>
  <w:style w:type="paragraph" w:customStyle="1" w:styleId="1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 New New"/>
    <w:basedOn w:val="85"/>
    <w:qFormat/>
    <w:uiPriority w:val="0"/>
    <w:pPr>
      <w:spacing w:line="500" w:lineRule="exact"/>
      <w:ind w:firstLine="540" w:firstLineChars="225"/>
    </w:pPr>
    <w:rPr>
      <w:sz w:val="24"/>
    </w:rPr>
  </w:style>
  <w:style w:type="paragraph" w:customStyle="1" w:styleId="133">
    <w:name w:val="表正文"/>
    <w:basedOn w:val="1"/>
    <w:next w:val="20"/>
    <w:qFormat/>
    <w:uiPriority w:val="0"/>
    <w:pPr>
      <w:spacing w:line="360" w:lineRule="auto"/>
      <w:ind w:left="480" w:hanging="480" w:hangingChars="200"/>
    </w:pPr>
    <w:rPr>
      <w:rFonts w:ascii="宋体" w:hAnsi="宋体"/>
      <w:sz w:val="24"/>
    </w:rPr>
  </w:style>
  <w:style w:type="paragraph" w:customStyle="1" w:styleId="134">
    <w:name w:val="正文文本缩进 New New New New New New"/>
    <w:basedOn w:val="1"/>
    <w:qFormat/>
    <w:uiPriority w:val="0"/>
    <w:pPr>
      <w:spacing w:line="500" w:lineRule="exact"/>
      <w:ind w:firstLine="540" w:firstLineChars="225"/>
    </w:pPr>
    <w:rPr>
      <w:sz w:val="24"/>
    </w:rPr>
  </w:style>
  <w:style w:type="paragraph" w:customStyle="1" w:styleId="135">
    <w:name w:val="页脚 New New New New New New New New New New New New New New New New New New New New New New"/>
    <w:basedOn w:val="136"/>
    <w:qFormat/>
    <w:uiPriority w:val="0"/>
    <w:pPr>
      <w:tabs>
        <w:tab w:val="center" w:pos="4153"/>
        <w:tab w:val="right" w:pos="8306"/>
      </w:tabs>
      <w:snapToGrid w:val="0"/>
      <w:jc w:val="left"/>
    </w:pPr>
    <w:rPr>
      <w:sz w:val="18"/>
      <w:szCs w:val="18"/>
    </w:rPr>
  </w:style>
  <w:style w:type="paragraph" w:customStyle="1" w:styleId="13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_Style 14"/>
    <w:basedOn w:val="1"/>
    <w:qFormat/>
    <w:uiPriority w:val="0"/>
    <w:pPr>
      <w:widowControl/>
      <w:spacing w:line="400" w:lineRule="exact"/>
      <w:jc w:val="center"/>
    </w:pPr>
  </w:style>
  <w:style w:type="paragraph" w:customStyle="1" w:styleId="13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小节"/>
    <w:basedOn w:val="1"/>
    <w:next w:val="8"/>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1">
    <w:name w:val="正文文本缩进 New New New New New New New"/>
    <w:basedOn w:val="1"/>
    <w:qFormat/>
    <w:uiPriority w:val="0"/>
    <w:pPr>
      <w:spacing w:line="500" w:lineRule="exact"/>
      <w:ind w:firstLine="540" w:firstLineChars="225"/>
    </w:pPr>
    <w:rPr>
      <w:sz w:val="24"/>
    </w:rPr>
  </w:style>
  <w:style w:type="paragraph" w:customStyle="1" w:styleId="14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5">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页脚 New New New New New New New New New New"/>
    <w:basedOn w:val="146"/>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w:basedOn w:val="14"/>
    <w:qFormat/>
    <w:uiPriority w:val="0"/>
    <w:rPr>
      <w:rFonts w:ascii="Tahoma" w:hAnsi="Tahoma"/>
      <w:sz w:val="24"/>
      <w:szCs w:val="21"/>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文本缩进 New"/>
    <w:basedOn w:val="85"/>
    <w:qFormat/>
    <w:uiPriority w:val="0"/>
    <w:pPr>
      <w:spacing w:line="500" w:lineRule="exact"/>
      <w:ind w:firstLine="540" w:firstLineChars="225"/>
    </w:pPr>
    <w:rPr>
      <w:sz w:val="24"/>
    </w:rPr>
  </w:style>
  <w:style w:type="paragraph" w:customStyle="1" w:styleId="152">
    <w:name w:val="页脚 New New New New New New New New New New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5">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文本缩进 2 New"/>
    <w:basedOn w:val="85"/>
    <w:qFormat/>
    <w:uiPriority w:val="0"/>
    <w:pPr>
      <w:spacing w:line="500" w:lineRule="exact"/>
      <w:ind w:firstLine="720" w:firstLineChars="300"/>
    </w:pPr>
    <w:rPr>
      <w:sz w:val="24"/>
    </w:rPr>
  </w:style>
  <w:style w:type="paragraph" w:customStyle="1" w:styleId="160">
    <w:name w:val="页脚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161">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6">
    <w:name w:val="页脚 New New New New New New New New New New New New New New New New New"/>
    <w:basedOn w:val="100"/>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页脚 New New New New New New"/>
    <w:basedOn w:val="82"/>
    <w:qFormat/>
    <w:uiPriority w:val="0"/>
    <w:pPr>
      <w:tabs>
        <w:tab w:val="center" w:pos="4153"/>
        <w:tab w:val="right" w:pos="8306"/>
      </w:tabs>
      <w:snapToGrid w:val="0"/>
      <w:jc w:val="left"/>
    </w:pPr>
    <w:rPr>
      <w:sz w:val="18"/>
      <w:szCs w:val="18"/>
    </w:rPr>
  </w:style>
  <w:style w:type="paragraph" w:customStyle="1" w:styleId="171">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3">
    <w:name w:val="页脚 New"/>
    <w:basedOn w:val="143"/>
    <w:qFormat/>
    <w:uiPriority w:val="0"/>
    <w:pPr>
      <w:tabs>
        <w:tab w:val="center" w:pos="4153"/>
        <w:tab w:val="right" w:pos="8306"/>
      </w:tabs>
      <w:snapToGrid w:val="0"/>
      <w:jc w:val="left"/>
    </w:pPr>
    <w:rPr>
      <w:sz w:val="18"/>
      <w:szCs w:val="18"/>
    </w:rPr>
  </w:style>
  <w:style w:type="paragraph" w:customStyle="1" w:styleId="174">
    <w:name w:val="页脚 New New New New New New New New New New New New New"/>
    <w:basedOn w:val="65"/>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9">
    <w:name w:val="页脚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80">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4">
    <w:name w:val="List Paragraph"/>
    <w:basedOn w:val="1"/>
    <w:qFormat/>
    <w:uiPriority w:val="34"/>
    <w:pPr>
      <w:ind w:firstLine="420" w:firstLineChars="200"/>
    </w:pPr>
  </w:style>
  <w:style w:type="paragraph" w:customStyle="1" w:styleId="18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86">
    <w:name w:val="null3"/>
    <w:hidden/>
    <w:qFormat/>
    <w:uiPriority w:val="0"/>
    <w:rPr>
      <w:rFonts w:hint="eastAsia" w:asciiTheme="minorHAnsi" w:hAnsiTheme="minorHAnsi" w:eastAsiaTheme="minorEastAsia" w:cstheme="minorBidi"/>
      <w:lang w:val="en-US" w:eastAsia="zh-Hans"/>
    </w:rPr>
  </w:style>
  <w:style w:type="character" w:customStyle="1" w:styleId="187">
    <w:name w:val="15"/>
    <w:basedOn w:val="32"/>
    <w:qFormat/>
    <w:uiPriority w:val="0"/>
    <w:rPr>
      <w:rFonts w:hint="default" w:ascii="Times New Roman" w:hAnsi="Times New Roman" w:cs="Times New Roman"/>
    </w:rPr>
  </w:style>
  <w:style w:type="character" w:customStyle="1" w:styleId="188">
    <w:name w:val="10"/>
    <w:basedOn w:val="3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8889</Words>
  <Characters>9147</Characters>
  <Lines>1</Lines>
  <Paragraphs>1</Paragraphs>
  <TotalTime>33</TotalTime>
  <ScaleCrop>false</ScaleCrop>
  <LinksUpToDate>false</LinksUpToDate>
  <CharactersWithSpaces>10427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2025-03-05T07:56:00Z</dcterms:created>
  <dc:creator>深圳市招标中心</dc:creator>
  <cp:lastModifiedBy>Administrator</cp:lastModifiedBy>
  <cp:lastPrinted>2025-08-13T01:49:21Z</cp:lastPrinted>
  <dcterms:modified xsi:type="dcterms:W3CDTF">2025-08-13T01:53:34Z</dcterms:modified>
  <dc:title>佛山市政府办公网一期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7D4FC4B153D247A49A11DB194D3DAD07_13</vt:lpwstr>
  </property>
  <property fmtid="{D5CDD505-2E9C-101B-9397-08002B2CF9AE}" pid="4" name="KSOTemplateDocerSaveRecord">
    <vt:lpwstr>eyJoZGlkIjoiZjYxOWUxNjJjYzNhOWM0NDI5NjczYTA2MzY0NzcwNTkiLCJ1c2VySWQiOiI5MTI4NDA4MDcifQ==</vt:lpwstr>
  </property>
</Properties>
</file>