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E212E">
      <w:pPr>
        <w:spacing w:line="312" w:lineRule="auto"/>
        <w:jc w:val="center"/>
        <w:rPr>
          <w:rFonts w:ascii="黑体" w:hAnsi="宋体" w:eastAsia="黑体"/>
          <w:b/>
          <w:color w:val="000000"/>
          <w:sz w:val="52"/>
          <w:szCs w:val="52"/>
        </w:rPr>
      </w:pPr>
    </w:p>
    <w:p w14:paraId="00073705">
      <w:pPr>
        <w:spacing w:line="312" w:lineRule="auto"/>
        <w:jc w:val="center"/>
        <w:rPr>
          <w:rFonts w:ascii="黑体" w:hAnsi="宋体" w:eastAsia="黑体"/>
          <w:b/>
          <w:color w:val="000000"/>
          <w:sz w:val="52"/>
          <w:szCs w:val="52"/>
        </w:rPr>
      </w:pPr>
    </w:p>
    <w:p w14:paraId="0BCEAFDF">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48A7C8CB">
      <w:pPr>
        <w:spacing w:line="312" w:lineRule="auto"/>
        <w:jc w:val="center"/>
        <w:rPr>
          <w:rFonts w:ascii="黑体" w:hAnsi="宋体" w:eastAsia="黑体"/>
          <w:b/>
          <w:color w:val="000000"/>
          <w:sz w:val="44"/>
          <w:szCs w:val="44"/>
        </w:rPr>
      </w:pPr>
    </w:p>
    <w:p w14:paraId="5468C1FD">
      <w:pPr>
        <w:spacing w:line="312" w:lineRule="auto"/>
        <w:jc w:val="center"/>
        <w:rPr>
          <w:rFonts w:ascii="黑体" w:hAnsi="宋体" w:eastAsia="黑体"/>
          <w:b/>
          <w:color w:val="000000"/>
          <w:sz w:val="44"/>
          <w:szCs w:val="44"/>
        </w:rPr>
      </w:pPr>
    </w:p>
    <w:p w14:paraId="6CA32FF2">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14:paraId="4CA8B938">
      <w:pPr>
        <w:spacing w:line="312" w:lineRule="auto"/>
        <w:jc w:val="center"/>
        <w:rPr>
          <w:rFonts w:ascii="黑体" w:hAnsi="宋体" w:eastAsia="黑体"/>
          <w:b/>
          <w:color w:val="000000"/>
          <w:sz w:val="36"/>
          <w:szCs w:val="36"/>
        </w:rPr>
      </w:pPr>
    </w:p>
    <w:p w14:paraId="019D7E2F">
      <w:pPr>
        <w:spacing w:line="312" w:lineRule="auto"/>
        <w:jc w:val="center"/>
        <w:rPr>
          <w:rFonts w:ascii="黑体" w:hAnsi="宋体" w:eastAsia="黑体"/>
          <w:b/>
          <w:color w:val="000000"/>
          <w:sz w:val="36"/>
          <w:szCs w:val="36"/>
        </w:rPr>
      </w:pPr>
    </w:p>
    <w:p w14:paraId="759182C1">
      <w:pPr>
        <w:spacing w:line="312" w:lineRule="auto"/>
        <w:jc w:val="center"/>
        <w:rPr>
          <w:rFonts w:ascii="黑体" w:hAnsi="宋体" w:eastAsia="黑体"/>
          <w:b/>
          <w:color w:val="000000"/>
          <w:sz w:val="36"/>
          <w:szCs w:val="36"/>
        </w:rPr>
      </w:pPr>
    </w:p>
    <w:p w14:paraId="6BFAF10C">
      <w:pPr>
        <w:spacing w:line="360" w:lineRule="auto"/>
        <w:ind w:left="1606" w:hanging="1606" w:hangingChars="500"/>
        <w:rPr>
          <w:rFonts w:ascii="黑体" w:hAnsi="宋体" w:eastAsia="黑体"/>
          <w:b/>
          <w:color w:val="000000"/>
          <w:sz w:val="32"/>
          <w:szCs w:val="32"/>
          <w:highlight w:val="none"/>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顺德检测院新疆服务中心伊犁办事处易耗品采购项目</w:t>
      </w:r>
      <w:bookmarkEnd w:id="1"/>
      <w:r>
        <w:rPr>
          <w:rFonts w:hint="eastAsia" w:ascii="黑体" w:hAnsi="宋体" w:eastAsia="黑体"/>
          <w:b/>
          <w:color w:val="000000"/>
          <w:sz w:val="32"/>
          <w:szCs w:val="32"/>
          <w:lang w:eastAsia="zh-CN"/>
        </w:rPr>
        <w:t>（</w:t>
      </w:r>
      <w:r>
        <w:rPr>
          <w:rFonts w:hint="eastAsia" w:ascii="黑体" w:hAnsi="宋体" w:eastAsia="黑体"/>
          <w:b/>
          <w:color w:val="000000"/>
          <w:sz w:val="32"/>
          <w:szCs w:val="32"/>
          <w:lang w:val="en-US" w:eastAsia="zh-CN"/>
        </w:rPr>
        <w:t>二次</w:t>
      </w:r>
      <w:r>
        <w:rPr>
          <w:rFonts w:hint="eastAsia" w:ascii="黑体" w:hAnsi="宋体" w:eastAsia="黑体"/>
          <w:b/>
          <w:color w:val="000000"/>
          <w:sz w:val="32"/>
          <w:szCs w:val="32"/>
          <w:lang w:eastAsia="zh-CN"/>
        </w:rPr>
        <w:t>）</w:t>
      </w:r>
    </w:p>
    <w:p w14:paraId="75B4B564">
      <w:pPr>
        <w:spacing w:line="360" w:lineRule="auto"/>
        <w:ind w:left="1767" w:hanging="1767" w:hangingChars="550"/>
        <w:rPr>
          <w:rFonts w:hint="eastAsia" w:ascii="黑体" w:hAnsi="宋体" w:eastAsia="宋体"/>
          <w:b/>
          <w:color w:val="000000"/>
          <w:sz w:val="32"/>
          <w:szCs w:val="32"/>
          <w:lang w:val="en-US" w:eastAsia="zh-CN"/>
        </w:rPr>
      </w:pPr>
      <w:r>
        <w:rPr>
          <w:rFonts w:hint="eastAsia" w:ascii="黑体" w:hAnsi="宋体" w:eastAsia="黑体"/>
          <w:b/>
          <w:color w:val="000000"/>
          <w:sz w:val="32"/>
          <w:szCs w:val="32"/>
        </w:rPr>
        <w:t>项目编号：</w:t>
      </w:r>
      <w:r>
        <w:rPr>
          <w:rFonts w:hint="eastAsia" w:ascii="黑体" w:hAnsi="宋体" w:eastAsia="黑体"/>
          <w:b/>
          <w:color w:val="000000"/>
          <w:sz w:val="32"/>
          <w:szCs w:val="32"/>
          <w:highlight w:val="none"/>
        </w:rPr>
        <w:t>SDTJY25006</w:t>
      </w:r>
      <w:r>
        <w:rPr>
          <w:rFonts w:hint="eastAsia" w:ascii="黑体" w:hAnsi="宋体" w:eastAsia="黑体"/>
          <w:b/>
          <w:color w:val="000000"/>
          <w:sz w:val="32"/>
          <w:szCs w:val="32"/>
          <w:highlight w:val="none"/>
          <w:lang w:val="en-US" w:eastAsia="zh-CN"/>
        </w:rPr>
        <w:t>-2</w:t>
      </w:r>
    </w:p>
    <w:p w14:paraId="3DFF69F4">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340411D5">
      <w:pPr>
        <w:spacing w:line="360" w:lineRule="auto"/>
        <w:ind w:left="1767" w:hanging="1767" w:hangingChars="550"/>
        <w:rPr>
          <w:rFonts w:ascii="黑体" w:hAnsi="宋体" w:eastAsia="黑体"/>
          <w:b/>
          <w:color w:val="000000"/>
          <w:sz w:val="32"/>
          <w:szCs w:val="32"/>
        </w:rPr>
      </w:pPr>
    </w:p>
    <w:p w14:paraId="09A93013">
      <w:pPr>
        <w:spacing w:line="360" w:lineRule="auto"/>
        <w:ind w:left="1767" w:hanging="1767" w:hangingChars="550"/>
        <w:rPr>
          <w:rFonts w:ascii="黑体" w:hAnsi="宋体" w:eastAsia="黑体"/>
          <w:b/>
          <w:color w:val="000000"/>
          <w:sz w:val="32"/>
          <w:szCs w:val="32"/>
        </w:rPr>
      </w:pPr>
    </w:p>
    <w:p w14:paraId="02E2EB77">
      <w:pPr>
        <w:spacing w:line="360" w:lineRule="auto"/>
        <w:ind w:left="1446" w:hanging="1446" w:hangingChars="400"/>
        <w:rPr>
          <w:rFonts w:ascii="黑体" w:hAnsi="宋体" w:eastAsia="黑体"/>
          <w:b/>
          <w:color w:val="000000"/>
          <w:sz w:val="36"/>
          <w:szCs w:val="36"/>
        </w:rPr>
      </w:pPr>
    </w:p>
    <w:p w14:paraId="7C237D43">
      <w:pPr>
        <w:spacing w:line="312" w:lineRule="auto"/>
        <w:rPr>
          <w:rFonts w:ascii="黑体" w:hAnsi="宋体" w:eastAsia="黑体"/>
          <w:b/>
          <w:color w:val="000000"/>
          <w:sz w:val="32"/>
          <w:szCs w:val="32"/>
          <w:u w:val="single"/>
        </w:rPr>
      </w:pPr>
    </w:p>
    <w:p w14:paraId="1B709F2B">
      <w:pPr>
        <w:spacing w:line="312" w:lineRule="auto"/>
        <w:rPr>
          <w:rFonts w:ascii="黑体" w:hAnsi="宋体" w:eastAsia="黑体"/>
          <w:b/>
          <w:color w:val="000000"/>
          <w:sz w:val="32"/>
          <w:szCs w:val="32"/>
        </w:rPr>
      </w:pPr>
    </w:p>
    <w:p w14:paraId="18580C58">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14:paraId="72CE6C35">
      <w:pPr>
        <w:spacing w:line="312" w:lineRule="auto"/>
        <w:jc w:val="center"/>
        <w:rPr>
          <w:rFonts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fmt="decimal" w:start="0"/>
          <w:cols w:space="720" w:num="1"/>
          <w:docGrid w:linePitch="462" w:charSpace="0"/>
        </w:sectPr>
      </w:pPr>
      <w:r>
        <w:rPr>
          <w:rFonts w:hint="eastAsia" w:ascii="黑体" w:hAnsi="宋体" w:eastAsia="黑体"/>
          <w:b/>
          <w:color w:val="000000"/>
          <w:sz w:val="32"/>
          <w:szCs w:val="32"/>
        </w:rPr>
        <w:t>二〇二</w:t>
      </w:r>
      <w:r>
        <w:rPr>
          <w:rFonts w:hint="eastAsia" w:ascii="黑体" w:hAnsi="宋体" w:eastAsia="黑体"/>
          <w:b/>
          <w:color w:val="000000"/>
          <w:sz w:val="32"/>
          <w:szCs w:val="32"/>
          <w:lang w:val="en-US" w:eastAsia="zh-CN"/>
        </w:rPr>
        <w:t>五</w:t>
      </w:r>
      <w:r>
        <w:rPr>
          <w:rFonts w:hint="eastAsia" w:ascii="黑体" w:hAnsi="宋体" w:eastAsia="黑体"/>
          <w:b/>
          <w:color w:val="000000"/>
          <w:sz w:val="32"/>
          <w:szCs w:val="32"/>
        </w:rPr>
        <w:t>年</w:t>
      </w:r>
      <w:r>
        <w:rPr>
          <w:rFonts w:hint="eastAsia" w:ascii="黑体" w:hAnsi="宋体" w:eastAsia="黑体"/>
          <w:b/>
          <w:color w:val="000000"/>
          <w:sz w:val="32"/>
          <w:szCs w:val="32"/>
          <w:lang w:val="en-US" w:eastAsia="zh-CN"/>
        </w:rPr>
        <w:t>八</w:t>
      </w:r>
      <w:r>
        <w:rPr>
          <w:rFonts w:hint="eastAsia" w:ascii="黑体" w:hAnsi="宋体" w:eastAsia="黑体"/>
          <w:b/>
          <w:color w:val="000000"/>
          <w:sz w:val="32"/>
          <w:szCs w:val="32"/>
        </w:rPr>
        <w:t>月</w:t>
      </w:r>
    </w:p>
    <w:p w14:paraId="29492152">
      <w:pPr>
        <w:spacing w:line="312" w:lineRule="auto"/>
        <w:jc w:val="center"/>
        <w:rPr>
          <w:rFonts w:ascii="黑体" w:hAnsi="宋体" w:eastAsia="黑体"/>
          <w:b/>
          <w:color w:val="000000"/>
          <w:sz w:val="32"/>
          <w:szCs w:val="32"/>
        </w:rPr>
      </w:pPr>
    </w:p>
    <w:p w14:paraId="0E8FF7A7">
      <w:pPr>
        <w:spacing w:line="360" w:lineRule="auto"/>
        <w:jc w:val="center"/>
        <w:rPr>
          <w:rStyle w:val="33"/>
          <w:rFonts w:ascii="宋体" w:hAnsi="宋体" w:eastAsia="宋体"/>
          <w:color w:val="000000"/>
        </w:rPr>
      </w:pPr>
      <w:r>
        <w:rPr>
          <w:rStyle w:val="33"/>
          <w:rFonts w:hint="eastAsia" w:ascii="宋体" w:hAnsi="宋体" w:eastAsia="宋体"/>
          <w:color w:val="000000"/>
        </w:rPr>
        <w:t>目   录</w:t>
      </w:r>
    </w:p>
    <w:p w14:paraId="3137173E">
      <w:pPr>
        <w:spacing w:line="360" w:lineRule="auto"/>
        <w:rPr>
          <w:rFonts w:ascii="宋体" w:hAnsi="宋体"/>
          <w:color w:val="000000"/>
        </w:rPr>
      </w:pPr>
    </w:p>
    <w:p w14:paraId="00A82A65">
      <w:pPr>
        <w:pStyle w:val="24"/>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rFonts w:ascii="宋体" w:hAnsi="宋体"/>
          <w:color w:val="000000"/>
        </w:rPr>
        <w:fldChar w:fldCharType="begin"/>
      </w:r>
      <w:r>
        <w:rPr>
          <w:rFonts w:ascii="宋体" w:hAnsi="宋体"/>
        </w:rPr>
        <w:instrText xml:space="preserve"> HYPERLINK \l _Toc16684 </w:instrText>
      </w:r>
      <w:r>
        <w:rPr>
          <w:rFonts w:ascii="宋体" w:hAnsi="宋体"/>
        </w:rPr>
        <w:fldChar w:fldCharType="separate"/>
      </w:r>
      <w:r>
        <w:rPr>
          <w:rFonts w:hint="eastAsia" w:ascii="宋体" w:hAnsi="宋体"/>
          <w:szCs w:val="72"/>
        </w:rPr>
        <w:t>第一章 竞价邀请函</w:t>
      </w:r>
      <w:r>
        <w:tab/>
      </w:r>
      <w:r>
        <w:fldChar w:fldCharType="begin"/>
      </w:r>
      <w:r>
        <w:instrText xml:space="preserve"> PAGEREF _Toc16684 \h </w:instrText>
      </w:r>
      <w:r>
        <w:fldChar w:fldCharType="separate"/>
      </w:r>
      <w:r>
        <w:t>3</w:t>
      </w:r>
      <w:r>
        <w:fldChar w:fldCharType="end"/>
      </w:r>
      <w:r>
        <w:rPr>
          <w:rFonts w:ascii="宋体" w:hAnsi="宋体"/>
          <w:color w:val="000000"/>
        </w:rPr>
        <w:fldChar w:fldCharType="end"/>
      </w:r>
    </w:p>
    <w:p w14:paraId="5916D708">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_Toc12268 </w:instrText>
      </w:r>
      <w:r>
        <w:rPr>
          <w:rFonts w:ascii="宋体" w:hAnsi="宋体"/>
        </w:rPr>
        <w:fldChar w:fldCharType="separate"/>
      </w:r>
      <w:r>
        <w:rPr>
          <w:rFonts w:hint="eastAsia" w:ascii="宋体" w:hAnsi="宋体"/>
          <w:szCs w:val="72"/>
        </w:rPr>
        <w:t>第二章 竞投人须知</w:t>
      </w:r>
      <w:r>
        <w:tab/>
      </w:r>
      <w:r>
        <w:fldChar w:fldCharType="begin"/>
      </w:r>
      <w:r>
        <w:instrText xml:space="preserve"> PAGEREF _Toc12268 \h </w:instrText>
      </w:r>
      <w:r>
        <w:fldChar w:fldCharType="separate"/>
      </w:r>
      <w:r>
        <w:t>16</w:t>
      </w:r>
      <w:r>
        <w:fldChar w:fldCharType="end"/>
      </w:r>
      <w:r>
        <w:rPr>
          <w:rFonts w:ascii="宋体" w:hAnsi="宋体"/>
          <w:color w:val="000000"/>
        </w:rPr>
        <w:fldChar w:fldCharType="end"/>
      </w:r>
    </w:p>
    <w:p w14:paraId="4F6EE29D">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_Toc11138 </w:instrText>
      </w:r>
      <w:r>
        <w:rPr>
          <w:rFonts w:ascii="宋体" w:hAnsi="宋体"/>
        </w:rPr>
        <w:fldChar w:fldCharType="separate"/>
      </w:r>
      <w:r>
        <w:rPr>
          <w:rFonts w:hint="eastAsia" w:ascii="宋体" w:hAnsi="宋体"/>
          <w:szCs w:val="24"/>
        </w:rPr>
        <w:t>一、说明</w:t>
      </w:r>
      <w:r>
        <w:tab/>
      </w:r>
      <w:r>
        <w:fldChar w:fldCharType="begin"/>
      </w:r>
      <w:r>
        <w:instrText xml:space="preserve"> PAGEREF _Toc11138 \h </w:instrText>
      </w:r>
      <w:r>
        <w:fldChar w:fldCharType="separate"/>
      </w:r>
      <w:r>
        <w:t>17</w:t>
      </w:r>
      <w:r>
        <w:fldChar w:fldCharType="end"/>
      </w:r>
      <w:r>
        <w:rPr>
          <w:rFonts w:ascii="宋体" w:hAnsi="宋体"/>
          <w:color w:val="000000"/>
        </w:rPr>
        <w:fldChar w:fldCharType="end"/>
      </w:r>
    </w:p>
    <w:p w14:paraId="6B66BD04">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_Toc12597 </w:instrText>
      </w:r>
      <w:r>
        <w:rPr>
          <w:rFonts w:ascii="宋体" w:hAnsi="宋体"/>
        </w:rPr>
        <w:fldChar w:fldCharType="separate"/>
      </w:r>
      <w:r>
        <w:rPr>
          <w:rFonts w:hint="eastAsia" w:ascii="宋体" w:hAnsi="宋体"/>
          <w:szCs w:val="24"/>
        </w:rPr>
        <w:t>二、本竞价文件的构成</w:t>
      </w:r>
      <w:r>
        <w:tab/>
      </w:r>
      <w:r>
        <w:fldChar w:fldCharType="begin"/>
      </w:r>
      <w:r>
        <w:instrText xml:space="preserve"> PAGEREF _Toc12597 \h </w:instrText>
      </w:r>
      <w:r>
        <w:fldChar w:fldCharType="separate"/>
      </w:r>
      <w:r>
        <w:t>17</w:t>
      </w:r>
      <w:r>
        <w:fldChar w:fldCharType="end"/>
      </w:r>
      <w:r>
        <w:rPr>
          <w:rFonts w:ascii="宋体" w:hAnsi="宋体"/>
          <w:color w:val="000000"/>
        </w:rPr>
        <w:fldChar w:fldCharType="end"/>
      </w:r>
    </w:p>
    <w:p w14:paraId="7945A79D">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_Toc1767 </w:instrText>
      </w:r>
      <w:r>
        <w:rPr>
          <w:rFonts w:ascii="宋体" w:hAnsi="宋体"/>
        </w:rPr>
        <w:fldChar w:fldCharType="separate"/>
      </w:r>
      <w:r>
        <w:rPr>
          <w:rFonts w:hint="eastAsia" w:ascii="宋体" w:hAnsi="宋体"/>
          <w:szCs w:val="24"/>
        </w:rPr>
        <w:t>三、竞价文件的修改</w:t>
      </w:r>
      <w:r>
        <w:tab/>
      </w:r>
      <w:r>
        <w:fldChar w:fldCharType="begin"/>
      </w:r>
      <w:r>
        <w:instrText xml:space="preserve"> PAGEREF _Toc1767 \h </w:instrText>
      </w:r>
      <w:r>
        <w:fldChar w:fldCharType="separate"/>
      </w:r>
      <w:r>
        <w:t>17</w:t>
      </w:r>
      <w:r>
        <w:fldChar w:fldCharType="end"/>
      </w:r>
      <w:r>
        <w:rPr>
          <w:rFonts w:ascii="宋体" w:hAnsi="宋体"/>
          <w:color w:val="000000"/>
        </w:rPr>
        <w:fldChar w:fldCharType="end"/>
      </w:r>
    </w:p>
    <w:p w14:paraId="51848BAB">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_Toc8410 </w:instrText>
      </w:r>
      <w:r>
        <w:rPr>
          <w:rFonts w:ascii="宋体" w:hAnsi="宋体"/>
        </w:rPr>
        <w:fldChar w:fldCharType="separate"/>
      </w:r>
      <w:r>
        <w:rPr>
          <w:rFonts w:hint="eastAsia" w:ascii="宋体" w:hAnsi="宋体"/>
          <w:szCs w:val="24"/>
        </w:rPr>
        <w:t>四、竞投资格</w:t>
      </w:r>
      <w:r>
        <w:tab/>
      </w:r>
      <w:r>
        <w:fldChar w:fldCharType="begin"/>
      </w:r>
      <w:r>
        <w:instrText xml:space="preserve"> PAGEREF _Toc8410 \h </w:instrText>
      </w:r>
      <w:r>
        <w:fldChar w:fldCharType="separate"/>
      </w:r>
      <w:r>
        <w:t>17</w:t>
      </w:r>
      <w:r>
        <w:fldChar w:fldCharType="end"/>
      </w:r>
      <w:r>
        <w:rPr>
          <w:rFonts w:ascii="宋体" w:hAnsi="宋体"/>
          <w:color w:val="000000"/>
        </w:rPr>
        <w:fldChar w:fldCharType="end"/>
      </w:r>
    </w:p>
    <w:p w14:paraId="28E7C62E">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_Toc21400 </w:instrText>
      </w:r>
      <w:r>
        <w:rPr>
          <w:rFonts w:ascii="宋体" w:hAnsi="宋体"/>
        </w:rPr>
        <w:fldChar w:fldCharType="separate"/>
      </w:r>
      <w:r>
        <w:rPr>
          <w:rFonts w:hint="eastAsia" w:ascii="宋体" w:hAnsi="宋体"/>
          <w:szCs w:val="24"/>
        </w:rPr>
        <w:t>五、交易保证金</w:t>
      </w:r>
      <w:r>
        <w:tab/>
      </w:r>
      <w:r>
        <w:fldChar w:fldCharType="begin"/>
      </w:r>
      <w:r>
        <w:instrText xml:space="preserve"> PAGEREF _Toc21400 \h </w:instrText>
      </w:r>
      <w:r>
        <w:fldChar w:fldCharType="separate"/>
      </w:r>
      <w:r>
        <w:t>17</w:t>
      </w:r>
      <w:r>
        <w:fldChar w:fldCharType="end"/>
      </w:r>
      <w:r>
        <w:rPr>
          <w:rFonts w:ascii="宋体" w:hAnsi="宋体"/>
          <w:color w:val="000000"/>
        </w:rPr>
        <w:fldChar w:fldCharType="end"/>
      </w:r>
    </w:p>
    <w:p w14:paraId="1A2AAF85">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_Toc1165 </w:instrText>
      </w:r>
      <w:r>
        <w:rPr>
          <w:rFonts w:ascii="宋体" w:hAnsi="宋体"/>
        </w:rPr>
        <w:fldChar w:fldCharType="separate"/>
      </w:r>
      <w:r>
        <w:rPr>
          <w:rFonts w:hint="eastAsia" w:ascii="宋体" w:hAnsi="宋体"/>
          <w:szCs w:val="24"/>
        </w:rPr>
        <w:t>六、证明文件</w:t>
      </w:r>
      <w:r>
        <w:tab/>
      </w:r>
      <w:r>
        <w:fldChar w:fldCharType="begin"/>
      </w:r>
      <w:r>
        <w:instrText xml:space="preserve"> PAGEREF _Toc1165 \h </w:instrText>
      </w:r>
      <w:r>
        <w:fldChar w:fldCharType="separate"/>
      </w:r>
      <w:r>
        <w:t>18</w:t>
      </w:r>
      <w:r>
        <w:fldChar w:fldCharType="end"/>
      </w:r>
      <w:r>
        <w:rPr>
          <w:rFonts w:ascii="宋体" w:hAnsi="宋体"/>
          <w:color w:val="000000"/>
        </w:rPr>
        <w:fldChar w:fldCharType="end"/>
      </w:r>
    </w:p>
    <w:p w14:paraId="0A556899">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_Toc30034 </w:instrText>
      </w:r>
      <w:r>
        <w:rPr>
          <w:rFonts w:ascii="宋体" w:hAnsi="宋体"/>
        </w:rPr>
        <w:fldChar w:fldCharType="separate"/>
      </w:r>
      <w:r>
        <w:rPr>
          <w:rFonts w:hint="eastAsia" w:ascii="宋体" w:hAnsi="宋体"/>
          <w:szCs w:val="24"/>
        </w:rPr>
        <w:t>七、竞价方法及注意事项</w:t>
      </w:r>
      <w:r>
        <w:tab/>
      </w:r>
      <w:r>
        <w:fldChar w:fldCharType="begin"/>
      </w:r>
      <w:r>
        <w:instrText xml:space="preserve"> PAGEREF _Toc30034 \h </w:instrText>
      </w:r>
      <w:r>
        <w:fldChar w:fldCharType="separate"/>
      </w:r>
      <w:r>
        <w:t>18</w:t>
      </w:r>
      <w:r>
        <w:fldChar w:fldCharType="end"/>
      </w:r>
      <w:r>
        <w:rPr>
          <w:rFonts w:ascii="宋体" w:hAnsi="宋体"/>
          <w:color w:val="000000"/>
        </w:rPr>
        <w:fldChar w:fldCharType="end"/>
      </w:r>
    </w:p>
    <w:p w14:paraId="59B35A80">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_Toc14978 </w:instrText>
      </w:r>
      <w:r>
        <w:rPr>
          <w:rFonts w:ascii="宋体" w:hAnsi="宋体"/>
        </w:rPr>
        <w:fldChar w:fldCharType="separate"/>
      </w:r>
      <w:r>
        <w:rPr>
          <w:rFonts w:hint="eastAsia" w:ascii="宋体" w:hAnsi="宋体"/>
          <w:szCs w:val="24"/>
        </w:rPr>
        <w:t>八、成交确认书</w:t>
      </w:r>
      <w:r>
        <w:tab/>
      </w:r>
      <w:r>
        <w:fldChar w:fldCharType="begin"/>
      </w:r>
      <w:r>
        <w:instrText xml:space="preserve"> PAGEREF _Toc14978 \h </w:instrText>
      </w:r>
      <w:r>
        <w:fldChar w:fldCharType="separate"/>
      </w:r>
      <w:r>
        <w:t>19</w:t>
      </w:r>
      <w:r>
        <w:fldChar w:fldCharType="end"/>
      </w:r>
      <w:r>
        <w:rPr>
          <w:rFonts w:ascii="宋体" w:hAnsi="宋体"/>
          <w:color w:val="000000"/>
        </w:rPr>
        <w:fldChar w:fldCharType="end"/>
      </w:r>
    </w:p>
    <w:p w14:paraId="4B46DA64">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_Toc32041 </w:instrText>
      </w:r>
      <w:r>
        <w:rPr>
          <w:rFonts w:ascii="宋体" w:hAnsi="宋体"/>
        </w:rPr>
        <w:fldChar w:fldCharType="separate"/>
      </w:r>
      <w:r>
        <w:rPr>
          <w:rFonts w:hint="eastAsia" w:ascii="宋体" w:hAnsi="宋体"/>
          <w:szCs w:val="24"/>
        </w:rPr>
        <w:t>九、竞价结果公告</w:t>
      </w:r>
      <w:r>
        <w:tab/>
      </w:r>
      <w:r>
        <w:fldChar w:fldCharType="begin"/>
      </w:r>
      <w:r>
        <w:instrText xml:space="preserve"> PAGEREF _Toc32041 \h </w:instrText>
      </w:r>
      <w:r>
        <w:fldChar w:fldCharType="separate"/>
      </w:r>
      <w:r>
        <w:t>19</w:t>
      </w:r>
      <w:r>
        <w:fldChar w:fldCharType="end"/>
      </w:r>
      <w:r>
        <w:rPr>
          <w:rFonts w:ascii="宋体" w:hAnsi="宋体"/>
          <w:color w:val="000000"/>
        </w:rPr>
        <w:fldChar w:fldCharType="end"/>
      </w:r>
    </w:p>
    <w:p w14:paraId="37BCD7BF">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_Toc13445 </w:instrText>
      </w:r>
      <w:r>
        <w:rPr>
          <w:rFonts w:ascii="宋体" w:hAnsi="宋体"/>
        </w:rPr>
        <w:fldChar w:fldCharType="separate"/>
      </w:r>
      <w:r>
        <w:rPr>
          <w:rFonts w:hint="eastAsia" w:ascii="宋体" w:hAnsi="宋体"/>
          <w:szCs w:val="24"/>
        </w:rPr>
        <w:t>十、签订合同</w:t>
      </w:r>
      <w:r>
        <w:tab/>
      </w:r>
      <w:r>
        <w:fldChar w:fldCharType="begin"/>
      </w:r>
      <w:r>
        <w:instrText xml:space="preserve"> PAGEREF _Toc13445 \h </w:instrText>
      </w:r>
      <w:r>
        <w:fldChar w:fldCharType="separate"/>
      </w:r>
      <w:r>
        <w:t>19</w:t>
      </w:r>
      <w:r>
        <w:fldChar w:fldCharType="end"/>
      </w:r>
      <w:r>
        <w:rPr>
          <w:rFonts w:ascii="宋体" w:hAnsi="宋体"/>
          <w:color w:val="000000"/>
        </w:rPr>
        <w:fldChar w:fldCharType="end"/>
      </w:r>
    </w:p>
    <w:p w14:paraId="27CB255B">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_Toc11947 </w:instrText>
      </w:r>
      <w:r>
        <w:rPr>
          <w:rFonts w:ascii="宋体" w:hAnsi="宋体"/>
        </w:rPr>
        <w:fldChar w:fldCharType="separate"/>
      </w:r>
      <w:r>
        <w:rPr>
          <w:rFonts w:hint="eastAsia" w:ascii="宋体" w:hAnsi="宋体"/>
          <w:szCs w:val="24"/>
        </w:rPr>
        <w:t>十一、处罚机制</w:t>
      </w:r>
      <w:r>
        <w:tab/>
      </w:r>
      <w:r>
        <w:fldChar w:fldCharType="begin"/>
      </w:r>
      <w:r>
        <w:instrText xml:space="preserve"> PAGEREF _Toc11947 \h </w:instrText>
      </w:r>
      <w:r>
        <w:fldChar w:fldCharType="separate"/>
      </w:r>
      <w:r>
        <w:t>19</w:t>
      </w:r>
      <w:r>
        <w:fldChar w:fldCharType="end"/>
      </w:r>
      <w:r>
        <w:rPr>
          <w:rFonts w:ascii="宋体" w:hAnsi="宋体"/>
          <w:color w:val="000000"/>
        </w:rPr>
        <w:fldChar w:fldCharType="end"/>
      </w:r>
    </w:p>
    <w:p w14:paraId="1F8A2DB2">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_Toc17657 </w:instrText>
      </w:r>
      <w:r>
        <w:rPr>
          <w:rFonts w:ascii="宋体" w:hAnsi="宋体"/>
        </w:rPr>
        <w:fldChar w:fldCharType="separate"/>
      </w:r>
      <w:r>
        <w:rPr>
          <w:rFonts w:hint="eastAsia" w:ascii="宋体" w:hAnsi="宋体"/>
          <w:szCs w:val="24"/>
        </w:rPr>
        <w:t>十二、其他注意事项</w:t>
      </w:r>
      <w:r>
        <w:tab/>
      </w:r>
      <w:r>
        <w:fldChar w:fldCharType="begin"/>
      </w:r>
      <w:r>
        <w:instrText xml:space="preserve"> PAGEREF _Toc17657 \h </w:instrText>
      </w:r>
      <w:r>
        <w:fldChar w:fldCharType="separate"/>
      </w:r>
      <w:r>
        <w:t>20</w:t>
      </w:r>
      <w:r>
        <w:fldChar w:fldCharType="end"/>
      </w:r>
      <w:r>
        <w:rPr>
          <w:rFonts w:ascii="宋体" w:hAnsi="宋体"/>
          <w:color w:val="000000"/>
        </w:rPr>
        <w:fldChar w:fldCharType="end"/>
      </w:r>
    </w:p>
    <w:p w14:paraId="10740E74">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_Toc894 </w:instrText>
      </w:r>
      <w:r>
        <w:rPr>
          <w:rFonts w:ascii="宋体" w:hAnsi="宋体"/>
        </w:rPr>
        <w:fldChar w:fldCharType="separate"/>
      </w:r>
      <w:r>
        <w:rPr>
          <w:rFonts w:hint="eastAsia" w:ascii="宋体" w:hAnsi="宋体"/>
          <w:szCs w:val="72"/>
        </w:rPr>
        <w:t>第三章 合同格式</w:t>
      </w:r>
      <w:r>
        <w:tab/>
      </w:r>
      <w:r>
        <w:fldChar w:fldCharType="begin"/>
      </w:r>
      <w:r>
        <w:instrText xml:space="preserve"> PAGEREF _Toc894 \h </w:instrText>
      </w:r>
      <w:r>
        <w:fldChar w:fldCharType="separate"/>
      </w:r>
      <w:r>
        <w:t>21</w:t>
      </w:r>
      <w:r>
        <w:fldChar w:fldCharType="end"/>
      </w:r>
      <w:r>
        <w:rPr>
          <w:rFonts w:ascii="宋体" w:hAnsi="宋体"/>
          <w:color w:val="000000"/>
        </w:rPr>
        <w:fldChar w:fldCharType="end"/>
      </w:r>
    </w:p>
    <w:p w14:paraId="64F310B9">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_Toc21649 </w:instrText>
      </w:r>
      <w:r>
        <w:rPr>
          <w:rFonts w:ascii="宋体" w:hAnsi="宋体"/>
        </w:rPr>
        <w:fldChar w:fldCharType="separate"/>
      </w:r>
      <w:r>
        <w:rPr>
          <w:rFonts w:hint="eastAsia" w:ascii="宋体" w:hAnsi="宋体"/>
          <w:szCs w:val="72"/>
        </w:rPr>
        <w:t>第四章 证明文件格式</w:t>
      </w:r>
      <w:r>
        <w:tab/>
      </w:r>
      <w:r>
        <w:fldChar w:fldCharType="begin"/>
      </w:r>
      <w:r>
        <w:instrText xml:space="preserve"> PAGEREF _Toc21649 \h </w:instrText>
      </w:r>
      <w:r>
        <w:fldChar w:fldCharType="separate"/>
      </w:r>
      <w:r>
        <w:t>24</w:t>
      </w:r>
      <w:r>
        <w:fldChar w:fldCharType="end"/>
      </w:r>
      <w:r>
        <w:rPr>
          <w:rFonts w:ascii="宋体" w:hAnsi="宋体"/>
          <w:color w:val="000000"/>
        </w:rPr>
        <w:fldChar w:fldCharType="end"/>
      </w:r>
    </w:p>
    <w:p w14:paraId="39B9F628">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_Toc17892 </w:instrText>
      </w:r>
      <w:r>
        <w:rPr>
          <w:rFonts w:ascii="宋体" w:hAnsi="宋体"/>
        </w:rPr>
        <w:fldChar w:fldCharType="separate"/>
      </w:r>
      <w:r>
        <w:rPr>
          <w:rFonts w:hint="eastAsia"/>
        </w:rPr>
        <w:t>封面</w:t>
      </w:r>
      <w:r>
        <w:tab/>
      </w:r>
      <w:r>
        <w:fldChar w:fldCharType="begin"/>
      </w:r>
      <w:r>
        <w:instrText xml:space="preserve"> PAGEREF _Toc17892 \h </w:instrText>
      </w:r>
      <w:r>
        <w:fldChar w:fldCharType="separate"/>
      </w:r>
      <w:r>
        <w:t>25</w:t>
      </w:r>
      <w:r>
        <w:fldChar w:fldCharType="end"/>
      </w:r>
      <w:r>
        <w:rPr>
          <w:rFonts w:ascii="宋体" w:hAnsi="宋体"/>
          <w:color w:val="000000"/>
        </w:rPr>
        <w:fldChar w:fldCharType="end"/>
      </w:r>
    </w:p>
    <w:p w14:paraId="7D46EAF4">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_Toc29876 </w:instrText>
      </w:r>
      <w:r>
        <w:rPr>
          <w:rFonts w:ascii="宋体" w:hAnsi="宋体"/>
        </w:rPr>
        <w:fldChar w:fldCharType="separate"/>
      </w:r>
      <w:r>
        <w:rPr>
          <w:rFonts w:hint="eastAsia" w:ascii="宋体" w:hAnsi="宋体"/>
        </w:rPr>
        <w:t>竞投人证明书</w:t>
      </w:r>
      <w:r>
        <w:tab/>
      </w:r>
      <w:r>
        <w:fldChar w:fldCharType="begin"/>
      </w:r>
      <w:r>
        <w:instrText xml:space="preserve"> PAGEREF _Toc29876 \h </w:instrText>
      </w:r>
      <w:r>
        <w:fldChar w:fldCharType="separate"/>
      </w:r>
      <w:r>
        <w:t>26</w:t>
      </w:r>
      <w:r>
        <w:fldChar w:fldCharType="end"/>
      </w:r>
      <w:r>
        <w:rPr>
          <w:rFonts w:ascii="宋体" w:hAnsi="宋体"/>
          <w:color w:val="000000"/>
        </w:rPr>
        <w:fldChar w:fldCharType="end"/>
      </w:r>
    </w:p>
    <w:p w14:paraId="670C09E0">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_Toc1260 </w:instrText>
      </w:r>
      <w:r>
        <w:rPr>
          <w:rFonts w:ascii="宋体" w:hAnsi="宋体"/>
        </w:rPr>
        <w:fldChar w:fldCharType="separate"/>
      </w:r>
      <w:r>
        <w:rPr>
          <w:rFonts w:hint="eastAsia" w:ascii="宋体" w:hAnsi="宋体"/>
        </w:rPr>
        <w:t>法定代表人（其他组织经营者）证明书</w:t>
      </w:r>
      <w:r>
        <w:tab/>
      </w:r>
      <w:r>
        <w:fldChar w:fldCharType="begin"/>
      </w:r>
      <w:r>
        <w:instrText xml:space="preserve"> PAGEREF _Toc1260 \h </w:instrText>
      </w:r>
      <w:r>
        <w:fldChar w:fldCharType="separate"/>
      </w:r>
      <w:r>
        <w:t>27</w:t>
      </w:r>
      <w:r>
        <w:fldChar w:fldCharType="end"/>
      </w:r>
      <w:r>
        <w:rPr>
          <w:rFonts w:ascii="宋体" w:hAnsi="宋体"/>
          <w:color w:val="000000"/>
        </w:rPr>
        <w:fldChar w:fldCharType="end"/>
      </w:r>
    </w:p>
    <w:p w14:paraId="0B0DD496">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_Toc3068 </w:instrText>
      </w:r>
      <w:r>
        <w:rPr>
          <w:rFonts w:ascii="宋体" w:hAnsi="宋体"/>
        </w:rP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_Toc3068 \h </w:instrText>
      </w:r>
      <w:r>
        <w:fldChar w:fldCharType="separate"/>
      </w:r>
      <w:r>
        <w:t>28</w:t>
      </w:r>
      <w:r>
        <w:fldChar w:fldCharType="end"/>
      </w:r>
      <w:r>
        <w:rPr>
          <w:rFonts w:ascii="宋体" w:hAnsi="宋体"/>
          <w:color w:val="000000"/>
        </w:rPr>
        <w:fldChar w:fldCharType="end"/>
      </w:r>
    </w:p>
    <w:p w14:paraId="6E9F5F13">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_Toc26257 </w:instrText>
      </w:r>
      <w:r>
        <w:rPr>
          <w:rFonts w:ascii="宋体" w:hAnsi="宋体"/>
        </w:rPr>
        <w:fldChar w:fldCharType="separate"/>
      </w:r>
      <w:r>
        <w:rPr>
          <w:rFonts w:hint="eastAsia" w:ascii="宋体" w:hAnsi="宋体"/>
        </w:rPr>
        <w:t>陪同人员证明</w:t>
      </w:r>
      <w:r>
        <w:rPr>
          <w:rFonts w:ascii="宋体" w:hAnsi="宋体"/>
        </w:rPr>
        <w:t>书</w:t>
      </w:r>
      <w:r>
        <w:tab/>
      </w:r>
      <w:r>
        <w:fldChar w:fldCharType="begin"/>
      </w:r>
      <w:r>
        <w:instrText xml:space="preserve"> PAGEREF _Toc26257 \h </w:instrText>
      </w:r>
      <w:r>
        <w:fldChar w:fldCharType="separate"/>
      </w:r>
      <w:r>
        <w:t>29</w:t>
      </w:r>
      <w:r>
        <w:fldChar w:fldCharType="end"/>
      </w:r>
      <w:r>
        <w:rPr>
          <w:rFonts w:ascii="宋体" w:hAnsi="宋体"/>
          <w:color w:val="000000"/>
        </w:rPr>
        <w:fldChar w:fldCharType="end"/>
      </w:r>
    </w:p>
    <w:p w14:paraId="665CD91B">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_Toc692 </w:instrText>
      </w:r>
      <w:r>
        <w:rPr>
          <w:rFonts w:ascii="宋体" w:hAnsi="宋体"/>
        </w:rPr>
        <w:fldChar w:fldCharType="separate"/>
      </w:r>
      <w:r>
        <w:rPr>
          <w:rFonts w:hint="eastAsia" w:ascii="宋体" w:hAnsi="宋体"/>
          <w:szCs w:val="72"/>
        </w:rPr>
        <w:t>第五章 附件</w:t>
      </w:r>
      <w:r>
        <w:tab/>
      </w:r>
      <w:r>
        <w:fldChar w:fldCharType="begin"/>
      </w:r>
      <w:r>
        <w:instrText xml:space="preserve"> PAGEREF _Toc692 \h </w:instrText>
      </w:r>
      <w:r>
        <w:fldChar w:fldCharType="separate"/>
      </w:r>
      <w:r>
        <w:t>30</w:t>
      </w:r>
      <w:r>
        <w:fldChar w:fldCharType="end"/>
      </w:r>
      <w:r>
        <w:rPr>
          <w:rFonts w:ascii="宋体" w:hAnsi="宋体"/>
          <w:color w:val="000000"/>
        </w:rPr>
        <w:fldChar w:fldCharType="end"/>
      </w:r>
    </w:p>
    <w:p w14:paraId="4B60EABF">
      <w:pPr>
        <w:spacing w:line="360" w:lineRule="auto"/>
        <w:rPr>
          <w:rFonts w:ascii="宋体" w:hAnsi="宋体"/>
          <w:color w:val="000000"/>
          <w:sz w:val="24"/>
        </w:rPr>
      </w:pPr>
      <w:r>
        <w:rPr>
          <w:rFonts w:ascii="宋体" w:hAnsi="宋体"/>
          <w:color w:val="000000"/>
        </w:rPr>
        <w:fldChar w:fldCharType="end"/>
      </w:r>
    </w:p>
    <w:p w14:paraId="645BA40E">
      <w:pPr>
        <w:pStyle w:val="19"/>
        <w:jc w:val="center"/>
        <w:rPr>
          <w:color w:val="000000"/>
          <w:sz w:val="52"/>
        </w:rPr>
      </w:pPr>
      <w:r>
        <w:rPr>
          <w:color w:val="000000"/>
        </w:rPr>
        <w:br w:type="page"/>
      </w:r>
    </w:p>
    <w:p w14:paraId="1EEA637D">
      <w:pPr>
        <w:pStyle w:val="4"/>
        <w:spacing w:line="360" w:lineRule="auto"/>
        <w:rPr>
          <w:rFonts w:ascii="宋体" w:hAnsi="宋体"/>
          <w:color w:val="000000"/>
          <w:sz w:val="72"/>
          <w:szCs w:val="72"/>
        </w:rPr>
      </w:pPr>
    </w:p>
    <w:p w14:paraId="53748F50">
      <w:pPr>
        <w:rPr>
          <w:color w:val="000000"/>
        </w:rPr>
      </w:pPr>
    </w:p>
    <w:p w14:paraId="36A7156D">
      <w:pPr>
        <w:rPr>
          <w:color w:val="000000"/>
        </w:rPr>
      </w:pPr>
    </w:p>
    <w:p w14:paraId="0E74836B">
      <w:pPr>
        <w:rPr>
          <w:color w:val="000000"/>
        </w:rPr>
      </w:pPr>
    </w:p>
    <w:p w14:paraId="0CBC719F">
      <w:pPr>
        <w:pStyle w:val="4"/>
        <w:spacing w:line="360" w:lineRule="auto"/>
        <w:jc w:val="center"/>
        <w:rPr>
          <w:rFonts w:ascii="宋体" w:hAnsi="宋体"/>
          <w:color w:val="000000"/>
          <w:sz w:val="72"/>
          <w:szCs w:val="72"/>
        </w:rPr>
      </w:pPr>
      <w:bookmarkStart w:id="2" w:name="_Toc10326"/>
      <w:bookmarkStart w:id="3" w:name="_Toc16684"/>
      <w:bookmarkStart w:id="4" w:name="_Toc1570612545"/>
      <w:bookmarkStart w:id="5" w:name="_Toc27428"/>
      <w:bookmarkStart w:id="6" w:name="_Toc30291"/>
      <w:bookmarkStart w:id="7" w:name="_Toc12630"/>
      <w:r>
        <w:rPr>
          <w:rFonts w:hint="eastAsia" w:ascii="宋体" w:hAnsi="宋体"/>
          <w:color w:val="000000"/>
          <w:sz w:val="72"/>
          <w:szCs w:val="72"/>
        </w:rPr>
        <w:t>第一章 竞价邀请函</w:t>
      </w:r>
      <w:bookmarkEnd w:id="2"/>
      <w:bookmarkEnd w:id="3"/>
      <w:bookmarkEnd w:id="4"/>
      <w:bookmarkEnd w:id="5"/>
      <w:bookmarkEnd w:id="6"/>
      <w:bookmarkEnd w:id="7"/>
    </w:p>
    <w:p w14:paraId="7CEFE0C9">
      <w:pPr>
        <w:pStyle w:val="19"/>
        <w:rPr>
          <w:rFonts w:ascii="宋体" w:hAnsi="宋体"/>
          <w:color w:val="000000"/>
        </w:rPr>
      </w:pPr>
    </w:p>
    <w:p w14:paraId="615E52E7">
      <w:pPr>
        <w:pStyle w:val="7"/>
        <w:spacing w:before="0" w:after="0" w:line="360" w:lineRule="auto"/>
        <w:jc w:val="center"/>
        <w:rPr>
          <w:rStyle w:val="33"/>
          <w:rFonts w:eastAsia="宋体"/>
          <w:b/>
          <w:bCs w:val="0"/>
          <w:color w:val="000000"/>
          <w:sz w:val="28"/>
        </w:rPr>
      </w:pPr>
      <w:r>
        <w:rPr>
          <w:rFonts w:ascii="宋体" w:hAnsi="宋体" w:eastAsia="宋体"/>
          <w:color w:val="000000"/>
          <w:sz w:val="36"/>
        </w:rPr>
        <w:br w:type="page"/>
      </w:r>
      <w:r>
        <w:rPr>
          <w:rStyle w:val="33"/>
          <w:rFonts w:hint="eastAsia" w:eastAsia="宋体"/>
          <w:b/>
          <w:bCs w:val="0"/>
          <w:color w:val="000000"/>
          <w:sz w:val="28"/>
        </w:rPr>
        <w:t>第一章  竞价邀请函</w:t>
      </w:r>
    </w:p>
    <w:p w14:paraId="542571D5">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 对</w:t>
      </w:r>
      <w:r>
        <w:rPr>
          <w:rFonts w:hint="eastAsia" w:ascii="宋体" w:hAnsi="宋体" w:cs="宋体"/>
          <w:color w:val="000000"/>
          <w:kern w:val="0"/>
          <w:sz w:val="24"/>
          <w:u w:val="single"/>
        </w:rPr>
        <w:t>顺德检测院新疆服务中心伊犁办事处易耗品采购项目</w:t>
      </w:r>
      <w:r>
        <w:rPr>
          <w:rFonts w:hint="eastAsia" w:ascii="宋体" w:hAnsi="宋体" w:cs="宋体"/>
          <w:color w:val="000000"/>
          <w:kern w:val="0"/>
          <w:sz w:val="24"/>
          <w:u w:val="single"/>
          <w:lang w:eastAsia="zh-CN"/>
        </w:rPr>
        <w:t>（</w:t>
      </w:r>
      <w:r>
        <w:rPr>
          <w:rFonts w:hint="eastAsia" w:ascii="宋体" w:hAnsi="宋体" w:cs="宋体"/>
          <w:color w:val="000000"/>
          <w:kern w:val="0"/>
          <w:sz w:val="24"/>
          <w:u w:val="single"/>
          <w:lang w:val="en-US" w:eastAsia="zh-CN"/>
        </w:rPr>
        <w:t>二次</w:t>
      </w:r>
      <w:r>
        <w:rPr>
          <w:rFonts w:hint="eastAsia" w:ascii="宋体" w:hAnsi="宋体" w:cs="宋体"/>
          <w:color w:val="000000"/>
          <w:kern w:val="0"/>
          <w:sz w:val="24"/>
          <w:u w:val="single"/>
          <w:lang w:eastAsia="zh-CN"/>
        </w:rPr>
        <w:t>）</w:t>
      </w:r>
      <w:r>
        <w:rPr>
          <w:rFonts w:hint="eastAsia" w:ascii="宋体" w:hAnsi="宋体" w:cs="宋体"/>
          <w:color w:val="000000"/>
          <w:kern w:val="0"/>
          <w:sz w:val="24"/>
        </w:rPr>
        <w:t>进行竞投，欢迎有意参加竞投的人士报名参与咨询和竞投。</w:t>
      </w:r>
    </w:p>
    <w:p w14:paraId="553802A7">
      <w:pPr>
        <w:pStyle w:val="66"/>
        <w:numPr>
          <w:ilvl w:val="0"/>
          <w:numId w:val="0"/>
        </w:numPr>
        <w:spacing w:line="360" w:lineRule="auto"/>
        <w:ind w:firstLine="482" w:firstLineChars="200"/>
        <w:rPr>
          <w:rFonts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一、</w:t>
      </w:r>
      <w:r>
        <w:rPr>
          <w:rFonts w:hint="eastAsia" w:ascii="宋体" w:hAnsi="宋体" w:cs="宋体"/>
          <w:b/>
          <w:bCs/>
          <w:color w:val="000000"/>
          <w:kern w:val="0"/>
          <w:sz w:val="24"/>
          <w:highlight w:val="none"/>
        </w:rPr>
        <w:t>竞投项目编号：</w:t>
      </w:r>
      <w:r>
        <w:rPr>
          <w:rFonts w:hint="eastAsia" w:ascii="宋体" w:hAnsi="宋体" w:cs="宋体"/>
          <w:color w:val="000000"/>
          <w:kern w:val="0"/>
          <w:sz w:val="24"/>
          <w:highlight w:val="none"/>
        </w:rPr>
        <w:t>SDTJY25006</w:t>
      </w:r>
      <w:r>
        <w:rPr>
          <w:rFonts w:hint="eastAsia" w:ascii="宋体" w:hAnsi="宋体" w:cs="宋体"/>
          <w:color w:val="000000"/>
          <w:kern w:val="0"/>
          <w:sz w:val="24"/>
          <w:highlight w:val="none"/>
          <w:lang w:val="en-US" w:eastAsia="zh-CN"/>
        </w:rPr>
        <w:t>-2</w:t>
      </w:r>
    </w:p>
    <w:p w14:paraId="6B203291">
      <w:pPr>
        <w:pStyle w:val="66"/>
        <w:numPr>
          <w:ilvl w:val="0"/>
          <w:numId w:val="0"/>
        </w:numPr>
        <w:spacing w:line="360" w:lineRule="auto"/>
        <w:ind w:firstLine="482" w:firstLineChars="200"/>
        <w:rPr>
          <w:rFonts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二、</w:t>
      </w:r>
      <w:r>
        <w:rPr>
          <w:rFonts w:hint="eastAsia" w:ascii="宋体" w:hAnsi="宋体" w:cs="宋体"/>
          <w:b/>
          <w:bCs/>
          <w:color w:val="000000"/>
          <w:kern w:val="0"/>
          <w:sz w:val="24"/>
          <w:highlight w:val="none"/>
        </w:rPr>
        <w:t>项目名称：</w:t>
      </w:r>
      <w:r>
        <w:rPr>
          <w:rFonts w:hint="eastAsia" w:ascii="宋体" w:hAnsi="宋体" w:cs="宋体"/>
          <w:color w:val="000000"/>
          <w:kern w:val="0"/>
          <w:sz w:val="24"/>
          <w:highlight w:val="none"/>
        </w:rPr>
        <w:t>顺德检测院新疆服务中心伊犁办事处易耗品采购项目</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二次</w:t>
      </w:r>
      <w:r>
        <w:rPr>
          <w:rFonts w:hint="eastAsia" w:ascii="宋体" w:hAnsi="宋体" w:cs="宋体"/>
          <w:color w:val="000000"/>
          <w:kern w:val="0"/>
          <w:sz w:val="24"/>
          <w:highlight w:val="none"/>
          <w:lang w:eastAsia="zh-CN"/>
        </w:rPr>
        <w:t>）</w:t>
      </w:r>
    </w:p>
    <w:p w14:paraId="16D8D9B4">
      <w:pPr>
        <w:pStyle w:val="66"/>
        <w:numPr>
          <w:ilvl w:val="0"/>
          <w:numId w:val="0"/>
        </w:numPr>
        <w:spacing w:line="360" w:lineRule="auto"/>
        <w:ind w:left="0" w:leftChars="0" w:firstLine="482" w:firstLineChars="200"/>
        <w:rPr>
          <w:rFonts w:hint="eastAsia"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三、</w:t>
      </w:r>
      <w:r>
        <w:rPr>
          <w:rFonts w:hint="eastAsia" w:ascii="宋体" w:hAnsi="宋体" w:cs="宋体"/>
          <w:b/>
          <w:bCs/>
          <w:color w:val="000000"/>
          <w:kern w:val="0"/>
          <w:sz w:val="24"/>
          <w:highlight w:val="none"/>
        </w:rPr>
        <w:t>采购项目预算金额（单位：元）：</w:t>
      </w:r>
      <w:r>
        <w:rPr>
          <w:rFonts w:hint="eastAsia" w:ascii="宋体" w:hAnsi="宋体" w:cs="宋体"/>
          <w:b/>
          <w:bCs/>
          <w:color w:val="000000"/>
          <w:kern w:val="0"/>
          <w:sz w:val="24"/>
          <w:highlight w:val="none"/>
          <w:lang w:val="en-US" w:eastAsia="zh-CN"/>
        </w:rPr>
        <w:t>253690.00</w:t>
      </w:r>
    </w:p>
    <w:p w14:paraId="70903807">
      <w:pPr>
        <w:pStyle w:val="66"/>
        <w:numPr>
          <w:ilvl w:val="0"/>
          <w:numId w:val="0"/>
        </w:numPr>
        <w:spacing w:line="360" w:lineRule="auto"/>
        <w:ind w:left="0" w:leftChars="0" w:firstLine="482" w:firstLineChars="200"/>
        <w:rPr>
          <w:rFonts w:hint="default" w:ascii="宋体" w:hAnsi="宋体" w:cs="宋体"/>
          <w:color w:val="000000"/>
          <w:kern w:val="0"/>
          <w:sz w:val="24"/>
          <w:highlight w:val="none"/>
          <w:lang w:val="en-US"/>
        </w:rPr>
      </w:pPr>
      <w:r>
        <w:rPr>
          <w:rFonts w:hint="eastAsia" w:ascii="宋体" w:hAnsi="宋体" w:eastAsia="宋体" w:cs="宋体"/>
          <w:b/>
          <w:bCs/>
          <w:color w:val="000000"/>
          <w:kern w:val="0"/>
          <w:sz w:val="24"/>
          <w:szCs w:val="24"/>
          <w:lang w:val="en-US" w:eastAsia="zh-CN" w:bidi="ar-SA"/>
        </w:rPr>
        <w:t>四、</w:t>
      </w:r>
      <w:r>
        <w:rPr>
          <w:rFonts w:hint="eastAsia" w:ascii="宋体" w:hAnsi="宋体" w:cs="宋体"/>
          <w:b/>
          <w:bCs/>
          <w:color w:val="000000"/>
          <w:kern w:val="0"/>
          <w:sz w:val="24"/>
          <w:highlight w:val="none"/>
          <w:lang w:val="en-US" w:eastAsia="zh-CN"/>
        </w:rPr>
        <w:t>供货期限：</w:t>
      </w:r>
      <w:r>
        <w:rPr>
          <w:rFonts w:hint="eastAsia" w:ascii="宋体" w:hAnsi="宋体" w:cs="宋体"/>
          <w:color w:val="000000"/>
          <w:kern w:val="0"/>
          <w:sz w:val="24"/>
          <w:highlight w:val="none"/>
          <w:lang w:val="en-US" w:eastAsia="zh-CN"/>
        </w:rPr>
        <w:t>10天内</w:t>
      </w:r>
    </w:p>
    <w:p w14:paraId="37A3278B">
      <w:pPr>
        <w:pStyle w:val="66"/>
        <w:spacing w:line="360" w:lineRule="auto"/>
        <w:ind w:firstLine="482" w:firstLineChars="200"/>
        <w:rPr>
          <w:rFonts w:ascii="宋体" w:hAnsi="宋体" w:cs="宋体"/>
          <w:color w:val="000000"/>
          <w:kern w:val="0"/>
          <w:sz w:val="24"/>
          <w:highlight w:val="none"/>
        </w:rPr>
      </w:pPr>
      <w:r>
        <w:rPr>
          <w:rFonts w:hint="eastAsia" w:ascii="宋体" w:hAnsi="宋体" w:cs="宋体"/>
          <w:b/>
          <w:bCs/>
          <w:color w:val="000000"/>
          <w:kern w:val="0"/>
          <w:sz w:val="24"/>
          <w:highlight w:val="none"/>
          <w:lang w:val="en-US" w:eastAsia="zh-CN"/>
        </w:rPr>
        <w:t>五</w:t>
      </w:r>
      <w:r>
        <w:rPr>
          <w:rFonts w:hint="eastAsia" w:ascii="宋体" w:hAnsi="宋体" w:cs="宋体"/>
          <w:b/>
          <w:bCs/>
          <w:color w:val="000000"/>
          <w:kern w:val="0"/>
          <w:sz w:val="24"/>
          <w:highlight w:val="none"/>
        </w:rPr>
        <w:t>、采购项目内容及需求：</w:t>
      </w:r>
    </w:p>
    <w:p w14:paraId="3938CB13">
      <w:pPr>
        <w:pStyle w:val="66"/>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（一）项目内容及基本要求</w:t>
      </w:r>
    </w:p>
    <w:tbl>
      <w:tblPr>
        <w:tblStyle w:val="30"/>
        <w:tblW w:w="9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2526"/>
        <w:gridCol w:w="3915"/>
        <w:gridCol w:w="934"/>
        <w:gridCol w:w="1166"/>
      </w:tblGrid>
      <w:tr w14:paraId="3DB3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2A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6C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5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03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B6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535F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A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B11B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氟化氢铵</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4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E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B16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5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6925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三氧化二铁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9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E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D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749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F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2610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乙二胺四乙酸二钠盐（基准试剂）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D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8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19E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5CF1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2-羟基-1-（2-羟基-4-磺酸基-1-萘偶氮）-3-萘甲酸</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2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7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268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D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0B9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95%乙醇</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C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0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0B6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3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9F95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EDTA标准溶液   </w:t>
            </w:r>
          </w:p>
        </w:tc>
        <w:tc>
          <w:tcPr>
            <w:tcW w:w="3915" w:type="dxa"/>
            <w:tcBorders>
              <w:top w:val="nil"/>
              <w:left w:val="nil"/>
              <w:bottom w:val="nil"/>
              <w:right w:val="nil"/>
            </w:tcBorders>
            <w:shd w:val="clear" w:color="auto" w:fill="auto"/>
            <w:noWrap/>
            <w:vAlign w:val="center"/>
          </w:tcPr>
          <w:p w14:paraId="10608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c(EDTA-2Na)= 0.01，mol/L，500ml </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D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3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6A6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D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2F99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（偏）硼酸锂LiBO2</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50g，≥99.9%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3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D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A64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A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477C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溴化锂LiBr</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6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9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118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8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D7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无水碘化锂LiI</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4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A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81D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0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6047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硝酸锂LiNO3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4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437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7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3038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N-苯代邻氨基苯甲酸指示剂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A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E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A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600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0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94F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百里酚酞</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9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8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F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85A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B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7590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纯铁助熔剂</w:t>
            </w:r>
          </w:p>
        </w:tc>
        <w:tc>
          <w:tcPr>
            <w:tcW w:w="3915" w:type="dxa"/>
            <w:tcBorders>
              <w:top w:val="nil"/>
              <w:left w:val="nil"/>
              <w:bottom w:val="nil"/>
              <w:right w:val="nil"/>
            </w:tcBorders>
            <w:shd w:val="clear" w:color="auto" w:fill="auto"/>
            <w:vAlign w:val="center"/>
          </w:tcPr>
          <w:p w14:paraId="5E14B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C型纯铁助熔剂 C-FeZJ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99.8% C&lt;0.0005 S&lt;0.0005，100g/瓶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F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1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AFE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2AC6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碘化铵（NH4I）</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8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A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83B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B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3C1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碘酸钾</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F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6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7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F30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8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FDA6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对硝基酚</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5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1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D35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CD8F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对硝基酚指示剂（0.1%）</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F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6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C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0CA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7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84D9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二氧化硅（SiO2）</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4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A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C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2EB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E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D89C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二氧化锰（MnO2）</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A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4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C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C06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8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F746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二氧化钛（TiO2）</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9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D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3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1E2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297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二乙基二硫代氨基甲酸银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1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4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8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396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4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4DD6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酚红</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5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7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838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7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A2A5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7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 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4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8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E58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1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72C4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钼粉</w:t>
            </w:r>
          </w:p>
        </w:tc>
        <w:tc>
          <w:tcPr>
            <w:tcW w:w="3915" w:type="dxa"/>
            <w:tcBorders>
              <w:top w:val="nil"/>
              <w:left w:val="nil"/>
              <w:bottom w:val="nil"/>
              <w:right w:val="nil"/>
            </w:tcBorders>
            <w:shd w:val="clear" w:color="auto" w:fill="auto"/>
            <w:vAlign w:val="center"/>
          </w:tcPr>
          <w:p w14:paraId="6E81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钼PrimorTrace™≥99.99%metalsbasispowder,≤150μm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0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E90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5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97E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钙指示剂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B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9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C8A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5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2E50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铬黑</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指示剂 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9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F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9D7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3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D54E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糊精</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F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D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9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D0D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4208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环已二胺四乙酸（CyDTA）标准</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B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F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153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2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8C0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环已二胺四乙酸（CyDTA）标准滴定溶液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0.01mol/L 500mL </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8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25B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B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0902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磺基水杨酸</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A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B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45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9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DD91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甲基红</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2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A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CCF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6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8C936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焦硫酸钾</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E6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8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7D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r>
      <w:tr w14:paraId="5C73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9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E0AB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金属铅</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24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100g</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99.99% metals basis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98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FC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r>
      <w:tr w14:paraId="2E81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D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9138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金属锑</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2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 metals basis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C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3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AF7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6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8E8B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磷酸二氢铵（NH4H2PO4）</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0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C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98C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9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1D5C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磷酸二氢钾（KH2PO4）</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C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3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854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2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B13A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硫代硫酸钠（基准试剂）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D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3E8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A45A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硫代硫酸钠标准滴定溶液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2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c(Na2S2O3)= 0.02 mol/L， 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0C0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A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6426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硫酸铵[（NH）2SO4]</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B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4A3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A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02D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硫酸铅基准试剂</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 metals basis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8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574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8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6418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六水合氯化钴</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0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 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1B4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7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9F4C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1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0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D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DDE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1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1A62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柠檬酸钠</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B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3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9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48A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C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9F0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氢氟酸</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A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1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2AD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3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7EFD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氢氧化钠标准滴定溶液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c(NaOH)= 0.01 mol/L， 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9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CC9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1247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三氯化钛</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D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7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A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C9E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A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B94E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三氧化二铬（Cr2O3)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8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1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1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0AC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B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7545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三氧化二钴（Co2O3）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A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3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5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1F6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A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F8CF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三氧化二铝（Al2O3)</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99.99% metals basis,α相,D90≤30μm,亲水型</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6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BB5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B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EDA1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三氧化二铁（Fe2O3）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D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C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8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C6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3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1071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水杨酸钠</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1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2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410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6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FDFC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四氧化三锰（Mn3O4）</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C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1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7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043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D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901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碳酸钡,99.99%metalsbasis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7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6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22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5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B9DC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碳酸钡（BaCO3）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7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3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01D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B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09F4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碳酸钙</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8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3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4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F0F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7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7BFF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碳酸钙（CaCO3）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2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E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B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4CC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5EE1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碳酸钾（K2CO3）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4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2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5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8BD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8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4FE1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碳酸锂（Li2CO3）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B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9E3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A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2365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碳酸钠</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F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977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1F64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铁粉</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D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1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6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345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A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4CD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钨粒</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2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纯度:W≥99.95% C≤0.0008% S≤0.0005% 规格:20-40目</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2F9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5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9C1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钨酸钠</w:t>
            </w:r>
          </w:p>
        </w:tc>
        <w:tc>
          <w:tcPr>
            <w:tcW w:w="3915" w:type="dxa"/>
            <w:tcBorders>
              <w:top w:val="nil"/>
              <w:left w:val="nil"/>
              <w:bottom w:val="nil"/>
              <w:right w:val="nil"/>
            </w:tcBorders>
            <w:shd w:val="clear" w:color="auto" w:fill="auto"/>
            <w:vAlign w:val="center"/>
          </w:tcPr>
          <w:p w14:paraId="6336D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AR,99.5%，500g 钨酸钠二水合物</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A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10A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D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A058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无水硼酸（H3BO3）</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3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5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B10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C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BA50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无水四硼酸锂（Li2B4O7)</w:t>
            </w:r>
          </w:p>
        </w:tc>
        <w:tc>
          <w:tcPr>
            <w:tcW w:w="3915" w:type="dxa"/>
            <w:tcBorders>
              <w:top w:val="nil"/>
              <w:left w:val="nil"/>
              <w:bottom w:val="nil"/>
              <w:right w:val="nil"/>
            </w:tcBorders>
            <w:shd w:val="clear" w:color="auto" w:fill="auto"/>
            <w:noWrap/>
            <w:vAlign w:val="center"/>
          </w:tcPr>
          <w:p w14:paraId="7B7BC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B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DFE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4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37A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无水碳酸钠</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1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1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226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0A8C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五氧化二钒（V2O5）</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A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GR，100g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F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B4D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3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D679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锡粒</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D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锡粒 ≥99.5% 0.5-1.5 mm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8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B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C18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E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AD7C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溴化铵（NH4Br）</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5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DAD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F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F4CC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亚硫酸</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1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3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B23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5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C512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氧化硅</w:t>
            </w:r>
          </w:p>
        </w:tc>
        <w:tc>
          <w:tcPr>
            <w:tcW w:w="3915" w:type="dxa"/>
            <w:tcBorders>
              <w:top w:val="nil"/>
              <w:left w:val="nil"/>
              <w:bottom w:val="nil"/>
              <w:right w:val="nil"/>
            </w:tcBorders>
            <w:shd w:val="clear" w:color="auto" w:fill="auto"/>
            <w:vAlign w:val="center"/>
          </w:tcPr>
          <w:p w14:paraId="38591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一氧化硅,99.99%metalsbasis,-2000目，10g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9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A41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7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FBDB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4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3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F1D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5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8206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9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PT，25g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2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5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C22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B745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氧化镁（MgO）</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1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E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77B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3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7CA4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氧化锰（Mn3O4）</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surface Area 8～16 m2/g，250g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6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8E6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D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993B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氧化铅（PbO）</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B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5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B84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9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D091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氧化铜</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A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 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C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15D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2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1E54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氧化铜（CuO）</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2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A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1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F1D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0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35DD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氧化锌（ZnO）</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3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GR，500g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D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253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8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F012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乙醇胺</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2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D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4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A8A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5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5422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乙二醇二乙醚二胺四乙酸（EGTA)</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9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3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364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1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0270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乙二醇二乙醚二胺四乙酸（EGTA)标准滴定溶液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B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0.01mol/L 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3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3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A86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24E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3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纯度为99.99%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997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C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CC7E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8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杂质（水和油)含量小于0.5%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9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A98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E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0673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5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杂质（水和油)含量小于0.5%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6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F6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1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214B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6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纯度大于99.5％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5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5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EA0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B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7308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金标准储备溶液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1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B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8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4C8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D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D7DD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锰标准溶液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2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9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7EC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5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71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银标准物质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9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E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C27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754D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钡标准物质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5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946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7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154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铋标准物质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4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4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037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C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31B2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镝标准物质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6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F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8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618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1742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铥标准物质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7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3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77A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B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0D1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铒标准物质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8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082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B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40F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钒标准物质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B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E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A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EA3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0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348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钆标准物质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0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5AA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0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C049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0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C65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3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3582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4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6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1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D02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6C71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铬标准物质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3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0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9EA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8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CC7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汞标准物质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3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C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0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BC4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1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EE9C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3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1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630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1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2A0F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5F0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D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9A01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钬标准物质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8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5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C93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C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17F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钾标准物质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2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D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7B0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6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1F0A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铼标准溶液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250ug/ml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8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0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0CD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B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8F3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镧标准物质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D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08F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0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0F9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铑标准溶液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1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250ug/ml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C5A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0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DB99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8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7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123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E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E90E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4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8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A1F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3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A968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镥标准物质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2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C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E4F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D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2145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D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B79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1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6457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镁标准物质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E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B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7F4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3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5421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F63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4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E2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6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0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E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D87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5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20A4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1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5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738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9AC3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钕标准物质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0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2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E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435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5B2D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铍标准溶液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7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2C3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D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1D29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镨标准物质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5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CB9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751A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8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4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36A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A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F5F5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钐标准物质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B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3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8A7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A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A38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砷标准物质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0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1000mg/L，介质:5%硝酸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6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4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A0D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0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0A1C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铈标准物质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6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7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E2D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8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A06B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铊标准物质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4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6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D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E15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0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3935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B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E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C36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B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17B2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锑标准溶液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6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E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91F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2E6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0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7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6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416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A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53CC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A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9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0D6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8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B71A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0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59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9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CD62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9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8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E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C1D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4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8A7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铱内标溶液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6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50ug/ml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B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4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094D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C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E32F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钇标准物质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2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94E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6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303A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镱标准物质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A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9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5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124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5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E663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铕标准物质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D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604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C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1592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锗标准溶液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9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E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6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4A9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9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EEDF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镓、铟、钨标准溶液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铟100ug/ml；镓、钨、200ug/ml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2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F9E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0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C217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2202">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C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854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620FB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10A4">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3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939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6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C4BF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E1DB">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6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A61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F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6BF04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171F">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C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D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BC8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9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934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8BBA">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B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F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51BE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0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D8F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F2BD">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C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4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4D3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5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15EB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C449">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4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E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BD2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3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55D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19C1">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4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8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7F2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B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2581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钨矿石</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D080">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4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C13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B5C6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铜铅锌原矿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FF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A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6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05B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3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000E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GAu15a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B34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 xml:space="preserve"> 0.32ug/g</w:t>
            </w:r>
            <w:r>
              <w:rPr>
                <w:rFonts w:hint="eastAsia" w:ascii="宋体" w:hAnsi="宋体" w:cs="宋体"/>
                <w:i w:val="0"/>
                <w:iCs w:val="0"/>
                <w:color w:val="auto"/>
                <w:kern w:val="0"/>
                <w:sz w:val="20"/>
                <w:szCs w:val="20"/>
                <w:u w:val="none"/>
                <w:lang w:val="en-US" w:eastAsia="zh-CN" w:bidi="ar"/>
              </w:rPr>
              <w:t>,1000g/瓶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6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B3F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5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C5D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GAu16b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C9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 xml:space="preserve"> 1.1ug/g</w:t>
            </w:r>
            <w:r>
              <w:rPr>
                <w:rFonts w:hint="eastAsia" w:ascii="宋体" w:hAnsi="宋体" w:cs="宋体"/>
                <w:i w:val="0"/>
                <w:iCs w:val="0"/>
                <w:color w:val="auto"/>
                <w:kern w:val="0"/>
                <w:sz w:val="20"/>
                <w:szCs w:val="20"/>
                <w:u w:val="none"/>
                <w:lang w:val="en-US" w:eastAsia="zh-CN" w:bidi="ar"/>
              </w:rPr>
              <w:t>,1000g/瓶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C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9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FAF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3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46FAD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GAu22a</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B7B6">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 xml:space="preserve"> 5.72ug/g</w:t>
            </w:r>
            <w:r>
              <w:rPr>
                <w:rFonts w:hint="eastAsia" w:ascii="宋体" w:hAnsi="宋体" w:cs="宋体"/>
                <w:i w:val="0"/>
                <w:iCs w:val="0"/>
                <w:color w:val="auto"/>
                <w:kern w:val="0"/>
                <w:sz w:val="20"/>
                <w:szCs w:val="20"/>
                <w:u w:val="none"/>
                <w:lang w:val="en-US" w:eastAsia="zh-CN" w:bidi="ar"/>
              </w:rPr>
              <w:t>,1000g/瓶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B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6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EAF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5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00D30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GAu18b</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EF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2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6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FED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C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2FF3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GAu19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E3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6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8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704C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8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A79E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9094">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5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3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C20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0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14377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赤铁矿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0D64">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4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0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396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D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A800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钒钛磁铁矿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8502">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E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9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854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1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094A2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磁铁精矿</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01B7">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100g/瓶</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F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6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FF5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2DE5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GBW07162(GS0-1)多金属贫矿石成分标准物质 50g</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89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0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1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C7D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D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668D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GBW07163(GS0-2)多金属矿石成分标准物质 50g</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3E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A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9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445C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9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A6A2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富铜/银矿石成分分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析标准物质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3E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F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0D9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5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11A2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高铅锌矿石成分标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准物质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C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9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214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6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0ECF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铅精矿成分标准物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18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E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7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A0E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1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58C4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锌精矿成分分析标准物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17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50g</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2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3853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7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C153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玻璃培养皿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B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玻璃培养皿90mm，10个/盒</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E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13D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7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2D0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铁氧体磁铁</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D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100*20*5mm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9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C67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E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B205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玛瑙研钵</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0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A级品</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C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F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D5E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0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B3F4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聚四氟乙烯（PTFE）烧杯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C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PTFE烧杯，100ml带盖</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B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5A9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6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FCA2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铂坩埚(有盖)</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F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1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4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3B1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8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B70B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3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容量0.3mL，直径5mm，长17mm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C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192E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B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DB9D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耐温1250℃士20℃,23mm×27mm×600mm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C01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A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8F9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瓷舟</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3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（长88mm,宽14mm,深9mm）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5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F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B13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1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5F5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瓷舟罩</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6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（长83mm，内径14mm,外径18mm）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8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3FB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B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6BCC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吸收器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A0E1">
            <w:pPr>
              <w:jc w:val="center"/>
              <w:rPr>
                <w:rFonts w:hint="eastAsia" w:ascii="宋体" w:hAnsi="宋体" w:eastAsia="宋体" w:cs="宋体"/>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0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E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7AB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C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E45E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D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微量滴定管 ，A级25ml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4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443B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B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4B60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接U形吸收管</w:t>
            </w:r>
          </w:p>
        </w:tc>
        <w:tc>
          <w:tcPr>
            <w:tcW w:w="3915" w:type="dxa"/>
            <w:tcBorders>
              <w:top w:val="nil"/>
              <w:left w:val="nil"/>
              <w:bottom w:val="nil"/>
              <w:right w:val="nil"/>
            </w:tcBorders>
            <w:shd w:val="clear" w:color="auto" w:fill="auto"/>
            <w:vAlign w:val="center"/>
          </w:tcPr>
          <w:p w14:paraId="556EA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内径17mm，内盛约30g氯化亚锡（SnCl2·H2O，粒度0.70mm~1.4mm），两端塞以玻璃棉</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D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1AE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9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F5C6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过滤式坩埚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E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30ml坩埚</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6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1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64C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A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794A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玻璃棉</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0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0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338D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6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39D0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脱脂棉</w:t>
            </w:r>
          </w:p>
        </w:tc>
        <w:tc>
          <w:tcPr>
            <w:tcW w:w="3915" w:type="dxa"/>
            <w:tcBorders>
              <w:top w:val="nil"/>
              <w:left w:val="nil"/>
              <w:bottom w:val="nil"/>
              <w:right w:val="nil"/>
            </w:tcBorders>
            <w:shd w:val="clear" w:color="auto" w:fill="auto"/>
            <w:noWrap/>
            <w:vAlign w:val="center"/>
          </w:tcPr>
          <w:p w14:paraId="265F3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医用棉球/脱脂棉球 500G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7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1F47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9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ED11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无磁性金属铁芯搅拌子</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聚四氟乙烯，磁力搅拌子3*5mm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6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B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363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1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727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聚四氟乙烯（PTFE)耐高温压力密封消解罐</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4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30ml，带不锈钢外罐</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C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C7B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7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4575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5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 μl,数字可调量程, D-100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1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B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5483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9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FD4B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6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 y,数字可调量程,D-1000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E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2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7F61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A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22AD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9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500-5000 μ,数字可调量程,D-5000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3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0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7B30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A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C06E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2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1000-10000 μ, 数字可调量程，D-10000.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0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63E4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5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B8AB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盛样盘</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E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8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7A8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C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8F55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混样板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不锈钢100cm*100cm*1mm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C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E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8B7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B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E7E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混样铲</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铲面积100*100*60mm的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7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9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48C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2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8323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试样筒</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有盖，可盛试样5kg</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4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878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2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9C0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1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尖头微量进样器，50μL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F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D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2E7A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1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3FAB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2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30ml坩埚</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9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B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496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6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AB9B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氟离子选择电极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2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PF-2-01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0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0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B7D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B981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甘汞参比电极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1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2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6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9DE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7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72A4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pH玻璃电极</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2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65-1C</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0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DC9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D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8B58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2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30ml，30g/套</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8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A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1B3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0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CDA9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A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9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855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2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B911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9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7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3D3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3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260D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1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PP塑料容量瓶50mL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D02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0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F1E2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F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PP塑料容量瓶 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7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A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BD3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9075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塑料漏斗</w:t>
            </w:r>
          </w:p>
        </w:tc>
        <w:tc>
          <w:tcPr>
            <w:tcW w:w="3915" w:type="dxa"/>
            <w:tcBorders>
              <w:top w:val="nil"/>
              <w:left w:val="nil"/>
              <w:bottom w:val="nil"/>
              <w:right w:val="nil"/>
            </w:tcBorders>
            <w:shd w:val="clear" w:color="auto" w:fill="auto"/>
            <w:noWrap/>
            <w:vAlign w:val="center"/>
          </w:tcPr>
          <w:p w14:paraId="0C49A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7.5cm 短，100mL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6A1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F250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干燥器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4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E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B0F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0F48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F18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6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E387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E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7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33B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37F5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聚四氟乙烯烧杯 </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2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3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6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598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1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D03B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聚四氟乙烯烧杯 </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D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0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2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017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0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45E4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聚四氟乙烯烧杯 </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6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E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5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928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06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带塞的聚乙烯试管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C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F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C9F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9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72E6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带塞的聚乙烯试管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8C1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9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893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聚四氟乙烯表面皿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3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2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ED6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5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50AD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表面皿</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5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F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A97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7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1E60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刚玉坩埚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6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3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5F4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4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CB34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F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6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413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D1F2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瓷坩埚</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A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A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711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8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9C17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E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2E1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C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E560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6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8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1E6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7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325E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1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B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458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D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6B3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C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E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C5D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0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E638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 /A级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9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3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0CE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F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1BE9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F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 /A级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FDB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8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219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容量瓶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4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 /A级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F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6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3CF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4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D527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棕色酸式滴定管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9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0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5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3309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5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DAEA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棕色碱式滴定管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E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棕色，50mlA级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0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00E2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7E2D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酸式滴定管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7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A级，50ml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A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464C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5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C69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碱式滴定管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6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蓝白线，50mlA级</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A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6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1709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9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6684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三角瓶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 具塞</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80A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7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A38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快速定性滤纸</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5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7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537D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7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BEAB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中速定量滤纸</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A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0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44F2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7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50B3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慢性定量滤纸</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9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3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2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5F47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1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1CBF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定量快速滤纸</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1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B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7B3A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0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8102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瓷舟</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A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1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C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7CD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7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E829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方瓷舟</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6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6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0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1AC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A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EBF7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瓷舟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8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B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160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7B9F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瓷舟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5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6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E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509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1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2C63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活性炭（粒度≤0.074）</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3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AR,200目，粉末状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E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3F97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8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1454C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活性炭吸附抽滤装置</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E53B">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8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96F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D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C39A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抽滤瓶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B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35*140圆底带滤板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5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E8C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0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174C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布氏漏斗</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9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2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8D8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A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8CA8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洗气瓶</w:t>
            </w:r>
          </w:p>
        </w:tc>
        <w:tc>
          <w:tcPr>
            <w:tcW w:w="3915" w:type="dxa"/>
            <w:tcBorders>
              <w:top w:val="nil"/>
              <w:left w:val="nil"/>
              <w:bottom w:val="nil"/>
              <w:right w:val="nil"/>
            </w:tcBorders>
            <w:shd w:val="clear" w:color="auto" w:fill="auto"/>
            <w:noWrap/>
            <w:vAlign w:val="center"/>
          </w:tcPr>
          <w:p w14:paraId="12FEB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4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148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B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05A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干燥塔</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1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C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C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518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39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F336A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碘量法装置配件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54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SK3-2.5-13，温度范围： 100 ~ 1300℃；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波 动 度：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显示精度： 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发热区域： 280MM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升温速度： ≤50℃/min；（可调节）</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FA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BB3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件</w:t>
            </w:r>
          </w:p>
        </w:tc>
      </w:tr>
      <w:tr w14:paraId="03D4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7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6F230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250ml（高硼硅）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2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6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B12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C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4A2FA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1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300mL（高硼硅）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0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E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CF9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75ED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E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500ml（高硼硅）</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A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C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C23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097F1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0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具塞比色管25mL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D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2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7E8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0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3C268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8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具塞比色管50mL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6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DDA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482A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7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小口，500ml，棕色</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4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A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F6C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54FF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小口，1000ml，棕色</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0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B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107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0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526" w:type="dxa"/>
            <w:tcBorders>
              <w:top w:val="single" w:color="000000" w:sz="4" w:space="0"/>
              <w:left w:val="nil"/>
              <w:bottom w:val="single" w:color="000000" w:sz="4" w:space="0"/>
              <w:right w:val="single" w:color="000000" w:sz="4" w:space="0"/>
            </w:tcBorders>
            <w:shd w:val="clear" w:color="auto" w:fill="auto"/>
            <w:vAlign w:val="center"/>
          </w:tcPr>
          <w:p w14:paraId="2DE3D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5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小口，125ml，棕色</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8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1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CFB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5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1A161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D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小口，透明色，250ml </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3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086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7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15913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C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小口，透明色，500ml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7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08B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3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7C6FF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试剂瓶</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E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小口，透明色，1000ml</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8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B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bl>
    <w:p w14:paraId="0696E197">
      <w:pPr>
        <w:pStyle w:val="66"/>
        <w:spacing w:line="360" w:lineRule="auto"/>
        <w:ind w:firstLine="480" w:firstLineChars="200"/>
        <w:rPr>
          <w:rFonts w:hint="eastAsia" w:ascii="宋体" w:hAnsi="宋体" w:cs="宋体"/>
          <w:color w:val="000000"/>
          <w:kern w:val="0"/>
          <w:sz w:val="24"/>
          <w:highlight w:val="none"/>
        </w:rPr>
      </w:pPr>
    </w:p>
    <w:p w14:paraId="7131E548">
      <w:pPr>
        <w:pStyle w:val="66"/>
        <w:spacing w:line="360" w:lineRule="auto"/>
        <w:ind w:firstLine="480" w:firstLineChars="200"/>
        <w:rPr>
          <w:rFonts w:hint="eastAsia" w:ascii="宋体" w:hAnsi="宋体" w:eastAsia="宋体" w:cs="宋体"/>
          <w:strike w:val="0"/>
          <w:color w:val="auto"/>
          <w:kern w:val="0"/>
          <w:sz w:val="24"/>
          <w:lang w:val="en-US" w:eastAsia="zh-CN"/>
        </w:rPr>
      </w:pPr>
      <w:r>
        <w:rPr>
          <w:rFonts w:hint="eastAsia" w:ascii="宋体" w:hAnsi="宋体" w:cs="宋体"/>
          <w:color w:val="auto"/>
          <w:kern w:val="0"/>
          <w:sz w:val="24"/>
        </w:rPr>
        <w:t>注：本项目采用总价包干，</w:t>
      </w:r>
      <w:r>
        <w:rPr>
          <w:rFonts w:hint="eastAsia" w:ascii="宋体" w:hAnsi="宋体" w:cs="宋体"/>
          <w:color w:val="auto"/>
          <w:kern w:val="0"/>
          <w:sz w:val="24"/>
          <w:lang w:val="en-US" w:eastAsia="zh-CN"/>
        </w:rPr>
        <w:t>竞投</w:t>
      </w:r>
      <w:r>
        <w:rPr>
          <w:rFonts w:hint="eastAsia" w:ascii="宋体" w:hAnsi="宋体" w:cs="宋体"/>
          <w:color w:val="auto"/>
          <w:kern w:val="0"/>
          <w:sz w:val="24"/>
        </w:rPr>
        <w:t>报价（包括但不仅限于）：货物、人工费、运输费、保险费、材料费、技术服务费（含联络费、培训费、保修费）、各项税费及合同实施过程中应预见和不可预见费用（包括人工、材料、机械、设备等的市场价格上涨风险的费用）等完成本采购内容所需的一切费用</w:t>
      </w:r>
      <w:r>
        <w:rPr>
          <w:rFonts w:hint="eastAsia" w:ascii="宋体" w:hAnsi="宋体" w:cs="宋体"/>
          <w:color w:val="auto"/>
          <w:kern w:val="0"/>
          <w:sz w:val="24"/>
          <w:lang w:val="zh-CN"/>
        </w:rPr>
        <w:t>，除以上费用，</w:t>
      </w:r>
      <w:r>
        <w:rPr>
          <w:rFonts w:hint="eastAsia" w:ascii="宋体" w:hAnsi="宋体" w:cs="宋体"/>
          <w:color w:val="auto"/>
          <w:kern w:val="0"/>
          <w:sz w:val="24"/>
        </w:rPr>
        <w:t>采购人不再支付其他费用。</w:t>
      </w:r>
      <w:r>
        <w:rPr>
          <w:rFonts w:hint="eastAsia" w:ascii="宋体" w:hAnsi="宋体" w:cs="宋体"/>
          <w:color w:val="auto"/>
          <w:kern w:val="0"/>
          <w:sz w:val="24"/>
          <w:lang w:val="en-US" w:eastAsia="zh-CN"/>
        </w:rPr>
        <w:t>供货地址为：新疆伊犁办事处实验室。</w:t>
      </w:r>
    </w:p>
    <w:p w14:paraId="071CEE0E">
      <w:pPr>
        <w:pStyle w:val="66"/>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（二）其他要求</w:t>
      </w:r>
    </w:p>
    <w:p w14:paraId="2DA8803D">
      <w:pPr>
        <w:pStyle w:val="66"/>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竞投（得）人应保证能24小时内响应采购人服务要求，原则上</w:t>
      </w:r>
      <w:r>
        <w:rPr>
          <w:rFonts w:hint="eastAsia" w:ascii="宋体" w:hAnsi="宋体" w:cs="宋体"/>
          <w:color w:val="auto"/>
          <w:kern w:val="0"/>
          <w:sz w:val="24"/>
          <w:highlight w:val="none"/>
          <w:lang w:val="en-US" w:eastAsia="zh-CN"/>
        </w:rPr>
        <w:t>10天</w:t>
      </w:r>
      <w:r>
        <w:rPr>
          <w:rFonts w:hint="eastAsia" w:ascii="宋体" w:hAnsi="宋体" w:cs="宋体"/>
          <w:color w:val="auto"/>
          <w:kern w:val="0"/>
          <w:sz w:val="24"/>
          <w:highlight w:val="none"/>
        </w:rPr>
        <w:t>内完成供货且能满足项目需求；供货时间</w:t>
      </w:r>
      <w:r>
        <w:rPr>
          <w:rFonts w:hint="default" w:ascii="宋体" w:hAnsi="宋体" w:cs="宋体"/>
          <w:color w:val="auto"/>
          <w:kern w:val="0"/>
          <w:sz w:val="24"/>
          <w:highlight w:val="none"/>
          <w:lang w:val="en-US"/>
        </w:rPr>
        <w:t>超过</w:t>
      </w:r>
      <w:r>
        <w:rPr>
          <w:rFonts w:hint="eastAsia" w:ascii="宋体" w:hAnsi="宋体" w:cs="宋体"/>
          <w:color w:val="auto"/>
          <w:kern w:val="0"/>
          <w:sz w:val="24"/>
          <w:highlight w:val="none"/>
          <w:lang w:val="en-US" w:eastAsia="zh-CN"/>
        </w:rPr>
        <w:t>10天内</w:t>
      </w:r>
      <w:r>
        <w:rPr>
          <w:rFonts w:hint="eastAsia" w:ascii="宋体" w:hAnsi="宋体" w:cs="宋体"/>
          <w:color w:val="auto"/>
          <w:kern w:val="0"/>
          <w:sz w:val="24"/>
          <w:highlight w:val="none"/>
        </w:rPr>
        <w:t>或供货未能满足项目需求，采购人有权解除合同，造成采购人在业务上损失的，还须追究相应的经济损失赔偿。</w:t>
      </w:r>
    </w:p>
    <w:p w14:paraId="6BC230EC">
      <w:pPr>
        <w:pStyle w:val="66"/>
        <w:spacing w:line="360" w:lineRule="auto"/>
        <w:ind w:firstLine="480" w:firstLineChars="200"/>
        <w:rPr>
          <w:rFonts w:ascii="宋体" w:hAnsi="宋体" w:cs="宋体"/>
          <w:color w:val="000000"/>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交货时应提供化学品的安全说明书（MSDS）及出货检验质量报告（适用时），由采购人按相关国家（行业）标准或采购人技术要求进行验收</w:t>
      </w:r>
      <w:r>
        <w:rPr>
          <w:rFonts w:hint="eastAsia" w:ascii="宋体" w:hAnsi="宋体" w:cs="宋体"/>
          <w:color w:val="000000"/>
          <w:kern w:val="0"/>
          <w:sz w:val="24"/>
          <w:highlight w:val="none"/>
        </w:rPr>
        <w:t>。</w:t>
      </w:r>
    </w:p>
    <w:p w14:paraId="6BD08F37">
      <w:pPr>
        <w:pStyle w:val="105"/>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六</w:t>
      </w:r>
      <w:r>
        <w:rPr>
          <w:rFonts w:hint="eastAsia" w:ascii="宋体" w:hAnsi="宋体" w:cs="宋体"/>
          <w:b/>
          <w:bCs/>
          <w:color w:val="auto"/>
          <w:kern w:val="0"/>
          <w:sz w:val="24"/>
          <w:highlight w:val="none"/>
        </w:rPr>
        <w:t>、合格竞投人准入条件</w:t>
      </w:r>
    </w:p>
    <w:p w14:paraId="01CA43CC">
      <w:pPr>
        <w:pStyle w:val="66"/>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（一）竞投人必须是在中华人民共和国境内注册并合法运作的独立法人或依法成立的其他组织或具有完全民事行为能力的自然人；</w:t>
      </w:r>
    </w:p>
    <w:p w14:paraId="51673D5C">
      <w:pPr>
        <w:pStyle w:val="66"/>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（二）竞投人应</w:t>
      </w:r>
      <w:r>
        <w:rPr>
          <w:rFonts w:hint="eastAsia" w:ascii="宋体" w:hAnsi="宋体" w:cs="仿宋_GB2312"/>
          <w:color w:val="auto"/>
          <w:sz w:val="24"/>
          <w:highlight w:val="none"/>
          <w:lang w:val="en-US" w:eastAsia="zh-CN"/>
        </w:rPr>
        <w:t>具备独立承担民事责任的能力并</w:t>
      </w:r>
      <w:r>
        <w:rPr>
          <w:rFonts w:hint="eastAsia" w:ascii="宋体" w:hAnsi="宋体" w:cs="仿宋_GB2312"/>
          <w:color w:val="auto"/>
          <w:sz w:val="24"/>
          <w:highlight w:val="none"/>
        </w:rPr>
        <w:t>依法取得营业执照，营业执照处于有效期。</w:t>
      </w:r>
    </w:p>
    <w:p w14:paraId="18F3CE04">
      <w:pPr>
        <w:pStyle w:val="66"/>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（三）竞价人应具有</w:t>
      </w:r>
      <w:r>
        <w:rPr>
          <w:rFonts w:hint="eastAsia" w:ascii="宋体" w:hAnsi="宋体" w:cs="宋体"/>
          <w:color w:val="auto"/>
          <w:kern w:val="0"/>
          <w:sz w:val="24"/>
          <w:highlight w:val="none"/>
        </w:rPr>
        <w:t>危险化学品经营</w:t>
      </w:r>
      <w:r>
        <w:rPr>
          <w:rFonts w:hint="eastAsia" w:ascii="宋体" w:hAnsi="宋体" w:cs="宋体"/>
          <w:color w:val="auto"/>
          <w:kern w:val="0"/>
          <w:sz w:val="24"/>
          <w:highlight w:val="none"/>
          <w:lang w:val="en-US" w:eastAsia="zh-CN"/>
        </w:rPr>
        <w:t>许可证</w:t>
      </w:r>
      <w:r>
        <w:rPr>
          <w:rFonts w:hint="eastAsia" w:ascii="宋体" w:hAnsi="宋体" w:cs="仿宋_GB2312"/>
          <w:color w:val="auto"/>
          <w:sz w:val="24"/>
          <w:highlight w:val="none"/>
        </w:rPr>
        <w:t>。</w:t>
      </w:r>
    </w:p>
    <w:p w14:paraId="1E4EDB0E">
      <w:pPr>
        <w:pStyle w:val="66"/>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（四）竞投人如果是法人或其他组织的，参加报价的必须是法定代表人（负责人）或法定代表人（负责人）的授权代表。</w:t>
      </w:r>
    </w:p>
    <w:p w14:paraId="68A64157">
      <w:pPr>
        <w:pStyle w:val="66"/>
        <w:spacing w:line="360" w:lineRule="auto"/>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lang w:val="en-US" w:eastAsia="zh-CN"/>
        </w:rPr>
        <w:t>七</w:t>
      </w:r>
      <w:r>
        <w:rPr>
          <w:rFonts w:hint="eastAsia" w:ascii="宋体" w:hAnsi="宋体" w:cs="宋体"/>
          <w:b/>
          <w:bCs/>
          <w:color w:val="000000"/>
          <w:kern w:val="0"/>
          <w:sz w:val="24"/>
          <w:szCs w:val="21"/>
          <w:highlight w:val="none"/>
        </w:rPr>
        <w:t>、确定竞得人的原则</w:t>
      </w:r>
    </w:p>
    <w:p w14:paraId="7720026D">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14:paraId="220A03F7">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（一）如有三位或以上合资格竞投人参与竞价，则按照价低者的原则确定竞得人。</w:t>
      </w:r>
    </w:p>
    <w:p w14:paraId="5BDEB758">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（二）若出现两位或两位以上竞投人的报价相同且同为最低报价，未能确定竞得人的，组织报价相同的竞投人进行第二次报价。</w:t>
      </w:r>
    </w:p>
    <w:p w14:paraId="38E5D2FA">
      <w:pPr>
        <w:pStyle w:val="15"/>
        <w:ind w:firstLine="480" w:firstLineChars="200"/>
        <w:rPr>
          <w:rFonts w:ascii="宋体" w:hAnsi="宋体" w:cs="宋体"/>
          <w:color w:val="000000"/>
          <w:kern w:val="0"/>
          <w:sz w:val="24"/>
        </w:rPr>
      </w:pPr>
      <w:r>
        <w:rPr>
          <w:rFonts w:hint="eastAsia" w:ascii="宋体" w:hAnsi="宋体" w:cs="宋体"/>
          <w:color w:val="000000"/>
          <w:kern w:val="0"/>
          <w:sz w:val="24"/>
        </w:rPr>
        <w:t>（三）少于三位符合竞投人准入条件的竞投人或因重大变故，采购任务取消的，取消本次竞价活动，另行组织竞价。</w:t>
      </w:r>
    </w:p>
    <w:p w14:paraId="4716DDEE">
      <w:pPr>
        <w:pStyle w:val="66"/>
        <w:snapToGrid w:val="0"/>
        <w:spacing w:line="440" w:lineRule="exact"/>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lang w:val="en-US" w:eastAsia="zh-CN"/>
        </w:rPr>
        <w:t>八</w:t>
      </w:r>
      <w:r>
        <w:rPr>
          <w:rFonts w:hint="eastAsia" w:ascii="宋体" w:hAnsi="宋体" w:cs="宋体"/>
          <w:b/>
          <w:bCs/>
          <w:color w:val="000000"/>
          <w:kern w:val="0"/>
          <w:sz w:val="24"/>
          <w:szCs w:val="21"/>
          <w:highlight w:val="none"/>
        </w:rPr>
        <w:t>、报名时间、地址及方式</w:t>
      </w:r>
    </w:p>
    <w:p w14:paraId="7B0E13F6">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rPr>
        <w:t>地址：广东省佛山市顺德区陈村镇广隆工业区兴业六路3号之一（国家工业锅炉质量检验检测中心（广东））。</w:t>
      </w:r>
    </w:p>
    <w:p w14:paraId="6620ADF0">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（二）方式：本采购项目仅接受资料纸质版邮寄报名，请各竞投人在本竞价公告发布之日起</w:t>
      </w:r>
      <w:r>
        <w:rPr>
          <w:rFonts w:hint="eastAsia" w:ascii="宋体" w:hAnsi="宋体" w:cs="宋体"/>
          <w:kern w:val="0"/>
          <w:sz w:val="24"/>
          <w:highlight w:val="none"/>
        </w:rPr>
        <w:t>7个工作日内</w:t>
      </w:r>
      <w:r>
        <w:rPr>
          <w:rFonts w:hint="eastAsia" w:ascii="宋体" w:hAnsi="宋体" w:cs="宋体"/>
          <w:kern w:val="0"/>
          <w:sz w:val="24"/>
        </w:rPr>
        <w:t>将报名材料纸质件（一式伍份）邮寄至广东省佛山市顺德区陈村镇永兴社区广隆工业园兴业六路3号之一（国家工业锅炉质量检验检测中心（广东）），总师办陈工 0757-</w:t>
      </w:r>
      <w:r>
        <w:rPr>
          <w:rFonts w:ascii="宋体" w:hAnsi="宋体" w:cs="宋体"/>
          <w:sz w:val="24"/>
        </w:rPr>
        <w:t>29291065</w:t>
      </w:r>
      <w:r>
        <w:rPr>
          <w:rFonts w:hint="eastAsia" w:ascii="宋体" w:hAnsi="宋体" w:cs="宋体"/>
          <w:kern w:val="0"/>
          <w:sz w:val="24"/>
        </w:rPr>
        <w:t>。</w:t>
      </w:r>
    </w:p>
    <w:p w14:paraId="0EBDCDD8">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 xml:space="preserve">（三）报名注意事项 </w:t>
      </w:r>
    </w:p>
    <w:p w14:paraId="228EA266">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1、本项目不接受联合体报名。</w:t>
      </w:r>
    </w:p>
    <w:p w14:paraId="54F8EF1B">
      <w:pPr>
        <w:pStyle w:val="66"/>
        <w:snapToGrid w:val="0"/>
        <w:spacing w:line="440" w:lineRule="exact"/>
        <w:ind w:firstLine="480" w:firstLineChars="200"/>
        <w:rPr>
          <w:rFonts w:ascii="宋体" w:hAnsi="宋体"/>
          <w:sz w:val="24"/>
        </w:rPr>
      </w:pPr>
      <w:r>
        <w:rPr>
          <w:rFonts w:hint="eastAsia" w:ascii="宋体" w:hAnsi="宋体"/>
          <w:kern w:val="0"/>
          <w:sz w:val="24"/>
        </w:rPr>
        <w:t>2、</w:t>
      </w:r>
      <w:r>
        <w:rPr>
          <w:rFonts w:hint="eastAsia" w:ascii="宋体" w:hAnsi="宋体"/>
          <w:sz w:val="24"/>
        </w:rPr>
        <w:t>法定代表人（负责人）为同一人或者存在控股关系的不同单位，不得参加同一项目的竞投。同一标的物一人只能报一次名。</w:t>
      </w:r>
    </w:p>
    <w:p w14:paraId="6CF9C6A8">
      <w:pPr>
        <w:pStyle w:val="66"/>
        <w:snapToGrid w:val="0"/>
        <w:spacing w:line="440" w:lineRule="exact"/>
        <w:ind w:firstLine="480" w:firstLineChars="200"/>
        <w:rPr>
          <w:rFonts w:ascii="宋体" w:hAnsi="宋体"/>
          <w:sz w:val="24"/>
        </w:rPr>
      </w:pPr>
      <w:r>
        <w:rPr>
          <w:rFonts w:hint="eastAsia" w:ascii="宋体" w:hAnsi="宋体"/>
          <w:sz w:val="24"/>
        </w:rPr>
        <w:t>3.所有邮寄资料需进行密封处理且在封面处标示竞价人单位名称与联系方式，未进行密封处理的资料不予接收。</w:t>
      </w:r>
    </w:p>
    <w:p w14:paraId="0FE3D04A">
      <w:pPr>
        <w:pStyle w:val="66"/>
        <w:snapToGrid w:val="0"/>
        <w:spacing w:line="440" w:lineRule="exact"/>
        <w:ind w:firstLine="480" w:firstLineChars="200"/>
        <w:rPr>
          <w:rFonts w:ascii="宋体" w:hAnsi="宋体"/>
          <w:color w:val="000000"/>
          <w:sz w:val="24"/>
          <w:highlight w:val="none"/>
        </w:rPr>
      </w:pPr>
      <w:r>
        <w:rPr>
          <w:rFonts w:hint="eastAsia" w:ascii="宋体" w:hAnsi="宋体"/>
          <w:sz w:val="24"/>
        </w:rPr>
        <w:t>4.多次邮寄资料的，以第一次邮寄资料为准，后续资料不予接收；</w:t>
      </w:r>
      <w:r>
        <w:rPr>
          <w:rFonts w:hint="eastAsia" w:ascii="宋体" w:hAnsi="宋体" w:cs="宋体"/>
          <w:kern w:val="0"/>
          <w:sz w:val="24"/>
        </w:rPr>
        <w:t>逾期送达的资料不予接收。</w:t>
      </w:r>
    </w:p>
    <w:p w14:paraId="5563F29B">
      <w:pPr>
        <w:pStyle w:val="66"/>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）报名需提交的资料</w:t>
      </w:r>
    </w:p>
    <w:p w14:paraId="4C930C84">
      <w:pPr>
        <w:pStyle w:val="66"/>
        <w:snapToGrid w:val="0"/>
        <w:spacing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（1）竞价人的营业执照原件</w:t>
      </w:r>
      <w:r>
        <w:rPr>
          <w:rFonts w:hint="eastAsia" w:ascii="宋体" w:hAnsi="宋体"/>
          <w:color w:val="auto"/>
          <w:sz w:val="24"/>
          <w:highlight w:val="none"/>
          <w:lang w:val="en-US" w:eastAsia="zh-CN"/>
        </w:rPr>
        <w:t>复印</w:t>
      </w:r>
      <w:r>
        <w:rPr>
          <w:rFonts w:hint="eastAsia" w:ascii="宋体" w:hAnsi="宋体"/>
          <w:color w:val="auto"/>
          <w:sz w:val="24"/>
          <w:highlight w:val="none"/>
        </w:rPr>
        <w:t>件</w:t>
      </w:r>
      <w:r>
        <w:rPr>
          <w:rFonts w:hint="eastAsia" w:ascii="宋体" w:hAnsi="宋体"/>
          <w:color w:val="auto"/>
          <w:sz w:val="24"/>
          <w:highlight w:val="none"/>
          <w:lang w:eastAsia="zh-CN"/>
        </w:rPr>
        <w:t>。</w:t>
      </w:r>
    </w:p>
    <w:p w14:paraId="7FA744A2">
      <w:pPr>
        <w:pStyle w:val="66"/>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olor w:val="auto"/>
          <w:sz w:val="24"/>
          <w:highlight w:val="none"/>
        </w:rPr>
        <w:t>（2）</w:t>
      </w:r>
      <w:r>
        <w:rPr>
          <w:rFonts w:hint="eastAsia" w:ascii="宋体" w:hAnsi="宋体" w:cs="宋体"/>
          <w:color w:val="auto"/>
          <w:kern w:val="0"/>
          <w:sz w:val="24"/>
          <w:highlight w:val="none"/>
        </w:rPr>
        <w:t>法定代表人（负责人）或法定代表人（负责人）的授权代表证明</w:t>
      </w:r>
      <w:r>
        <w:rPr>
          <w:rFonts w:hint="eastAsia" w:ascii="宋体" w:hAnsi="宋体" w:cs="宋体"/>
          <w:color w:val="auto"/>
          <w:kern w:val="0"/>
          <w:sz w:val="24"/>
          <w:highlight w:val="none"/>
          <w:lang w:eastAsia="zh-CN"/>
        </w:rPr>
        <w:t>。</w:t>
      </w:r>
    </w:p>
    <w:p w14:paraId="066437C5">
      <w:pPr>
        <w:pStyle w:val="66"/>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（3）危险化学品经营</w:t>
      </w:r>
      <w:r>
        <w:rPr>
          <w:rFonts w:hint="eastAsia" w:ascii="宋体" w:hAnsi="宋体" w:cs="宋体"/>
          <w:color w:val="auto"/>
          <w:kern w:val="0"/>
          <w:sz w:val="24"/>
          <w:highlight w:val="none"/>
          <w:lang w:val="en-US" w:eastAsia="zh-CN"/>
        </w:rPr>
        <w:t>许可证</w:t>
      </w:r>
      <w:r>
        <w:rPr>
          <w:rFonts w:hint="eastAsia" w:ascii="宋体" w:hAnsi="宋体" w:cs="宋体"/>
          <w:color w:val="auto"/>
          <w:kern w:val="0"/>
          <w:sz w:val="24"/>
          <w:highlight w:val="none"/>
          <w:lang w:eastAsia="zh-CN"/>
        </w:rPr>
        <w:t>。</w:t>
      </w:r>
    </w:p>
    <w:p w14:paraId="0CE76EFD">
      <w:pPr>
        <w:pStyle w:val="66"/>
        <w:snapToGrid w:val="0"/>
        <w:spacing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（4）企业信用证明资料（国家企业信用信息公示系统查询截图等）</w:t>
      </w:r>
      <w:r>
        <w:rPr>
          <w:rFonts w:hint="eastAsia" w:ascii="宋体" w:hAnsi="宋体"/>
          <w:color w:val="auto"/>
          <w:sz w:val="24"/>
          <w:highlight w:val="none"/>
          <w:lang w:eastAsia="zh-CN"/>
        </w:rPr>
        <w:t>。</w:t>
      </w:r>
    </w:p>
    <w:p w14:paraId="30DA65F8">
      <w:pPr>
        <w:pStyle w:val="66"/>
        <w:snapToGrid w:val="0"/>
        <w:spacing w:line="44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rPr>
        <w:t>（5）竞价人企业简介（非必要资料，如有，可提供）</w:t>
      </w:r>
      <w:r>
        <w:rPr>
          <w:rFonts w:hint="eastAsia" w:ascii="宋体" w:hAnsi="宋体"/>
          <w:color w:val="auto"/>
          <w:sz w:val="24"/>
          <w:highlight w:val="none"/>
          <w:lang w:eastAsia="zh-CN"/>
        </w:rPr>
        <w:t>。</w:t>
      </w:r>
    </w:p>
    <w:p w14:paraId="2BB88B52">
      <w:pPr>
        <w:pStyle w:val="66"/>
        <w:snapToGrid w:val="0"/>
        <w:spacing w:line="44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（6）第四章证明文件及第五章附件内容。</w:t>
      </w:r>
    </w:p>
    <w:p w14:paraId="671E374E">
      <w:pPr>
        <w:pStyle w:val="66"/>
        <w:spacing w:line="440" w:lineRule="exact"/>
        <w:ind w:firstLine="482" w:firstLineChars="200"/>
        <w:rPr>
          <w:rFonts w:ascii="宋体" w:hAnsi="宋体"/>
          <w:b/>
          <w:bCs/>
          <w:sz w:val="24"/>
          <w:highlight w:val="none"/>
        </w:rPr>
      </w:pPr>
      <w:r>
        <w:rPr>
          <w:rFonts w:hint="eastAsia" w:ascii="宋体" w:hAnsi="宋体"/>
          <w:b/>
          <w:bCs/>
          <w:sz w:val="24"/>
          <w:highlight w:val="none"/>
          <w:lang w:val="en-US" w:eastAsia="zh-CN"/>
        </w:rPr>
        <w:t>九</w:t>
      </w:r>
      <w:r>
        <w:rPr>
          <w:rFonts w:hint="eastAsia" w:ascii="宋体" w:hAnsi="宋体"/>
          <w:b/>
          <w:bCs/>
          <w:sz w:val="24"/>
          <w:highlight w:val="none"/>
        </w:rPr>
        <w:t>、交易保证金</w:t>
      </w:r>
    </w:p>
    <w:p w14:paraId="75C2F8C4">
      <w:pPr>
        <w:pStyle w:val="66"/>
        <w:spacing w:line="440" w:lineRule="exact"/>
        <w:ind w:firstLine="480" w:firstLineChars="200"/>
        <w:rPr>
          <w:rFonts w:ascii="宋体" w:hAnsi="宋体" w:cs="宋体"/>
          <w:sz w:val="24"/>
        </w:rPr>
      </w:pPr>
      <w:r>
        <w:rPr>
          <w:rFonts w:hint="eastAsia" w:ascii="宋体" w:hAnsi="宋体"/>
          <w:sz w:val="24"/>
        </w:rPr>
        <w:t>此次竞投不收取交易保证金。</w:t>
      </w:r>
    </w:p>
    <w:p w14:paraId="0158B43C">
      <w:pPr>
        <w:pStyle w:val="66"/>
        <w:spacing w:line="440" w:lineRule="exact"/>
        <w:ind w:firstLine="482" w:firstLineChars="200"/>
        <w:rPr>
          <w:rFonts w:ascii="宋体" w:hAnsi="宋体"/>
          <w:b/>
          <w:bCs/>
          <w:sz w:val="24"/>
        </w:rPr>
      </w:pPr>
      <w:r>
        <w:rPr>
          <w:rFonts w:hint="eastAsia" w:ascii="宋体" w:hAnsi="宋体"/>
          <w:b/>
          <w:bCs/>
          <w:sz w:val="24"/>
          <w:lang w:val="en-US" w:eastAsia="zh-CN"/>
        </w:rPr>
        <w:t>十</w:t>
      </w:r>
      <w:r>
        <w:rPr>
          <w:rFonts w:hint="eastAsia" w:ascii="宋体" w:hAnsi="宋体"/>
          <w:b/>
          <w:bCs/>
          <w:sz w:val="24"/>
        </w:rPr>
        <w:t>、竞投环节</w:t>
      </w:r>
    </w:p>
    <w:p w14:paraId="28F2284E">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一</w:t>
      </w:r>
      <w:r>
        <w:rPr>
          <w:rFonts w:hint="eastAsia" w:ascii="宋体" w:hAnsi="宋体"/>
          <w:color w:val="000000"/>
          <w:sz w:val="24"/>
        </w:rPr>
        <w:t>)以竞价方式确定成交供应商。</w:t>
      </w:r>
    </w:p>
    <w:p w14:paraId="6D00F6F9">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二</w:t>
      </w:r>
      <w:r>
        <w:rPr>
          <w:rFonts w:hint="eastAsia" w:ascii="宋体" w:hAnsi="宋体"/>
          <w:color w:val="000000"/>
          <w:sz w:val="24"/>
        </w:rPr>
        <w:t>)报名时间截止后，按报价由低到高顺序排列，报价最低的为第一成交候选人，若报价相同的，组织报价相同的两个供应商进行第二次报价。</w:t>
      </w:r>
    </w:p>
    <w:p w14:paraId="50D69AA2">
      <w:pPr>
        <w:pStyle w:val="105"/>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lang w:val="en-US" w:eastAsia="zh-CN"/>
        </w:rPr>
        <w:t>十一</w:t>
      </w:r>
      <w:r>
        <w:rPr>
          <w:rFonts w:hint="eastAsia" w:ascii="宋体" w:hAnsi="宋体" w:cs="宋体"/>
          <w:b/>
          <w:color w:val="000000"/>
          <w:sz w:val="24"/>
          <w:szCs w:val="24"/>
        </w:rPr>
        <w:t>、联系方式</w:t>
      </w:r>
    </w:p>
    <w:p w14:paraId="66FA2531">
      <w:pPr>
        <w:pStyle w:val="66"/>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14:paraId="56B8B230">
      <w:pPr>
        <w:pStyle w:val="66"/>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14:paraId="4E5D0F04">
      <w:pPr>
        <w:pStyle w:val="66"/>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14:paraId="58BC44AC">
      <w:pPr>
        <w:pStyle w:val="66"/>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联系电话：0757－22337615</w:t>
      </w:r>
    </w:p>
    <w:p w14:paraId="5678B001">
      <w:pPr>
        <w:pStyle w:val="66"/>
        <w:snapToGrid w:val="0"/>
        <w:spacing w:line="440" w:lineRule="exact"/>
        <w:ind w:firstLine="480" w:firstLineChars="200"/>
        <w:rPr>
          <w:rFonts w:hint="eastAsia" w:ascii="宋体" w:hAnsi="宋体" w:cs="宋体"/>
          <w:color w:val="000000"/>
          <w:kern w:val="0"/>
          <w:sz w:val="24"/>
        </w:rPr>
      </w:pPr>
    </w:p>
    <w:p w14:paraId="1B6BA97A">
      <w:pPr>
        <w:pStyle w:val="105"/>
        <w:snapToGrid w:val="0"/>
        <w:spacing w:line="440" w:lineRule="exact"/>
        <w:jc w:val="right"/>
        <w:rPr>
          <w:rFonts w:hint="eastAsia" w:ascii="宋体" w:hAnsi="宋体" w:cs="宋体"/>
          <w:color w:val="000000"/>
          <w:kern w:val="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19</w:t>
      </w:r>
      <w:bookmarkStart w:id="173" w:name="_GoBack"/>
      <w:bookmarkEnd w:id="173"/>
      <w:r>
        <w:rPr>
          <w:rFonts w:hint="eastAsia" w:ascii="宋体" w:hAnsi="宋体" w:cs="宋体"/>
          <w:color w:val="000000"/>
          <w:kern w:val="0"/>
          <w:sz w:val="24"/>
          <w:szCs w:val="24"/>
        </w:rPr>
        <w:t>日</w:t>
      </w:r>
    </w:p>
    <w:p w14:paraId="5AEA2B1C">
      <w:pPr>
        <w:pStyle w:val="65"/>
        <w:widowControl/>
        <w:snapToGrid w:val="0"/>
        <w:spacing w:line="360" w:lineRule="exact"/>
        <w:ind w:firstLine="15120" w:firstLineChars="2100"/>
        <w:rPr>
          <w:rFonts w:ascii="宋体" w:hAnsi="宋体"/>
          <w:color w:val="000000"/>
          <w:sz w:val="72"/>
          <w:szCs w:val="72"/>
        </w:rPr>
      </w:pPr>
    </w:p>
    <w:p w14:paraId="4DF675D0">
      <w:pPr>
        <w:pStyle w:val="4"/>
        <w:spacing w:line="360" w:lineRule="auto"/>
        <w:rPr>
          <w:rFonts w:ascii="宋体" w:hAnsi="宋体"/>
          <w:color w:val="000000"/>
          <w:sz w:val="72"/>
          <w:szCs w:val="72"/>
        </w:rPr>
        <w:sectPr>
          <w:footerReference r:id="rId8" w:type="default"/>
          <w:pgSz w:w="11907" w:h="16840"/>
          <w:pgMar w:top="1417" w:right="1134" w:bottom="1417" w:left="1134" w:header="851" w:footer="992" w:gutter="0"/>
          <w:pgNumType w:fmt="decimal" w:start="2"/>
          <w:cols w:space="720" w:num="1"/>
          <w:docGrid w:linePitch="462" w:charSpace="0"/>
        </w:sectPr>
      </w:pPr>
      <w:bookmarkStart w:id="8" w:name="_Toc31301"/>
    </w:p>
    <w:p w14:paraId="2319F407">
      <w:pPr>
        <w:pStyle w:val="4"/>
        <w:spacing w:line="360" w:lineRule="auto"/>
        <w:jc w:val="center"/>
        <w:rPr>
          <w:rFonts w:hint="eastAsia" w:ascii="宋体" w:hAnsi="宋体"/>
          <w:color w:val="000000"/>
          <w:sz w:val="72"/>
          <w:szCs w:val="72"/>
        </w:rPr>
      </w:pPr>
      <w:bookmarkStart w:id="9" w:name="_Toc32393"/>
    </w:p>
    <w:p w14:paraId="25EE071A">
      <w:pPr>
        <w:pStyle w:val="4"/>
        <w:spacing w:line="360" w:lineRule="auto"/>
        <w:jc w:val="center"/>
        <w:rPr>
          <w:rFonts w:hint="eastAsia" w:ascii="宋体" w:hAnsi="宋体"/>
          <w:color w:val="000000"/>
          <w:sz w:val="72"/>
          <w:szCs w:val="72"/>
        </w:rPr>
      </w:pPr>
    </w:p>
    <w:p w14:paraId="43E52986">
      <w:pPr>
        <w:pStyle w:val="4"/>
        <w:spacing w:line="360" w:lineRule="auto"/>
        <w:jc w:val="center"/>
        <w:rPr>
          <w:rFonts w:ascii="宋体" w:hAnsi="宋体"/>
          <w:color w:val="000000"/>
          <w:sz w:val="72"/>
          <w:szCs w:val="72"/>
        </w:rPr>
      </w:pPr>
      <w:bookmarkStart w:id="10" w:name="_Toc4041"/>
      <w:bookmarkStart w:id="11" w:name="_Toc12268"/>
      <w:bookmarkStart w:id="12" w:name="_Toc31314"/>
      <w:bookmarkStart w:id="13" w:name="_Toc416054891"/>
      <w:r>
        <w:rPr>
          <w:rFonts w:hint="eastAsia" w:ascii="宋体" w:hAnsi="宋体"/>
          <w:color w:val="000000"/>
          <w:sz w:val="72"/>
          <w:szCs w:val="72"/>
        </w:rPr>
        <w:t>第二章 竞投人须知</w:t>
      </w:r>
      <w:bookmarkEnd w:id="8"/>
      <w:bookmarkEnd w:id="9"/>
      <w:bookmarkEnd w:id="10"/>
      <w:bookmarkEnd w:id="11"/>
      <w:bookmarkEnd w:id="12"/>
      <w:bookmarkEnd w:id="13"/>
    </w:p>
    <w:p w14:paraId="2EC76AB8">
      <w:pPr>
        <w:ind w:firstLine="1807" w:firstLineChars="500"/>
        <w:jc w:val="center"/>
        <w:rPr>
          <w:rFonts w:hint="eastAsia" w:ascii="宋体" w:hAnsi="宋体"/>
          <w:b/>
          <w:color w:val="000000"/>
          <w:sz w:val="36"/>
        </w:rPr>
      </w:pPr>
    </w:p>
    <w:p w14:paraId="1E9FEC5D">
      <w:pPr>
        <w:ind w:firstLine="1807" w:firstLineChars="500"/>
        <w:jc w:val="center"/>
        <w:rPr>
          <w:rFonts w:hint="eastAsia" w:ascii="宋体" w:hAnsi="宋体"/>
          <w:b/>
          <w:color w:val="000000"/>
          <w:sz w:val="36"/>
        </w:rPr>
      </w:pPr>
    </w:p>
    <w:p w14:paraId="7136EAF6">
      <w:pPr>
        <w:ind w:firstLine="1807" w:firstLineChars="500"/>
        <w:jc w:val="center"/>
        <w:rPr>
          <w:rFonts w:hint="eastAsia" w:ascii="宋体" w:hAnsi="宋体"/>
          <w:b/>
          <w:color w:val="000000"/>
          <w:sz w:val="36"/>
        </w:rPr>
      </w:pPr>
    </w:p>
    <w:p w14:paraId="4CA994F3">
      <w:pPr>
        <w:ind w:firstLine="1807" w:firstLineChars="500"/>
        <w:jc w:val="center"/>
        <w:rPr>
          <w:rFonts w:hint="eastAsia" w:ascii="宋体" w:hAnsi="宋体"/>
          <w:b/>
          <w:color w:val="000000"/>
          <w:sz w:val="36"/>
        </w:rPr>
      </w:pPr>
    </w:p>
    <w:p w14:paraId="4B607CDF">
      <w:pPr>
        <w:ind w:firstLine="1807" w:firstLineChars="500"/>
        <w:jc w:val="center"/>
        <w:rPr>
          <w:rFonts w:hint="eastAsia" w:ascii="宋体" w:hAnsi="宋体"/>
          <w:b/>
          <w:color w:val="000000"/>
          <w:sz w:val="36"/>
        </w:rPr>
      </w:pPr>
    </w:p>
    <w:p w14:paraId="7E9155EA">
      <w:pPr>
        <w:ind w:firstLine="1807" w:firstLineChars="500"/>
        <w:jc w:val="center"/>
        <w:rPr>
          <w:rFonts w:hint="eastAsia" w:ascii="宋体" w:hAnsi="宋体"/>
          <w:b/>
          <w:color w:val="000000"/>
          <w:sz w:val="36"/>
        </w:rPr>
      </w:pPr>
    </w:p>
    <w:p w14:paraId="578404F9">
      <w:pPr>
        <w:ind w:firstLine="1807" w:firstLineChars="500"/>
        <w:jc w:val="center"/>
        <w:rPr>
          <w:rFonts w:hint="eastAsia" w:ascii="宋体" w:hAnsi="宋体"/>
          <w:b/>
          <w:color w:val="000000"/>
          <w:sz w:val="36"/>
        </w:rPr>
      </w:pPr>
    </w:p>
    <w:p w14:paraId="3B08AA9B">
      <w:pPr>
        <w:ind w:firstLine="1807" w:firstLineChars="500"/>
        <w:jc w:val="center"/>
        <w:rPr>
          <w:rFonts w:hint="eastAsia" w:ascii="宋体" w:hAnsi="宋体"/>
          <w:b/>
          <w:color w:val="000000"/>
          <w:sz w:val="36"/>
        </w:rPr>
      </w:pPr>
    </w:p>
    <w:p w14:paraId="2D18A6E3">
      <w:pPr>
        <w:ind w:firstLine="1807" w:firstLineChars="500"/>
        <w:jc w:val="center"/>
        <w:rPr>
          <w:rFonts w:hint="eastAsia" w:ascii="宋体" w:hAnsi="宋体"/>
          <w:b/>
          <w:color w:val="000000"/>
          <w:sz w:val="36"/>
        </w:rPr>
      </w:pPr>
    </w:p>
    <w:p w14:paraId="7711FFE9">
      <w:pPr>
        <w:ind w:firstLine="1807" w:firstLineChars="500"/>
        <w:jc w:val="center"/>
        <w:rPr>
          <w:rFonts w:hint="eastAsia" w:ascii="宋体" w:hAnsi="宋体"/>
          <w:b/>
          <w:color w:val="000000"/>
          <w:sz w:val="36"/>
        </w:rPr>
      </w:pPr>
    </w:p>
    <w:p w14:paraId="70F763BF">
      <w:pPr>
        <w:ind w:firstLine="1807" w:firstLineChars="500"/>
        <w:jc w:val="center"/>
        <w:rPr>
          <w:rFonts w:hint="eastAsia" w:ascii="宋体" w:hAnsi="宋体"/>
          <w:b/>
          <w:color w:val="000000"/>
          <w:sz w:val="36"/>
        </w:rPr>
      </w:pPr>
    </w:p>
    <w:p w14:paraId="7700B6CA">
      <w:pPr>
        <w:ind w:firstLine="1807" w:firstLineChars="500"/>
        <w:jc w:val="center"/>
        <w:rPr>
          <w:rFonts w:hint="eastAsia" w:ascii="宋体" w:hAnsi="宋体"/>
          <w:b/>
          <w:color w:val="000000"/>
          <w:sz w:val="36"/>
        </w:rPr>
      </w:pPr>
    </w:p>
    <w:p w14:paraId="08DEFDC0">
      <w:pPr>
        <w:ind w:firstLine="1807" w:firstLineChars="500"/>
        <w:jc w:val="center"/>
        <w:rPr>
          <w:rFonts w:hint="eastAsia" w:ascii="宋体" w:hAnsi="宋体"/>
          <w:b/>
          <w:color w:val="000000"/>
          <w:sz w:val="36"/>
        </w:rPr>
      </w:pPr>
    </w:p>
    <w:p w14:paraId="21595F22">
      <w:pPr>
        <w:ind w:firstLine="1807" w:firstLineChars="500"/>
        <w:jc w:val="center"/>
        <w:rPr>
          <w:rFonts w:hint="eastAsia" w:ascii="宋体" w:hAnsi="宋体"/>
          <w:b/>
          <w:color w:val="000000"/>
          <w:sz w:val="36"/>
        </w:rPr>
      </w:pPr>
    </w:p>
    <w:p w14:paraId="651519CA">
      <w:pPr>
        <w:ind w:firstLine="1807" w:firstLineChars="500"/>
        <w:jc w:val="center"/>
        <w:rPr>
          <w:rFonts w:hint="eastAsia" w:ascii="宋体" w:hAnsi="宋体"/>
          <w:b/>
          <w:color w:val="000000"/>
          <w:sz w:val="36"/>
        </w:rPr>
      </w:pPr>
    </w:p>
    <w:p w14:paraId="08FD4B2E">
      <w:pPr>
        <w:ind w:firstLine="1807" w:firstLineChars="500"/>
        <w:jc w:val="center"/>
        <w:rPr>
          <w:rFonts w:hint="eastAsia" w:ascii="宋体" w:hAnsi="宋体"/>
          <w:b/>
          <w:color w:val="000000"/>
          <w:sz w:val="36"/>
        </w:rPr>
      </w:pPr>
    </w:p>
    <w:p w14:paraId="24A657FE">
      <w:pPr>
        <w:ind w:firstLine="1807" w:firstLineChars="500"/>
        <w:jc w:val="center"/>
        <w:rPr>
          <w:rFonts w:hint="eastAsia" w:ascii="宋体" w:hAnsi="宋体"/>
          <w:b/>
          <w:color w:val="000000"/>
          <w:sz w:val="36"/>
        </w:rPr>
      </w:pPr>
    </w:p>
    <w:p w14:paraId="1F6F4A7A">
      <w:pPr>
        <w:ind w:firstLine="0" w:firstLineChars="0"/>
        <w:jc w:val="both"/>
        <w:rPr>
          <w:rFonts w:hint="eastAsia" w:ascii="宋体" w:hAnsi="宋体"/>
          <w:b/>
          <w:color w:val="000000"/>
          <w:sz w:val="36"/>
        </w:rPr>
      </w:pPr>
    </w:p>
    <w:p w14:paraId="08487C86">
      <w:pPr>
        <w:pStyle w:val="7"/>
        <w:spacing w:line="360" w:lineRule="auto"/>
        <w:ind w:firstLineChars="500"/>
        <w:jc w:val="center"/>
        <w:rPr>
          <w:rStyle w:val="33"/>
          <w:rFonts w:hint="eastAsia" w:ascii="Times New Roman" w:hAnsi="Times New Roman" w:eastAsia="宋体"/>
          <w:b/>
          <w:color w:val="000000"/>
          <w:sz w:val="28"/>
        </w:rPr>
      </w:pPr>
      <w:r>
        <w:rPr>
          <w:rStyle w:val="33"/>
          <w:rFonts w:hint="eastAsia" w:ascii="Times New Roman" w:hAnsi="Times New Roman" w:eastAsia="宋体"/>
          <w:b/>
          <w:color w:val="000000"/>
          <w:sz w:val="28"/>
        </w:rPr>
        <w:t xml:space="preserve">第二章 </w:t>
      </w:r>
      <w:r>
        <w:rPr>
          <w:rStyle w:val="33"/>
          <w:rFonts w:hint="eastAsia" w:ascii="Times New Roman" w:hAnsi="Times New Roman" w:eastAsia="宋体"/>
          <w:b/>
          <w:sz w:val="28"/>
          <w:lang w:val="en-US" w:eastAsia="zh-CN"/>
        </w:rPr>
        <w:t xml:space="preserve"> </w:t>
      </w:r>
      <w:r>
        <w:rPr>
          <w:rStyle w:val="33"/>
          <w:rFonts w:hint="eastAsia" w:ascii="Times New Roman" w:hAnsi="Times New Roman" w:eastAsia="宋体"/>
          <w:b/>
          <w:color w:val="000000"/>
          <w:sz w:val="28"/>
        </w:rPr>
        <w:t>竞投人须知</w:t>
      </w:r>
    </w:p>
    <w:p w14:paraId="0C68E9B3">
      <w:pPr>
        <w:pStyle w:val="6"/>
        <w:numPr>
          <w:ilvl w:val="2"/>
          <w:numId w:val="0"/>
        </w:numPr>
        <w:spacing w:before="240" w:after="240" w:line="460" w:lineRule="exact"/>
        <w:rPr>
          <w:rFonts w:hint="eastAsia" w:ascii="宋体" w:hAnsi="宋体"/>
          <w:color w:val="000000"/>
          <w:sz w:val="24"/>
          <w:szCs w:val="24"/>
        </w:rPr>
      </w:pPr>
      <w:bookmarkStart w:id="14" w:name="_Toc20405"/>
      <w:bookmarkStart w:id="15" w:name="_Toc2697"/>
      <w:bookmarkStart w:id="16" w:name="_Toc6117"/>
      <w:bookmarkStart w:id="17" w:name="_Toc11138"/>
      <w:bookmarkStart w:id="18" w:name="_Toc427798405"/>
      <w:bookmarkStart w:id="19" w:name="_Toc19671"/>
      <w:bookmarkStart w:id="20" w:name="_Toc393898101"/>
      <w:bookmarkStart w:id="21" w:name="_Toc322448777"/>
      <w:bookmarkStart w:id="22" w:name="_Toc293581514"/>
      <w:bookmarkStart w:id="23" w:name="_Toc322598618"/>
      <w:r>
        <w:rPr>
          <w:rFonts w:hint="eastAsia" w:ascii="宋体" w:hAnsi="宋体"/>
          <w:color w:val="000000"/>
          <w:sz w:val="24"/>
          <w:szCs w:val="24"/>
        </w:rPr>
        <w:t>一、说明</w:t>
      </w:r>
      <w:bookmarkEnd w:id="14"/>
      <w:bookmarkEnd w:id="15"/>
      <w:bookmarkEnd w:id="16"/>
      <w:bookmarkEnd w:id="17"/>
      <w:bookmarkEnd w:id="18"/>
      <w:bookmarkEnd w:id="19"/>
    </w:p>
    <w:p w14:paraId="28047F5B">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20"/>
    </w:p>
    <w:p w14:paraId="662D8A10">
      <w:pPr>
        <w:spacing w:line="460" w:lineRule="exact"/>
        <w:ind w:firstLine="480" w:firstLineChars="200"/>
        <w:rPr>
          <w:rFonts w:ascii="宋体" w:hAnsi="宋体"/>
          <w:color w:val="000000"/>
          <w:sz w:val="24"/>
        </w:rPr>
      </w:pPr>
      <w:bookmarkStart w:id="24" w:name="_Toc393898102"/>
      <w:r>
        <w:rPr>
          <w:rFonts w:hint="eastAsia" w:ascii="宋体" w:hAnsi="宋体"/>
          <w:color w:val="000000"/>
          <w:sz w:val="24"/>
        </w:rPr>
        <w:t>（二）竞投人须对标的物进行了解核实（含实地勘察、查阅相关资料等）。</w:t>
      </w:r>
      <w:bookmarkEnd w:id="24"/>
    </w:p>
    <w:p w14:paraId="29A972F8">
      <w:pPr>
        <w:pStyle w:val="6"/>
        <w:numPr>
          <w:ilvl w:val="2"/>
          <w:numId w:val="0"/>
        </w:numPr>
        <w:spacing w:before="240" w:after="240" w:line="460" w:lineRule="exact"/>
        <w:rPr>
          <w:rFonts w:ascii="宋体" w:hAnsi="宋体"/>
          <w:color w:val="000000"/>
          <w:sz w:val="24"/>
          <w:szCs w:val="24"/>
        </w:rPr>
      </w:pPr>
      <w:bookmarkStart w:id="25" w:name="_Toc12597"/>
      <w:bookmarkStart w:id="26" w:name="_Toc232542679"/>
      <w:bookmarkStart w:id="27" w:name="_Toc393898105"/>
      <w:bookmarkStart w:id="28" w:name="_Toc6157"/>
      <w:bookmarkStart w:id="29" w:name="_Toc4207"/>
      <w:bookmarkStart w:id="30" w:name="_Toc26867"/>
      <w:bookmarkStart w:id="31" w:name="_Toc1466"/>
      <w:r>
        <w:rPr>
          <w:rFonts w:hint="eastAsia" w:ascii="宋体" w:hAnsi="宋体"/>
          <w:color w:val="000000"/>
          <w:sz w:val="24"/>
          <w:szCs w:val="24"/>
        </w:rPr>
        <w:t>二、本竞价文件的构成</w:t>
      </w:r>
      <w:bookmarkEnd w:id="21"/>
      <w:bookmarkEnd w:id="22"/>
      <w:bookmarkEnd w:id="23"/>
      <w:bookmarkEnd w:id="25"/>
      <w:bookmarkEnd w:id="26"/>
      <w:bookmarkEnd w:id="27"/>
      <w:bookmarkEnd w:id="28"/>
      <w:bookmarkEnd w:id="29"/>
      <w:bookmarkEnd w:id="30"/>
      <w:bookmarkEnd w:id="31"/>
    </w:p>
    <w:p w14:paraId="1C86D051">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14:paraId="14800A7A">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14:paraId="7120E899">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14:paraId="3220DD2C">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14:paraId="49AAEB38">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14:paraId="7A3AE862">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14:paraId="42716B62">
      <w:pPr>
        <w:spacing w:line="460" w:lineRule="exact"/>
        <w:ind w:firstLine="480" w:firstLineChars="200"/>
        <w:rPr>
          <w:rFonts w:ascii="宋体" w:hAnsi="宋体"/>
          <w:color w:val="000000"/>
          <w:sz w:val="24"/>
        </w:rPr>
      </w:pPr>
      <w:r>
        <w:rPr>
          <w:rFonts w:hint="eastAsia" w:ascii="宋体" w:hAnsi="宋体"/>
          <w:color w:val="000000"/>
          <w:sz w:val="24"/>
        </w:rPr>
        <w:t>第五章  附件</w:t>
      </w:r>
    </w:p>
    <w:p w14:paraId="5601DB74">
      <w:pPr>
        <w:pStyle w:val="6"/>
        <w:numPr>
          <w:ilvl w:val="2"/>
          <w:numId w:val="0"/>
        </w:numPr>
        <w:spacing w:before="240" w:after="240" w:line="460" w:lineRule="exact"/>
        <w:rPr>
          <w:rFonts w:ascii="宋体" w:hAnsi="宋体"/>
          <w:color w:val="000000"/>
          <w:sz w:val="24"/>
          <w:szCs w:val="24"/>
        </w:rPr>
      </w:pPr>
      <w:bookmarkStart w:id="32" w:name="_Toc322598620"/>
      <w:bookmarkStart w:id="33" w:name="_Toc19389"/>
      <w:bookmarkStart w:id="34" w:name="_Toc1767"/>
      <w:bookmarkStart w:id="35" w:name="_Toc2926"/>
      <w:bookmarkStart w:id="36" w:name="_Toc293581516"/>
      <w:bookmarkStart w:id="37" w:name="_Toc322448779"/>
      <w:bookmarkStart w:id="38" w:name="_Toc2072052060"/>
      <w:bookmarkStart w:id="39" w:name="_Toc393898107"/>
      <w:bookmarkStart w:id="40" w:name="_Toc19595"/>
      <w:bookmarkStart w:id="41" w:name="_Toc29247"/>
      <w:r>
        <w:rPr>
          <w:rFonts w:hint="eastAsia" w:ascii="宋体" w:hAnsi="宋体"/>
          <w:color w:val="000000"/>
          <w:sz w:val="24"/>
          <w:szCs w:val="24"/>
        </w:rPr>
        <w:t>三、竞价文件的修改</w:t>
      </w:r>
      <w:bookmarkEnd w:id="32"/>
      <w:bookmarkEnd w:id="33"/>
      <w:bookmarkEnd w:id="34"/>
      <w:bookmarkEnd w:id="35"/>
      <w:bookmarkEnd w:id="36"/>
      <w:bookmarkEnd w:id="37"/>
      <w:bookmarkEnd w:id="38"/>
      <w:bookmarkEnd w:id="39"/>
      <w:bookmarkEnd w:id="40"/>
      <w:bookmarkEnd w:id="41"/>
    </w:p>
    <w:p w14:paraId="11C4631C">
      <w:pPr>
        <w:spacing w:line="460" w:lineRule="exact"/>
        <w:ind w:firstLine="480" w:firstLineChars="200"/>
        <w:rPr>
          <w:rFonts w:ascii="宋体" w:hAnsi="宋体"/>
          <w:color w:val="000000"/>
          <w:sz w:val="24"/>
        </w:rPr>
      </w:pPr>
      <w:bookmarkStart w:id="42" w:name="_Toc418116223"/>
      <w:r>
        <w:rPr>
          <w:rFonts w:hint="eastAsia" w:ascii="宋体" w:hAnsi="宋体"/>
          <w:color w:val="000000"/>
          <w:sz w:val="24"/>
        </w:rPr>
        <w:t>（一）竞价文件的修改是指</w:t>
      </w:r>
      <w:r>
        <w:rPr>
          <w:rFonts w:hint="eastAsia" w:ascii="宋体" w:hAnsi="宋体"/>
          <w:color w:val="000000"/>
          <w:sz w:val="24"/>
          <w:lang w:val="en-US" w:eastAsia="zh-CN"/>
        </w:rPr>
        <w:t>需</w:t>
      </w:r>
      <w:r>
        <w:rPr>
          <w:rFonts w:hint="eastAsia" w:ascii="宋体" w:hAnsi="宋体"/>
          <w:color w:val="000000"/>
          <w:sz w:val="24"/>
        </w:rPr>
        <w:t>方对竞价文件中出现的错误进行修订。</w:t>
      </w:r>
    </w:p>
    <w:p w14:paraId="14EA3FA2">
      <w:pPr>
        <w:spacing w:line="460" w:lineRule="exact"/>
        <w:ind w:firstLine="480" w:firstLineChars="200"/>
        <w:rPr>
          <w:rFonts w:ascii="宋体" w:hAnsi="宋体"/>
          <w:color w:val="000000"/>
          <w:sz w:val="24"/>
        </w:rPr>
      </w:pPr>
      <w:bookmarkStart w:id="43" w:name="_Toc26810"/>
      <w:bookmarkStart w:id="44" w:name="_Toc8035"/>
      <w:r>
        <w:rPr>
          <w:rFonts w:hint="eastAsia" w:ascii="宋体" w:hAnsi="宋体"/>
          <w:color w:val="000000"/>
          <w:sz w:val="24"/>
        </w:rPr>
        <w:t>（二）竞价文件的修改将电话形式通知所有竞投参与人，该竞价文件的修改将构成竞价文件的一部分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19470EA9">
      <w:pPr>
        <w:pStyle w:val="6"/>
        <w:spacing w:line="460" w:lineRule="exact"/>
        <w:rPr>
          <w:rFonts w:ascii="宋体" w:hAnsi="宋体"/>
          <w:color w:val="000000"/>
          <w:sz w:val="24"/>
          <w:szCs w:val="24"/>
        </w:rPr>
      </w:pPr>
      <w:bookmarkStart w:id="45" w:name="_Toc1384152668"/>
      <w:bookmarkStart w:id="46" w:name="_Toc4444"/>
      <w:bookmarkStart w:id="47" w:name="_Toc25728"/>
      <w:bookmarkStart w:id="48" w:name="_Toc8410"/>
      <w:r>
        <w:rPr>
          <w:rFonts w:hint="eastAsia" w:ascii="宋体" w:hAnsi="宋体"/>
          <w:color w:val="000000"/>
          <w:sz w:val="24"/>
          <w:szCs w:val="24"/>
        </w:rPr>
        <w:t>四、竞投资格</w:t>
      </w:r>
      <w:bookmarkEnd w:id="42"/>
      <w:bookmarkEnd w:id="43"/>
      <w:bookmarkEnd w:id="44"/>
      <w:bookmarkEnd w:id="45"/>
      <w:bookmarkEnd w:id="46"/>
      <w:bookmarkEnd w:id="47"/>
      <w:bookmarkEnd w:id="48"/>
    </w:p>
    <w:p w14:paraId="538E201E">
      <w:pPr>
        <w:spacing w:line="460" w:lineRule="exact"/>
        <w:ind w:firstLine="480" w:firstLineChars="200"/>
        <w:rPr>
          <w:rFonts w:ascii="宋体" w:hAnsi="宋体"/>
          <w:color w:val="000000"/>
          <w:sz w:val="24"/>
        </w:rPr>
      </w:pPr>
      <w:bookmarkStart w:id="49" w:name="_Toc9361"/>
      <w:bookmarkStart w:id="50" w:name="_Toc12682"/>
      <w:r>
        <w:rPr>
          <w:rFonts w:hint="eastAsia" w:ascii="宋体" w:hAnsi="宋体"/>
          <w:color w:val="000000"/>
          <w:sz w:val="24"/>
        </w:rPr>
        <w:t>（一）竞投意向人按照竞价文件要求提交全部资料参加报名，则视为取得竞投资格。</w:t>
      </w:r>
    </w:p>
    <w:p w14:paraId="0E72F166">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（二）出现以下情形，视为竞投人放弃本次竞投资格（如仅有一个竞投人符合竞投资格的除外）：</w:t>
      </w:r>
    </w:p>
    <w:p w14:paraId="6AA38901">
      <w:pPr>
        <w:spacing w:line="460" w:lineRule="exact"/>
        <w:ind w:firstLine="480" w:firstLineChars="200"/>
        <w:rPr>
          <w:rFonts w:hint="eastAsia" w:ascii="宋体" w:hAnsi="宋体" w:eastAsia="宋体"/>
          <w:bCs/>
          <w:color w:val="000000"/>
          <w:sz w:val="24"/>
          <w:lang w:eastAsia="zh-CN"/>
        </w:rPr>
      </w:pPr>
      <w:r>
        <w:rPr>
          <w:rFonts w:hint="eastAsia" w:ascii="宋体" w:hAnsi="宋体"/>
          <w:bCs/>
          <w:color w:val="000000"/>
          <w:sz w:val="24"/>
        </w:rPr>
        <w:t>1、竞投人未按照竞价文件要求准时提交竞价文件的</w:t>
      </w:r>
      <w:r>
        <w:rPr>
          <w:rFonts w:hint="eastAsia" w:ascii="宋体" w:hAnsi="宋体"/>
          <w:bCs/>
          <w:color w:val="000000"/>
          <w:sz w:val="24"/>
          <w:lang w:eastAsia="zh-CN"/>
        </w:rPr>
        <w:t>。</w:t>
      </w:r>
    </w:p>
    <w:p w14:paraId="13FA762E">
      <w:pPr>
        <w:pStyle w:val="6"/>
        <w:numPr>
          <w:ilvl w:val="2"/>
          <w:numId w:val="0"/>
        </w:numPr>
        <w:spacing w:before="240" w:after="240" w:line="460" w:lineRule="exact"/>
        <w:rPr>
          <w:rFonts w:ascii="宋体" w:hAnsi="宋体"/>
          <w:color w:val="000000"/>
          <w:sz w:val="24"/>
          <w:szCs w:val="24"/>
        </w:rPr>
      </w:pPr>
      <w:bookmarkStart w:id="51" w:name="_Toc1911026772"/>
      <w:bookmarkStart w:id="52" w:name="_Toc25886"/>
      <w:bookmarkStart w:id="53" w:name="_Toc28150"/>
      <w:bookmarkStart w:id="54" w:name="_Toc21400"/>
      <w:r>
        <w:rPr>
          <w:rFonts w:hint="eastAsia" w:ascii="宋体" w:hAnsi="宋体"/>
          <w:color w:val="000000"/>
          <w:sz w:val="24"/>
          <w:szCs w:val="24"/>
        </w:rPr>
        <w:t>五、交易保证金</w:t>
      </w:r>
      <w:bookmarkEnd w:id="49"/>
      <w:bookmarkEnd w:id="50"/>
      <w:bookmarkEnd w:id="51"/>
      <w:bookmarkEnd w:id="52"/>
      <w:bookmarkEnd w:id="53"/>
      <w:bookmarkEnd w:id="54"/>
    </w:p>
    <w:p w14:paraId="461FCF3E">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14:paraId="1CF27939">
      <w:pPr>
        <w:pStyle w:val="6"/>
        <w:numPr>
          <w:ilvl w:val="2"/>
          <w:numId w:val="0"/>
        </w:numPr>
        <w:spacing w:before="240" w:after="240" w:line="460" w:lineRule="exact"/>
        <w:rPr>
          <w:rFonts w:ascii="宋体" w:hAnsi="宋体"/>
          <w:color w:val="000000"/>
          <w:sz w:val="24"/>
          <w:szCs w:val="24"/>
        </w:rPr>
      </w:pPr>
      <w:bookmarkStart w:id="55" w:name="_Toc322598621"/>
      <w:bookmarkStart w:id="56" w:name="_Toc393898108"/>
      <w:bookmarkStart w:id="57" w:name="_Toc292"/>
      <w:bookmarkStart w:id="58" w:name="_Toc8498"/>
      <w:bookmarkStart w:id="59" w:name="_Toc16833"/>
      <w:bookmarkStart w:id="60" w:name="_Toc1165"/>
      <w:bookmarkStart w:id="61" w:name="_Toc26672"/>
      <w:bookmarkStart w:id="62" w:name="_Toc322448780"/>
      <w:bookmarkStart w:id="63" w:name="_Toc861532472"/>
      <w:bookmarkStart w:id="64" w:name="_Toc293581517"/>
      <w:r>
        <w:rPr>
          <w:rFonts w:hint="eastAsia" w:ascii="宋体" w:hAnsi="宋体"/>
          <w:color w:val="000000"/>
          <w:sz w:val="24"/>
          <w:szCs w:val="24"/>
        </w:rPr>
        <w:t>六、证明文件</w:t>
      </w:r>
      <w:bookmarkEnd w:id="55"/>
      <w:bookmarkEnd w:id="56"/>
      <w:bookmarkEnd w:id="57"/>
      <w:bookmarkEnd w:id="58"/>
      <w:bookmarkEnd w:id="59"/>
      <w:bookmarkEnd w:id="60"/>
      <w:bookmarkEnd w:id="61"/>
      <w:bookmarkEnd w:id="62"/>
      <w:bookmarkEnd w:id="63"/>
      <w:bookmarkEnd w:id="64"/>
    </w:p>
    <w:p w14:paraId="58CF604D">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65BE387E">
      <w:pPr>
        <w:spacing w:line="460" w:lineRule="exact"/>
        <w:ind w:firstLine="480" w:firstLineChars="200"/>
        <w:rPr>
          <w:rFonts w:ascii="宋体" w:hAnsi="宋体"/>
          <w:color w:val="000000"/>
          <w:sz w:val="24"/>
        </w:rPr>
      </w:pPr>
      <w:r>
        <w:rPr>
          <w:rFonts w:hint="eastAsia" w:ascii="宋体" w:hAnsi="宋体"/>
          <w:color w:val="000000"/>
          <w:sz w:val="24"/>
        </w:rPr>
        <w:t>1、封面；</w:t>
      </w:r>
    </w:p>
    <w:p w14:paraId="5AC9788C">
      <w:pPr>
        <w:spacing w:line="460" w:lineRule="exact"/>
        <w:ind w:firstLine="480" w:firstLineChars="200"/>
        <w:rPr>
          <w:rFonts w:ascii="宋体" w:hAnsi="宋体"/>
          <w:color w:val="000000"/>
          <w:sz w:val="24"/>
        </w:rPr>
      </w:pPr>
      <w:r>
        <w:rPr>
          <w:rFonts w:hint="eastAsia" w:ascii="宋体" w:hAnsi="宋体"/>
          <w:color w:val="000000"/>
          <w:sz w:val="24"/>
        </w:rPr>
        <w:t>2、竞投人证明书；</w:t>
      </w:r>
    </w:p>
    <w:p w14:paraId="1E1FF865">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14:paraId="02153B6F">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196F0E26">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14:paraId="3536A9D3">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14:paraId="0D1D9925">
      <w:pPr>
        <w:spacing w:line="460" w:lineRule="exact"/>
        <w:ind w:firstLine="480" w:firstLineChars="200"/>
        <w:rPr>
          <w:rFonts w:ascii="宋体" w:hAnsi="宋体"/>
          <w:color w:val="000000"/>
          <w:sz w:val="24"/>
        </w:rPr>
      </w:pPr>
      <w:bookmarkStart w:id="65" w:name="_Toc322598624"/>
      <w:bookmarkStart w:id="66" w:name="_Toc293581520"/>
      <w:bookmarkStart w:id="67" w:name="_Toc322448783"/>
      <w:bookmarkStart w:id="68" w:name="_Toc393898109"/>
      <w:bookmarkStart w:id="69"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69CDF8F3">
      <w:pPr>
        <w:spacing w:line="460" w:lineRule="exact"/>
        <w:ind w:firstLine="480" w:firstLineChars="200"/>
        <w:rPr>
          <w:rFonts w:ascii="宋体" w:hAnsi="宋体"/>
          <w:color w:val="000000"/>
          <w:sz w:val="24"/>
        </w:rPr>
      </w:pPr>
      <w:r>
        <w:rPr>
          <w:rFonts w:hint="eastAsia" w:ascii="宋体" w:hAnsi="宋体"/>
          <w:color w:val="000000"/>
          <w:sz w:val="24"/>
        </w:rPr>
        <w:t>（四）</w:t>
      </w:r>
      <w:r>
        <w:rPr>
          <w:rFonts w:hint="eastAsia" w:ascii="宋体" w:hAnsi="宋体"/>
          <w:color w:val="000000"/>
          <w:sz w:val="24"/>
          <w:lang w:val="en-US" w:eastAsia="zh-CN"/>
        </w:rPr>
        <w:t>采购人</w:t>
      </w:r>
      <w:r>
        <w:rPr>
          <w:rFonts w:hint="eastAsia" w:ascii="宋体" w:hAnsi="宋体"/>
          <w:color w:val="000000"/>
          <w:sz w:val="24"/>
        </w:rPr>
        <w:t>将拒绝并原封退回在其规定的接收证明文件截止时刻后收到的任何证明文件。</w:t>
      </w:r>
    </w:p>
    <w:bookmarkEnd w:id="65"/>
    <w:bookmarkEnd w:id="66"/>
    <w:bookmarkEnd w:id="67"/>
    <w:bookmarkEnd w:id="68"/>
    <w:p w14:paraId="0302D4D8">
      <w:pPr>
        <w:pStyle w:val="6"/>
        <w:numPr>
          <w:ilvl w:val="2"/>
          <w:numId w:val="0"/>
        </w:numPr>
        <w:spacing w:before="240" w:after="240" w:line="460" w:lineRule="exact"/>
        <w:rPr>
          <w:rFonts w:ascii="宋体" w:hAnsi="宋体"/>
          <w:color w:val="000000"/>
          <w:sz w:val="24"/>
          <w:szCs w:val="24"/>
        </w:rPr>
      </w:pPr>
      <w:bookmarkStart w:id="70" w:name="_Toc30034"/>
      <w:bookmarkStart w:id="71" w:name="_Toc3539"/>
      <w:bookmarkStart w:id="72" w:name="_Toc1441508830"/>
      <w:bookmarkStart w:id="73" w:name="_Toc12613"/>
      <w:bookmarkStart w:id="74" w:name="_Toc322448787"/>
      <w:bookmarkStart w:id="75" w:name="_Toc322598628"/>
      <w:bookmarkStart w:id="76" w:name="_Toc14185"/>
      <w:bookmarkStart w:id="77" w:name="_Toc4816"/>
      <w:bookmarkStart w:id="78" w:name="_Toc393898112"/>
      <w:r>
        <w:rPr>
          <w:rFonts w:hint="eastAsia" w:ascii="宋体" w:hAnsi="宋体"/>
          <w:color w:val="000000"/>
          <w:sz w:val="24"/>
          <w:szCs w:val="24"/>
        </w:rPr>
        <w:t>七、竞价方法及注意事项</w:t>
      </w:r>
      <w:bookmarkEnd w:id="69"/>
      <w:bookmarkEnd w:id="70"/>
      <w:bookmarkEnd w:id="71"/>
      <w:bookmarkEnd w:id="72"/>
      <w:bookmarkEnd w:id="73"/>
      <w:bookmarkEnd w:id="74"/>
      <w:bookmarkEnd w:id="75"/>
      <w:bookmarkEnd w:id="76"/>
      <w:bookmarkEnd w:id="77"/>
      <w:bookmarkEnd w:id="78"/>
    </w:p>
    <w:p w14:paraId="3AF00C69">
      <w:pPr>
        <w:spacing w:line="460" w:lineRule="exact"/>
        <w:ind w:firstLine="480" w:firstLineChars="200"/>
        <w:rPr>
          <w:rFonts w:ascii="宋体" w:hAnsi="宋体"/>
          <w:color w:val="000000"/>
          <w:sz w:val="24"/>
        </w:rPr>
      </w:pPr>
      <w:bookmarkStart w:id="79" w:name="_Toc56240456"/>
      <w:bookmarkStart w:id="80" w:name="_Toc15596"/>
      <w:bookmarkStart w:id="81" w:name="_Toc293581526"/>
      <w:bookmarkStart w:id="82" w:name="_Toc322598630"/>
      <w:bookmarkStart w:id="83" w:name="_Toc322448789"/>
      <w:bookmarkStart w:id="84" w:name="_Toc393898114"/>
      <w:bookmarkStart w:id="85" w:name="_Toc309216556"/>
      <w:bookmarkStart w:id="86" w:name="_Toc97978936"/>
      <w:bookmarkStart w:id="87" w:name="_Toc293581525"/>
      <w:r>
        <w:rPr>
          <w:rFonts w:hint="eastAsia" w:ascii="宋体" w:hAnsi="宋体"/>
          <w:color w:val="000000"/>
          <w:sz w:val="24"/>
        </w:rPr>
        <w:t>（一）竞价原则</w:t>
      </w:r>
    </w:p>
    <w:p w14:paraId="2618FCED">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27ABCF57">
      <w:pPr>
        <w:pStyle w:val="2"/>
        <w:ind w:left="420"/>
        <w:rPr>
          <w:rFonts w:ascii="宋体" w:hAnsi="宋体"/>
          <w:color w:val="000000"/>
        </w:rPr>
      </w:pPr>
      <w:r>
        <w:rPr>
          <w:rFonts w:hint="eastAsia" w:ascii="宋体" w:hAnsi="宋体"/>
          <w:color w:val="000000"/>
        </w:rPr>
        <w:t>（二）以下情况视为无效报价</w:t>
      </w:r>
    </w:p>
    <w:p w14:paraId="06AC09C0">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1、</w:t>
      </w:r>
      <w:r>
        <w:rPr>
          <w:rFonts w:hAnsi="宋体"/>
          <w:color w:val="000000"/>
          <w:kern w:val="2"/>
          <w:sz w:val="24"/>
          <w:szCs w:val="24"/>
        </w:rPr>
        <w:t>参与竞价的供应商报价超过预算金额的视为无效报价；</w:t>
      </w:r>
    </w:p>
    <w:p w14:paraId="35F09320">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2、</w:t>
      </w:r>
      <w:r>
        <w:rPr>
          <w:rFonts w:hAnsi="宋体"/>
          <w:color w:val="000000"/>
          <w:kern w:val="2"/>
          <w:sz w:val="24"/>
          <w:szCs w:val="24"/>
        </w:rPr>
        <w:t>参与竞价的供应商须提供本项目要求的材料，如果不按公告规定提供符合要求的材料，将被视为无效报价；</w:t>
      </w:r>
    </w:p>
    <w:p w14:paraId="6949154E">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3、</w:t>
      </w:r>
      <w:r>
        <w:rPr>
          <w:rFonts w:hAnsi="宋体"/>
          <w:color w:val="000000"/>
          <w:kern w:val="2"/>
          <w:sz w:val="24"/>
          <w:szCs w:val="24"/>
        </w:rPr>
        <w:t>参与竞价的供应商须对本项目采购内容进行整体报价，任何只对其中一部分内容进行的报价都被视为无效报价；</w:t>
      </w:r>
    </w:p>
    <w:p w14:paraId="22B545DD">
      <w:pPr>
        <w:pStyle w:val="3"/>
        <w:numPr>
          <w:ilvl w:val="255"/>
          <w:numId w:val="0"/>
        </w:numPr>
        <w:ind w:left="420" w:firstLineChars="200"/>
        <w:rPr>
          <w:rFonts w:ascii="宋体" w:hAnsi="宋体"/>
          <w:color w:val="000000"/>
          <w:sz w:val="24"/>
        </w:rPr>
      </w:pPr>
      <w:r>
        <w:rPr>
          <w:rFonts w:hint="eastAsia" w:hAnsi="宋体"/>
          <w:color w:val="000000"/>
          <w:kern w:val="2"/>
          <w:sz w:val="24"/>
          <w:szCs w:val="24"/>
          <w:lang w:val="en-US" w:eastAsia="zh-CN"/>
        </w:rPr>
        <w:t>4、</w:t>
      </w:r>
      <w:r>
        <w:rPr>
          <w:rFonts w:hAnsi="宋体"/>
          <w:color w:val="000000"/>
          <w:kern w:val="2"/>
          <w:sz w:val="24"/>
          <w:szCs w:val="24"/>
        </w:rPr>
        <w:t>报名材料必须加盖报价供应商公章，否则视为无效竞价资料</w:t>
      </w:r>
      <w:r>
        <w:rPr>
          <w:rFonts w:hint="eastAsia" w:hAnsi="宋体"/>
          <w:color w:val="000000"/>
          <w:kern w:val="2"/>
          <w:sz w:val="24"/>
          <w:szCs w:val="24"/>
          <w:lang w:eastAsia="zh-CN"/>
        </w:rPr>
        <w:t>。</w:t>
      </w:r>
    </w:p>
    <w:p w14:paraId="559969DA">
      <w:pPr>
        <w:spacing w:line="460" w:lineRule="exact"/>
        <w:ind w:firstLine="480" w:firstLineChars="200"/>
        <w:rPr>
          <w:rFonts w:ascii="宋体" w:hAnsi="宋体"/>
          <w:sz w:val="24"/>
        </w:rPr>
      </w:pPr>
      <w:r>
        <w:rPr>
          <w:rFonts w:hint="eastAsia" w:ascii="宋体" w:hAnsi="宋体"/>
          <w:sz w:val="24"/>
        </w:rPr>
        <w:t>（三）竞价的步骤及定标方法</w:t>
      </w:r>
    </w:p>
    <w:p w14:paraId="797EA263">
      <w:pPr>
        <w:spacing w:line="460" w:lineRule="exact"/>
        <w:ind w:firstLine="482" w:firstLineChars="200"/>
        <w:rPr>
          <w:rFonts w:ascii="宋体" w:hAnsi="宋体"/>
          <w:b/>
          <w:bCs/>
          <w:sz w:val="24"/>
        </w:rPr>
      </w:pPr>
      <w:r>
        <w:rPr>
          <w:rFonts w:hint="eastAsia" w:ascii="宋体" w:hAnsi="宋体"/>
          <w:b/>
          <w:bCs/>
          <w:sz w:val="24"/>
          <w:lang w:val="en-US" w:eastAsia="zh-CN"/>
        </w:rPr>
        <w:t>1、</w:t>
      </w:r>
      <w:r>
        <w:rPr>
          <w:rFonts w:hint="eastAsia" w:ascii="宋体" w:hAnsi="宋体"/>
          <w:b/>
          <w:bCs/>
          <w:sz w:val="24"/>
        </w:rPr>
        <w:t>步骤：</w:t>
      </w:r>
    </w:p>
    <w:p w14:paraId="0A28BA23">
      <w:pPr>
        <w:spacing w:line="460" w:lineRule="exact"/>
        <w:ind w:firstLine="480" w:firstLineChars="200"/>
        <w:rPr>
          <w:rFonts w:ascii="宋体" w:hAnsi="宋体"/>
          <w:sz w:val="24"/>
        </w:rPr>
      </w:pPr>
      <w:r>
        <w:rPr>
          <w:rFonts w:hint="eastAsia" w:ascii="宋体" w:hAnsi="宋体"/>
          <w:sz w:val="24"/>
        </w:rPr>
        <w:t>竞投人必须填写好报价表，签名确认并打指模（竞投报价的大、小写金额不一致的，以能辨认清晰的金额为准，若都能辨认清晰，则以数额大的金额为准）并将报价表连同其余竞价资料竞价文件在规定时间内邮寄至采购人指定地点。采购人将派代表统一开封竞价资料，在评审小组核查是否满足竞投人准入条件后，对于符合准入条件的竞投人，监督主持人统一读出报价，一般最低有效报价的竞投人为竞得人，竞得人须与采购人（代表）签署《成交确认书》。</w:t>
      </w:r>
    </w:p>
    <w:p w14:paraId="19C0B297">
      <w:pPr>
        <w:spacing w:line="460" w:lineRule="exact"/>
        <w:ind w:firstLine="482" w:firstLineChars="200"/>
        <w:rPr>
          <w:rFonts w:ascii="宋体" w:hAnsi="宋体"/>
          <w:b/>
          <w:bCs/>
          <w:sz w:val="24"/>
        </w:rPr>
      </w:pPr>
      <w:r>
        <w:rPr>
          <w:rFonts w:hint="eastAsia" w:ascii="宋体" w:hAnsi="宋体"/>
          <w:b/>
          <w:bCs/>
          <w:sz w:val="24"/>
        </w:rPr>
        <w:t>2、确定竞得人的原则:</w:t>
      </w:r>
    </w:p>
    <w:p w14:paraId="0F414487">
      <w:pPr>
        <w:pStyle w:val="66"/>
        <w:spacing w:line="360" w:lineRule="auto"/>
        <w:ind w:firstLine="480" w:firstLineChars="200"/>
        <w:rPr>
          <w:rFonts w:ascii="宋体" w:hAnsi="宋体" w:cs="宋体"/>
          <w:color w:val="000000"/>
          <w:kern w:val="0"/>
          <w:sz w:val="24"/>
        </w:rPr>
      </w:pPr>
      <w:bookmarkStart w:id="88" w:name="_Toc28871"/>
      <w:r>
        <w:rPr>
          <w:rFonts w:hint="eastAsia" w:ascii="宋体" w:hAnsi="宋体" w:cs="宋体"/>
          <w:color w:val="000000"/>
          <w:kern w:val="0"/>
          <w:sz w:val="24"/>
        </w:rPr>
        <w:t>（</w:t>
      </w:r>
      <w:r>
        <w:rPr>
          <w:rFonts w:hint="eastAsia" w:ascii="宋体" w:hAnsi="宋体" w:cs="宋体"/>
          <w:color w:val="000000"/>
          <w:kern w:val="0"/>
          <w:sz w:val="24"/>
          <w:lang w:val="en-US" w:eastAsia="zh-CN"/>
        </w:rPr>
        <w:t>1</w:t>
      </w:r>
      <w:r>
        <w:rPr>
          <w:rFonts w:hint="eastAsia" w:ascii="宋体" w:hAnsi="宋体" w:cs="宋体"/>
          <w:color w:val="000000"/>
          <w:kern w:val="0"/>
          <w:sz w:val="24"/>
        </w:rPr>
        <w:t>）如有三位或以上合资格竞投人参与竞价，则按照价低者的原则确定竞得人。</w:t>
      </w:r>
    </w:p>
    <w:p w14:paraId="1F5E42E2">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若出现两位或两位以上竞投人的报价相同且同为最低报价，未能确定竞得人的，组织报价相同的竞投人进行第二次报价。</w:t>
      </w:r>
    </w:p>
    <w:p w14:paraId="1C20AEB6">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）若无人报名或少于三位合资格的竞投人，另行组织交易。</w:t>
      </w:r>
    </w:p>
    <w:p w14:paraId="7FC5AAEE">
      <w:pPr>
        <w:pStyle w:val="6"/>
        <w:numPr>
          <w:ilvl w:val="2"/>
          <w:numId w:val="0"/>
        </w:numPr>
        <w:spacing w:before="240" w:after="240" w:line="460" w:lineRule="exact"/>
        <w:rPr>
          <w:rFonts w:ascii="宋体" w:hAnsi="宋体"/>
          <w:color w:val="000000"/>
          <w:sz w:val="24"/>
          <w:szCs w:val="24"/>
        </w:rPr>
      </w:pPr>
      <w:bookmarkStart w:id="89" w:name="_Toc20645"/>
      <w:bookmarkStart w:id="90" w:name="_Toc1675884003"/>
      <w:bookmarkStart w:id="91" w:name="_Toc9072"/>
      <w:bookmarkStart w:id="92" w:name="_Toc14978"/>
      <w:r>
        <w:rPr>
          <w:rFonts w:hint="eastAsia" w:ascii="宋体" w:hAnsi="宋体"/>
          <w:color w:val="000000"/>
          <w:sz w:val="24"/>
          <w:szCs w:val="24"/>
        </w:rPr>
        <w:t>八、成交确认书</w:t>
      </w:r>
      <w:bookmarkEnd w:id="79"/>
      <w:bookmarkEnd w:id="80"/>
      <w:bookmarkEnd w:id="81"/>
      <w:bookmarkEnd w:id="82"/>
      <w:bookmarkEnd w:id="83"/>
      <w:bookmarkEnd w:id="84"/>
      <w:bookmarkEnd w:id="85"/>
      <w:bookmarkEnd w:id="86"/>
      <w:bookmarkEnd w:id="88"/>
      <w:bookmarkEnd w:id="89"/>
      <w:bookmarkEnd w:id="90"/>
      <w:bookmarkEnd w:id="91"/>
      <w:bookmarkEnd w:id="92"/>
    </w:p>
    <w:bookmarkEnd w:id="87"/>
    <w:p w14:paraId="5CF0C90E">
      <w:pPr>
        <w:spacing w:line="460" w:lineRule="exact"/>
        <w:ind w:firstLine="480" w:firstLineChars="200"/>
        <w:rPr>
          <w:rFonts w:ascii="宋体" w:hAnsi="宋体"/>
          <w:color w:val="000000"/>
          <w:sz w:val="24"/>
        </w:rPr>
      </w:pPr>
      <w:bookmarkStart w:id="93" w:name="_Toc97978933"/>
      <w:bookmarkStart w:id="94" w:name="_Toc393898113"/>
      <w:bookmarkStart w:id="95" w:name="_Toc11467"/>
      <w:bookmarkStart w:id="96" w:name="_Toc7751"/>
      <w:bookmarkStart w:id="97" w:name="_Toc322448788"/>
      <w:bookmarkStart w:id="98" w:name="_Toc322598629"/>
      <w:r>
        <w:rPr>
          <w:rFonts w:hint="eastAsia" w:ascii="宋体" w:hAnsi="宋体"/>
          <w:color w:val="000000"/>
          <w:sz w:val="24"/>
        </w:rPr>
        <w:t>（一）经本单位盖章确认后，本单位将向竞得人发出《成交确认书》。</w:t>
      </w:r>
    </w:p>
    <w:p w14:paraId="3924D623">
      <w:pPr>
        <w:pStyle w:val="6"/>
        <w:numPr>
          <w:ilvl w:val="2"/>
          <w:numId w:val="0"/>
        </w:numPr>
        <w:spacing w:before="240" w:after="240" w:line="460" w:lineRule="exact"/>
        <w:rPr>
          <w:rFonts w:ascii="宋体" w:hAnsi="宋体"/>
          <w:color w:val="000000"/>
          <w:sz w:val="24"/>
          <w:szCs w:val="24"/>
        </w:rPr>
      </w:pPr>
      <w:bookmarkStart w:id="99" w:name="_Toc31768"/>
      <w:bookmarkStart w:id="100" w:name="_Toc23291"/>
      <w:bookmarkStart w:id="101" w:name="_Toc32041"/>
      <w:bookmarkStart w:id="102" w:name="_Toc186924369"/>
      <w:r>
        <w:rPr>
          <w:rFonts w:hint="eastAsia" w:ascii="宋体" w:hAnsi="宋体"/>
          <w:color w:val="000000"/>
          <w:sz w:val="24"/>
          <w:szCs w:val="24"/>
        </w:rPr>
        <w:t>九、竞价结果公</w:t>
      </w:r>
      <w:bookmarkEnd w:id="93"/>
      <w:r>
        <w:rPr>
          <w:rFonts w:hint="eastAsia" w:ascii="宋体" w:hAnsi="宋体"/>
          <w:color w:val="000000"/>
          <w:sz w:val="24"/>
          <w:szCs w:val="24"/>
        </w:rPr>
        <w:t>告</w:t>
      </w:r>
      <w:bookmarkEnd w:id="94"/>
      <w:bookmarkEnd w:id="95"/>
      <w:bookmarkEnd w:id="96"/>
      <w:bookmarkEnd w:id="97"/>
      <w:bookmarkEnd w:id="98"/>
      <w:bookmarkEnd w:id="99"/>
      <w:bookmarkEnd w:id="100"/>
      <w:bookmarkEnd w:id="101"/>
      <w:bookmarkEnd w:id="102"/>
    </w:p>
    <w:p w14:paraId="794E7236">
      <w:pPr>
        <w:spacing w:line="460" w:lineRule="exact"/>
        <w:ind w:firstLine="480" w:firstLineChars="200"/>
        <w:rPr>
          <w:rFonts w:ascii="宋体" w:hAnsi="宋体"/>
          <w:color w:val="000000"/>
          <w:sz w:val="24"/>
        </w:rPr>
      </w:pPr>
      <w:bookmarkStart w:id="103" w:name="_Toc322448790"/>
      <w:bookmarkStart w:id="104" w:name="_Toc56240457"/>
      <w:bookmarkStart w:id="105" w:name="_Ref76960126"/>
      <w:bookmarkStart w:id="106" w:name="_Ref74374887"/>
      <w:bookmarkStart w:id="107" w:name="_Ref76960151"/>
      <w:bookmarkStart w:id="108" w:name="_Toc97978938"/>
      <w:bookmarkStart w:id="109" w:name="_Toc393898115"/>
      <w:bookmarkStart w:id="110" w:name="_Toc293581527"/>
      <w:bookmarkStart w:id="111" w:name="_Toc322598631"/>
      <w:bookmarkStart w:id="112" w:name="_Toc3625"/>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rPr>
        <w:t>（</w:t>
      </w:r>
      <w:r>
        <w:fldChar w:fldCharType="begin"/>
      </w:r>
      <w:r>
        <w:instrText xml:space="preserve"> HYPERLINK "https://www.gdsdtjy.com/" </w:instrText>
      </w:r>
      <w:r>
        <w:fldChar w:fldCharType="separate"/>
      </w:r>
      <w:r>
        <w:rPr>
          <w:rStyle w:val="36"/>
        </w:rPr>
        <w:t>https://www.gdsdtjy.com/</w:t>
      </w:r>
      <w:r>
        <w:rPr>
          <w:rStyle w:val="36"/>
        </w:rPr>
        <w:fldChar w:fldCharType="end"/>
      </w:r>
      <w:r>
        <w:rPr>
          <w:rFonts w:ascii="宋体" w:hAnsi="宋体" w:cs="宋体"/>
          <w:kern w:val="0"/>
          <w:sz w:val="24"/>
        </w:rPr>
        <w:t>）发布</w:t>
      </w:r>
      <w:r>
        <w:rPr>
          <w:rFonts w:hint="eastAsia" w:ascii="宋体" w:hAnsi="宋体"/>
          <w:color w:val="000000"/>
          <w:sz w:val="24"/>
        </w:rPr>
        <w:t>网上竞价结果公告，公告时间为5个工作日。</w:t>
      </w:r>
    </w:p>
    <w:p w14:paraId="0A10E300">
      <w:pPr>
        <w:pStyle w:val="6"/>
        <w:numPr>
          <w:ilvl w:val="2"/>
          <w:numId w:val="0"/>
        </w:numPr>
        <w:spacing w:before="240" w:after="240" w:line="460" w:lineRule="exact"/>
        <w:rPr>
          <w:rFonts w:ascii="宋体" w:hAnsi="宋体"/>
          <w:color w:val="000000"/>
          <w:sz w:val="24"/>
          <w:szCs w:val="24"/>
        </w:rPr>
      </w:pPr>
      <w:bookmarkStart w:id="113" w:name="_Toc15557"/>
      <w:bookmarkStart w:id="114" w:name="_Toc32418"/>
      <w:bookmarkStart w:id="115" w:name="_Toc20659"/>
      <w:bookmarkStart w:id="116" w:name="_Toc2016777869"/>
      <w:bookmarkStart w:id="117" w:name="_Toc13445"/>
      <w:r>
        <w:rPr>
          <w:rFonts w:hint="eastAsia" w:ascii="宋体" w:hAnsi="宋体"/>
          <w:color w:val="000000"/>
          <w:sz w:val="24"/>
          <w:szCs w:val="24"/>
        </w:rPr>
        <w:t>十、签订合同</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5922ABA5">
      <w:pPr>
        <w:spacing w:line="460" w:lineRule="exact"/>
        <w:ind w:firstLine="480" w:firstLineChars="200"/>
        <w:rPr>
          <w:rFonts w:ascii="宋体" w:hAnsi="宋体"/>
          <w:color w:val="000000"/>
          <w:sz w:val="24"/>
        </w:rPr>
      </w:pPr>
      <w:bookmarkStart w:id="118" w:name="_Toc142"/>
      <w:bookmarkStart w:id="119" w:name="_Toc23596"/>
      <w:r>
        <w:rPr>
          <w:rFonts w:hint="eastAsia" w:ascii="宋体" w:hAnsi="宋体"/>
          <w:color w:val="000000"/>
          <w:sz w:val="24"/>
        </w:rPr>
        <w:t>（一）《竞价文件》、竞投人的《证明文件》及其竞价补充文件等，均为签订合同的依据。</w:t>
      </w:r>
    </w:p>
    <w:p w14:paraId="221FCE0E">
      <w:pPr>
        <w:spacing w:line="460" w:lineRule="exact"/>
        <w:ind w:firstLine="480" w:firstLineChars="200"/>
        <w:rPr>
          <w:rFonts w:ascii="宋体" w:hAnsi="宋体"/>
          <w:color w:val="000000"/>
          <w:sz w:val="24"/>
        </w:rPr>
      </w:pPr>
      <w:r>
        <w:rPr>
          <w:rFonts w:hint="eastAsia" w:ascii="宋体" w:hAnsi="宋体"/>
          <w:color w:val="000000"/>
          <w:sz w:val="24"/>
        </w:rPr>
        <w:t>（二）签订合同时间：在发出《成交确认书》后，如在成交结果公示期间无质疑或投诉，则在成交结果公示结束后竞得人必须在《成交确认书》约定的时间内在需方指定地点与需方签订合同；如在成交结果公示期间有质疑或投诉，则在质疑和投诉处理完毕后10个工作日内竞得人必须凭《成交确认书》在需方指定地点与需方签订合同，如逾期不签订则视为竞得人反悔，需方有权收回其标的物。</w:t>
      </w:r>
    </w:p>
    <w:p w14:paraId="341DC559">
      <w:pPr>
        <w:pStyle w:val="6"/>
        <w:numPr>
          <w:ilvl w:val="2"/>
          <w:numId w:val="0"/>
        </w:numPr>
        <w:spacing w:before="240" w:after="240" w:line="460" w:lineRule="exact"/>
        <w:ind w:firstLine="0"/>
        <w:rPr>
          <w:rFonts w:ascii="宋体" w:hAnsi="宋体"/>
          <w:color w:val="000000"/>
          <w:sz w:val="24"/>
          <w:szCs w:val="24"/>
        </w:rPr>
      </w:pPr>
      <w:bookmarkStart w:id="120" w:name="_Toc27001"/>
      <w:bookmarkStart w:id="121" w:name="_Toc31899"/>
      <w:bookmarkStart w:id="122" w:name="_Toc103760035"/>
      <w:bookmarkStart w:id="123" w:name="_Toc11947"/>
      <w:r>
        <w:rPr>
          <w:rFonts w:hint="eastAsia" w:ascii="宋体" w:hAnsi="宋体"/>
          <w:color w:val="000000"/>
          <w:sz w:val="24"/>
          <w:szCs w:val="24"/>
        </w:rPr>
        <w:t>十一、处罚机制</w:t>
      </w:r>
      <w:bookmarkEnd w:id="118"/>
      <w:bookmarkEnd w:id="119"/>
      <w:bookmarkEnd w:id="120"/>
      <w:bookmarkEnd w:id="121"/>
      <w:bookmarkEnd w:id="122"/>
      <w:bookmarkEnd w:id="123"/>
    </w:p>
    <w:p w14:paraId="1F0C241C">
      <w:pPr>
        <w:pStyle w:val="69"/>
        <w:tabs>
          <w:tab w:val="left" w:pos="180"/>
        </w:tabs>
        <w:spacing w:line="460" w:lineRule="exact"/>
        <w:ind w:firstLine="480" w:firstLineChars="200"/>
        <w:rPr>
          <w:rFonts w:ascii="宋体" w:hAnsi="宋体" w:cs="宋体"/>
          <w:bCs/>
          <w:color w:val="000000"/>
          <w:sz w:val="24"/>
          <w:szCs w:val="24"/>
        </w:rPr>
      </w:pPr>
      <w:bookmarkStart w:id="124" w:name="_Toc23599"/>
      <w:bookmarkStart w:id="125" w:name="_Toc10646"/>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2FD20351">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14:paraId="26D5F64C">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14:paraId="79567A1A">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14:paraId="05973601">
      <w:pPr>
        <w:spacing w:line="460" w:lineRule="exact"/>
        <w:ind w:firstLine="480" w:firstLineChars="200"/>
        <w:rPr>
          <w:rFonts w:ascii="宋体" w:hAnsi="宋体"/>
          <w:bCs/>
          <w:color w:val="000000"/>
          <w:sz w:val="24"/>
        </w:rPr>
      </w:pPr>
      <w:r>
        <w:rPr>
          <w:rFonts w:hint="eastAsia" w:ascii="宋体" w:hAnsi="宋体"/>
          <w:bCs/>
          <w:color w:val="000000"/>
          <w:sz w:val="24"/>
        </w:rPr>
        <w:t>4、竞得人竞得标的物后反悔的（包括但不限于放弃该项目的成交权、拒绝签订《成交确认书》、拒绝签订合同）；</w:t>
      </w:r>
    </w:p>
    <w:p w14:paraId="14FF6FE6">
      <w:pPr>
        <w:spacing w:line="460" w:lineRule="exact"/>
        <w:ind w:firstLine="480" w:firstLineChars="200"/>
        <w:rPr>
          <w:rFonts w:ascii="宋体" w:hAnsi="宋体"/>
          <w:bCs/>
          <w:color w:val="000000"/>
          <w:sz w:val="24"/>
        </w:rPr>
      </w:pPr>
      <w:r>
        <w:rPr>
          <w:rFonts w:hint="eastAsia" w:ascii="宋体" w:hAnsi="宋体"/>
          <w:bCs/>
          <w:color w:val="000000"/>
          <w:sz w:val="24"/>
        </w:rPr>
        <w:t>5、其他法律法规规定的情形。</w:t>
      </w:r>
    </w:p>
    <w:p w14:paraId="48D81FA8">
      <w:pPr>
        <w:pStyle w:val="6"/>
        <w:numPr>
          <w:ilvl w:val="2"/>
          <w:numId w:val="0"/>
        </w:numPr>
        <w:spacing w:before="240" w:after="240" w:line="460" w:lineRule="exact"/>
        <w:rPr>
          <w:rFonts w:ascii="宋体" w:hAnsi="宋体"/>
          <w:color w:val="000000"/>
          <w:sz w:val="24"/>
          <w:szCs w:val="24"/>
        </w:rPr>
      </w:pPr>
      <w:bookmarkStart w:id="126" w:name="_Toc17657"/>
      <w:bookmarkStart w:id="127" w:name="_Toc138186881"/>
      <w:bookmarkStart w:id="128" w:name="_Toc27499"/>
      <w:bookmarkStart w:id="129" w:name="_Toc12250"/>
      <w:r>
        <w:rPr>
          <w:rFonts w:hint="eastAsia" w:ascii="宋体" w:hAnsi="宋体"/>
          <w:color w:val="000000"/>
          <w:sz w:val="24"/>
          <w:szCs w:val="24"/>
        </w:rPr>
        <w:t>十二、其他注意事项</w:t>
      </w:r>
      <w:bookmarkEnd w:id="124"/>
      <w:bookmarkEnd w:id="125"/>
      <w:bookmarkEnd w:id="126"/>
      <w:bookmarkEnd w:id="127"/>
      <w:bookmarkEnd w:id="128"/>
      <w:bookmarkEnd w:id="129"/>
    </w:p>
    <w:p w14:paraId="1667B5FE">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14:paraId="70F3414E">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4E4510F9">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1500FE11">
      <w:pPr>
        <w:spacing w:line="460" w:lineRule="exact"/>
        <w:ind w:firstLine="480" w:firstLineChars="200"/>
        <w:rPr>
          <w:rFonts w:ascii="宋体" w:hAnsi="宋体"/>
          <w:color w:val="000000"/>
          <w:sz w:val="24"/>
        </w:rPr>
      </w:pPr>
      <w:r>
        <w:rPr>
          <w:rFonts w:hint="eastAsia" w:ascii="宋体" w:hAnsi="宋体"/>
          <w:color w:val="000000"/>
          <w:sz w:val="24"/>
        </w:rPr>
        <w:t>（四）本院不向落选竞投人解释落选原因。</w:t>
      </w:r>
    </w:p>
    <w:p w14:paraId="020C821E">
      <w:pPr>
        <w:pStyle w:val="4"/>
        <w:spacing w:line="360" w:lineRule="auto"/>
        <w:jc w:val="center"/>
        <w:rPr>
          <w:rFonts w:ascii="宋体" w:hAnsi="宋体"/>
          <w:color w:val="000000"/>
          <w:sz w:val="72"/>
          <w:szCs w:val="72"/>
        </w:rPr>
      </w:pPr>
      <w:r>
        <w:rPr>
          <w:rFonts w:ascii="宋体" w:hAnsi="宋体"/>
          <w:color w:val="000000"/>
          <w:sz w:val="72"/>
          <w:szCs w:val="72"/>
        </w:rPr>
        <w:br w:type="page"/>
      </w:r>
    </w:p>
    <w:p w14:paraId="043C2564">
      <w:pPr>
        <w:rPr>
          <w:color w:val="000000"/>
        </w:rPr>
      </w:pPr>
    </w:p>
    <w:p w14:paraId="2BF3276F">
      <w:pPr>
        <w:rPr>
          <w:color w:val="000000"/>
        </w:rPr>
      </w:pPr>
    </w:p>
    <w:p w14:paraId="73184DC2">
      <w:pPr>
        <w:rPr>
          <w:color w:val="000000"/>
        </w:rPr>
      </w:pPr>
    </w:p>
    <w:p w14:paraId="7850FA85">
      <w:pPr>
        <w:rPr>
          <w:color w:val="000000"/>
        </w:rPr>
      </w:pPr>
    </w:p>
    <w:p w14:paraId="47364B51">
      <w:pPr>
        <w:rPr>
          <w:color w:val="000000"/>
        </w:rPr>
      </w:pPr>
    </w:p>
    <w:p w14:paraId="0A07678C">
      <w:pPr>
        <w:rPr>
          <w:color w:val="000000"/>
        </w:rPr>
      </w:pPr>
    </w:p>
    <w:p w14:paraId="0CE5BC2D">
      <w:pPr>
        <w:rPr>
          <w:color w:val="000000"/>
        </w:rPr>
      </w:pPr>
    </w:p>
    <w:p w14:paraId="449B9051">
      <w:pPr>
        <w:rPr>
          <w:color w:val="000000"/>
        </w:rPr>
      </w:pPr>
    </w:p>
    <w:p w14:paraId="522C1836">
      <w:pPr>
        <w:pStyle w:val="4"/>
        <w:spacing w:line="360" w:lineRule="auto"/>
        <w:jc w:val="center"/>
        <w:rPr>
          <w:rFonts w:ascii="宋体" w:hAnsi="宋体"/>
          <w:color w:val="000000"/>
          <w:sz w:val="72"/>
          <w:szCs w:val="72"/>
        </w:rPr>
      </w:pPr>
      <w:bookmarkStart w:id="130" w:name="_Toc5363"/>
      <w:bookmarkStart w:id="131" w:name="_Toc8900"/>
      <w:bookmarkStart w:id="132" w:name="_Toc14419"/>
      <w:bookmarkStart w:id="133" w:name="_Toc28463"/>
      <w:bookmarkStart w:id="134" w:name="_Toc1077086560"/>
      <w:bookmarkStart w:id="135" w:name="_Toc894"/>
      <w:r>
        <w:rPr>
          <w:rFonts w:hint="eastAsia" w:ascii="宋体" w:hAnsi="宋体"/>
          <w:color w:val="000000"/>
          <w:sz w:val="72"/>
          <w:szCs w:val="72"/>
        </w:rPr>
        <w:t>第三章 合同格式</w:t>
      </w:r>
      <w:bookmarkEnd w:id="130"/>
      <w:bookmarkEnd w:id="131"/>
      <w:bookmarkEnd w:id="132"/>
      <w:bookmarkEnd w:id="133"/>
      <w:bookmarkEnd w:id="134"/>
      <w:bookmarkEnd w:id="135"/>
    </w:p>
    <w:p w14:paraId="42F62764">
      <w:pPr>
        <w:rPr>
          <w:rFonts w:ascii="宋体" w:hAnsi="宋体"/>
          <w:color w:val="000000"/>
          <w:sz w:val="24"/>
        </w:rPr>
      </w:pPr>
      <w:r>
        <w:rPr>
          <w:rFonts w:ascii="宋体" w:hAnsi="宋体"/>
          <w:color w:val="000000"/>
          <w:sz w:val="28"/>
        </w:rPr>
        <w:br w:type="page"/>
      </w:r>
      <w:bookmarkStart w:id="136" w:name="_Toc322448792"/>
      <w:r>
        <w:rPr>
          <w:rFonts w:ascii="宋体" w:hAnsi="宋体"/>
          <w:color w:val="000000"/>
          <w:sz w:val="24"/>
        </w:rPr>
        <w:t>质量体系文件编号：GDSEI/</w:t>
      </w:r>
      <w:r>
        <w:rPr>
          <w:rFonts w:hint="eastAsia" w:ascii="宋体" w:hAnsi="宋体"/>
          <w:color w:val="000000"/>
          <w:sz w:val="24"/>
        </w:rPr>
        <w:t>PMG-11-R02-3.00</w:t>
      </w:r>
    </w:p>
    <w:p w14:paraId="232B0B2F">
      <w:pPr>
        <w:adjustRightInd w:val="0"/>
        <w:jc w:val="center"/>
        <w:rPr>
          <w:rFonts w:ascii="宋体" w:hAnsi="宋体"/>
          <w:color w:val="000000"/>
          <w:sz w:val="24"/>
        </w:rPr>
      </w:pPr>
      <w:r>
        <w:rPr>
          <w:rFonts w:hint="eastAsia" w:ascii="宋体" w:hAnsi="宋体"/>
          <w:color w:val="000000"/>
          <w:sz w:val="24"/>
        </w:rPr>
        <w:t>购销</w:t>
      </w:r>
      <w:r>
        <w:rPr>
          <w:rFonts w:ascii="宋体" w:hAnsi="宋体"/>
          <w:color w:val="000000"/>
          <w:sz w:val="24"/>
        </w:rPr>
        <w:t>合同</w:t>
      </w:r>
    </w:p>
    <w:p w14:paraId="42FE28B3">
      <w:pPr>
        <w:adjustRightInd w:val="0"/>
        <w:spacing w:line="300" w:lineRule="exact"/>
        <w:jc w:val="center"/>
        <w:rPr>
          <w:rFonts w:ascii="宋体" w:hAnsi="宋体"/>
          <w:color w:val="000000"/>
          <w:sz w:val="24"/>
        </w:rPr>
      </w:pPr>
      <w:r>
        <w:rPr>
          <w:rFonts w:ascii="宋体" w:hAnsi="宋体"/>
          <w:color w:val="000000"/>
          <w:sz w:val="24"/>
        </w:rPr>
        <w:t>（合同编号：　　　　　　）</w:t>
      </w:r>
    </w:p>
    <w:p w14:paraId="5F0F8A61">
      <w:pPr>
        <w:adjustRightInd w:val="0"/>
        <w:spacing w:line="380" w:lineRule="exact"/>
        <w:rPr>
          <w:rFonts w:ascii="宋体" w:hAnsi="宋体"/>
          <w:color w:val="000000"/>
          <w:sz w:val="24"/>
        </w:rPr>
      </w:pPr>
      <w:r>
        <w:rPr>
          <w:rFonts w:ascii="宋体" w:hAnsi="宋体"/>
          <w:color w:val="000000"/>
          <w:sz w:val="24"/>
        </w:rPr>
        <w:t>需方：</w:t>
      </w:r>
    </w:p>
    <w:p w14:paraId="424ED234">
      <w:pPr>
        <w:adjustRightInd w:val="0"/>
        <w:spacing w:line="380" w:lineRule="exact"/>
        <w:rPr>
          <w:rFonts w:ascii="宋体" w:hAnsi="宋体"/>
          <w:color w:val="000000"/>
          <w:sz w:val="24"/>
        </w:rPr>
      </w:pPr>
      <w:r>
        <w:rPr>
          <w:rFonts w:ascii="宋体" w:hAnsi="宋体"/>
          <w:color w:val="000000"/>
          <w:sz w:val="24"/>
        </w:rPr>
        <w:t xml:space="preserve">供方：                      </w:t>
      </w:r>
    </w:p>
    <w:p w14:paraId="1677D255">
      <w:pPr>
        <w:numPr>
          <w:ilvl w:val="0"/>
          <w:numId w:val="0"/>
        </w:numPr>
        <w:adjustRightInd w:val="0"/>
        <w:spacing w:line="360" w:lineRule="exact"/>
        <w:ind w:left="0" w:firstLine="0"/>
        <w:rPr>
          <w:rFonts w:ascii="宋体" w:hAnsi="宋体"/>
          <w:color w:val="000000"/>
          <w:sz w:val="24"/>
        </w:rPr>
      </w:pPr>
      <w:r>
        <w:rPr>
          <w:rFonts w:hint="default" w:ascii="宋体" w:hAnsi="宋体" w:eastAsia="宋体" w:cs="Times New Roman"/>
          <w:color w:val="000000"/>
          <w:kern w:val="2"/>
          <w:sz w:val="24"/>
          <w:szCs w:val="24"/>
          <w:lang w:val="en-US" w:eastAsia="zh-CN" w:bidi="ar-SA"/>
        </w:rPr>
        <w:t>一、</w:t>
      </w:r>
      <w:r>
        <w:rPr>
          <w:rFonts w:ascii="宋体" w:hAnsi="宋体"/>
          <w:color w:val="000000"/>
          <w:sz w:val="24"/>
        </w:rPr>
        <w:t>合同标的、数量、价款等：</w:t>
      </w:r>
    </w:p>
    <w:p w14:paraId="1AB6FC17">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w:t>
      </w:r>
      <w:r>
        <w:rPr>
          <w:rFonts w:hint="eastAsia" w:ascii="宋体" w:hAnsi="宋体"/>
          <w:color w:val="000000"/>
          <w:sz w:val="24"/>
        </w:rPr>
        <w:t>（货物待定）</w:t>
      </w:r>
      <w:r>
        <w:rPr>
          <w:rFonts w:ascii="宋体" w:hAnsi="宋体"/>
          <w:color w:val="000000"/>
          <w:sz w:val="24"/>
        </w:rPr>
        <w:t>的设计、制造、包装、仓储、运输、保险以及供方进行的安装、调试、试运行、验收、培训、技术服务（包括技术资料、图纸的提供）、质保期保障服务等全部含税费用。</w:t>
      </w:r>
    </w:p>
    <w:p w14:paraId="32841738">
      <w:pPr>
        <w:pStyle w:val="2"/>
      </w:pPr>
    </w:p>
    <w:p w14:paraId="77AD7A80">
      <w:pPr>
        <w:adjustRightInd w:val="0"/>
        <w:snapToGrid w:val="0"/>
        <w:spacing w:line="340" w:lineRule="exact"/>
        <w:ind w:firstLine="480" w:firstLineChars="200"/>
        <w:rPr>
          <w:rFonts w:ascii="宋体" w:hAnsi="宋体"/>
          <w:color w:val="000000"/>
          <w:sz w:val="24"/>
        </w:rPr>
      </w:pPr>
      <w:r>
        <w:rPr>
          <w:rFonts w:ascii="宋体" w:hAnsi="宋体"/>
          <w:color w:val="000000"/>
          <w:sz w:val="24"/>
        </w:rPr>
        <w:t>二、质量要求、技术标准：按相关国家标准和厂方出厂技术要求。</w:t>
      </w:r>
    </w:p>
    <w:p w14:paraId="5DCBA350">
      <w:pPr>
        <w:adjustRightInd w:val="0"/>
        <w:snapToGrid w:val="0"/>
        <w:spacing w:line="340" w:lineRule="exact"/>
        <w:ind w:left="0" w:leftChars="0" w:firstLine="480" w:firstLineChars="200"/>
        <w:rPr>
          <w:rFonts w:ascii="宋体" w:hAnsi="宋体"/>
          <w:color w:val="000000"/>
          <w:sz w:val="24"/>
        </w:rPr>
      </w:pPr>
      <w:r>
        <w:rPr>
          <w:rFonts w:ascii="宋体" w:hAnsi="宋体"/>
          <w:color w:val="000000"/>
          <w:sz w:val="24"/>
        </w:rPr>
        <w:t>三、供方对质量负责的条件及期限：产品质保</w:t>
      </w:r>
      <w:r>
        <w:rPr>
          <w:rFonts w:hint="eastAsia" w:ascii="宋体" w:hAnsi="宋体"/>
          <w:color w:val="000000"/>
          <w:sz w:val="24"/>
        </w:rPr>
        <w:t>期1</w:t>
      </w:r>
      <w:r>
        <w:rPr>
          <w:rFonts w:ascii="宋体" w:hAnsi="宋体"/>
          <w:color w:val="000000"/>
          <w:sz w:val="24"/>
        </w:rPr>
        <w:t>年，</w:t>
      </w:r>
      <w:r>
        <w:rPr>
          <w:rFonts w:hint="eastAsia" w:ascii="宋体" w:hAnsi="宋体"/>
          <w:color w:val="000000"/>
          <w:sz w:val="24"/>
        </w:rPr>
        <w:t>产品质保期自产品验收合格之日起开始计算；</w:t>
      </w:r>
      <w:r>
        <w:rPr>
          <w:rFonts w:ascii="宋体" w:hAnsi="宋体"/>
          <w:color w:val="000000"/>
          <w:sz w:val="24"/>
        </w:rPr>
        <w:t>质保期内产品如有质量问题，由供方负责无偿保修（由需方操作不当的除外），</w:t>
      </w:r>
      <w:r>
        <w:rPr>
          <w:rFonts w:hint="eastAsia" w:ascii="宋体" w:hAnsi="宋体"/>
          <w:color w:val="000000"/>
          <w:sz w:val="24"/>
        </w:rPr>
        <w:t>1</w:t>
      </w:r>
      <w:r>
        <w:rPr>
          <w:rFonts w:ascii="宋体" w:hAnsi="宋体"/>
          <w:color w:val="000000"/>
          <w:sz w:val="24"/>
        </w:rPr>
        <w:t>年后供方负责有偿维修。</w:t>
      </w:r>
      <w:r>
        <w:rPr>
          <w:rFonts w:hint="eastAsia" w:ascii="宋体" w:hAnsi="宋体"/>
          <w:color w:val="000000"/>
          <w:sz w:val="24"/>
        </w:rPr>
        <w:t>产品有重大质量问题以致影响需方使用的，且非需方使用不当造成，需方有权要求更换全新产品，并由供方承担全部费用，</w:t>
      </w:r>
      <w:r>
        <w:rPr>
          <w:rFonts w:ascii="宋体" w:hAnsi="宋体"/>
          <w:color w:val="000000"/>
          <w:sz w:val="24"/>
        </w:rPr>
        <w:t>包括</w:t>
      </w:r>
      <w:r>
        <w:rPr>
          <w:rFonts w:hint="eastAsia" w:ascii="宋体" w:hAnsi="宋体"/>
          <w:color w:val="000000"/>
          <w:sz w:val="24"/>
        </w:rPr>
        <w:t>但不限于</w:t>
      </w:r>
      <w:r>
        <w:rPr>
          <w:rFonts w:ascii="宋体" w:hAnsi="宋体"/>
          <w:color w:val="000000"/>
          <w:sz w:val="24"/>
        </w:rPr>
        <w:t>运输、计量、服务费等</w:t>
      </w:r>
      <w:r>
        <w:rPr>
          <w:rFonts w:hint="eastAsia" w:ascii="宋体" w:hAnsi="宋体"/>
          <w:color w:val="000000"/>
          <w:sz w:val="24"/>
        </w:rPr>
        <w:t>。</w:t>
      </w:r>
    </w:p>
    <w:p w14:paraId="410B2085">
      <w:pPr>
        <w:adjustRightInd w:val="0"/>
        <w:snapToGrid w:val="0"/>
        <w:spacing w:line="340" w:lineRule="exact"/>
        <w:ind w:left="0" w:leftChars="0" w:firstLine="480" w:firstLineChars="200"/>
        <w:rPr>
          <w:rFonts w:ascii="宋体" w:hAnsi="宋体"/>
          <w:color w:val="000000"/>
          <w:sz w:val="24"/>
        </w:rPr>
      </w:pPr>
      <w:r>
        <w:rPr>
          <w:rFonts w:ascii="宋体" w:hAnsi="宋体"/>
          <w:color w:val="000000"/>
          <w:sz w:val="24"/>
        </w:rPr>
        <w:t>四、包装标准包装物的供应与回收：供方对产品做必要的包装，保证运输时产品的性能不受影响，包装物不回收。</w:t>
      </w:r>
    </w:p>
    <w:p w14:paraId="1C768806">
      <w:pPr>
        <w:adjustRightInd w:val="0"/>
        <w:snapToGrid w:val="0"/>
        <w:spacing w:line="340" w:lineRule="exact"/>
        <w:ind w:firstLine="480" w:firstLineChars="200"/>
        <w:rPr>
          <w:rFonts w:ascii="宋体" w:hAnsi="宋体"/>
          <w:color w:val="000000"/>
          <w:sz w:val="24"/>
        </w:rPr>
      </w:pPr>
      <w:r>
        <w:rPr>
          <w:rFonts w:ascii="宋体" w:hAnsi="宋体"/>
          <w:color w:val="000000"/>
          <w:sz w:val="24"/>
        </w:rPr>
        <w:t>五、随机的必备品、配件数量及供应办法：凡属设备配套的必备品、配件，均需随货供应。</w:t>
      </w:r>
      <w:r>
        <w:rPr>
          <w:rFonts w:hint="eastAsia" w:ascii="宋体" w:hAnsi="宋体"/>
          <w:color w:val="000000"/>
          <w:sz w:val="24"/>
        </w:rPr>
        <w:t>在收货时缺少设备配套的必备品、配件的，需方有权拒绝验收并要求供方供应、更换或退货，所需费用由供方承担。</w:t>
      </w:r>
    </w:p>
    <w:p w14:paraId="04568DA7">
      <w:pPr>
        <w:adjustRightInd w:val="0"/>
        <w:snapToGrid w:val="0"/>
        <w:spacing w:line="340" w:lineRule="exact"/>
        <w:ind w:firstLine="480" w:firstLineChars="200"/>
        <w:rPr>
          <w:rFonts w:ascii="宋体" w:hAnsi="宋体"/>
          <w:color w:val="000000"/>
          <w:sz w:val="24"/>
        </w:rPr>
      </w:pPr>
      <w:r>
        <w:rPr>
          <w:rFonts w:ascii="宋体" w:hAnsi="宋体"/>
          <w:color w:val="000000"/>
          <w:sz w:val="24"/>
        </w:rPr>
        <w:t>六、标的物所有权自供方交货、并</w:t>
      </w:r>
      <w:r>
        <w:rPr>
          <w:rFonts w:hint="eastAsia" w:ascii="宋体" w:hAnsi="宋体"/>
          <w:color w:val="000000"/>
          <w:sz w:val="24"/>
        </w:rPr>
        <w:t>由需方</w:t>
      </w:r>
      <w:r>
        <w:rPr>
          <w:rFonts w:ascii="宋体" w:hAnsi="宋体"/>
          <w:color w:val="000000"/>
          <w:sz w:val="24"/>
        </w:rPr>
        <w:t>验收合格后转移。</w:t>
      </w:r>
    </w:p>
    <w:p w14:paraId="20D4D180">
      <w:pPr>
        <w:adjustRightInd w:val="0"/>
        <w:snapToGrid w:val="0"/>
        <w:spacing w:line="340" w:lineRule="exact"/>
        <w:ind w:firstLine="480" w:firstLineChars="200"/>
        <w:rPr>
          <w:rFonts w:ascii="宋体" w:hAnsi="宋体"/>
          <w:color w:val="000000"/>
          <w:sz w:val="24"/>
        </w:rPr>
      </w:pPr>
      <w:r>
        <w:rPr>
          <w:rFonts w:ascii="宋体" w:hAnsi="宋体"/>
          <w:color w:val="000000"/>
          <w:sz w:val="24"/>
        </w:rPr>
        <w:t>七、交货时间、地点：</w:t>
      </w:r>
    </w:p>
    <w:p w14:paraId="1A94B76A">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（1）交货期：10</w:t>
      </w:r>
      <w:r>
        <w:rPr>
          <w:rFonts w:hint="eastAsia" w:ascii="宋体" w:hAnsi="宋体"/>
          <w:color w:val="000000"/>
          <w:sz w:val="24"/>
          <w:lang w:val="en-US" w:eastAsia="zh-CN"/>
        </w:rPr>
        <w:t>天</w:t>
      </w:r>
      <w:r>
        <w:rPr>
          <w:rFonts w:ascii="宋体" w:hAnsi="宋体"/>
          <w:color w:val="000000"/>
          <w:sz w:val="24"/>
        </w:rPr>
        <w:t>内</w:t>
      </w:r>
      <w:r>
        <w:rPr>
          <w:rFonts w:hint="eastAsia" w:ascii="宋体" w:hAnsi="宋体"/>
          <w:color w:val="000000"/>
          <w:sz w:val="24"/>
          <w:lang w:val="en-US" w:eastAsia="zh-CN"/>
        </w:rPr>
        <w:t>完成</w:t>
      </w:r>
      <w:r>
        <w:rPr>
          <w:rFonts w:hint="eastAsia" w:ascii="宋体" w:hAnsi="宋体"/>
          <w:color w:val="000000"/>
          <w:sz w:val="24"/>
        </w:rPr>
        <w:t>交货。</w:t>
      </w:r>
    </w:p>
    <w:p w14:paraId="713C04CC">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）交货地点：甲方指定地点。</w:t>
      </w:r>
    </w:p>
    <w:p w14:paraId="6538C63B">
      <w:pPr>
        <w:adjustRightInd w:val="0"/>
        <w:snapToGrid w:val="0"/>
        <w:spacing w:line="340" w:lineRule="exact"/>
        <w:ind w:firstLine="480" w:firstLineChars="200"/>
        <w:rPr>
          <w:rFonts w:ascii="宋体" w:hAnsi="宋体"/>
          <w:color w:val="000000"/>
          <w:sz w:val="24"/>
        </w:rPr>
      </w:pPr>
      <w:r>
        <w:rPr>
          <w:rFonts w:ascii="宋体" w:hAnsi="宋体"/>
          <w:color w:val="000000"/>
          <w:sz w:val="24"/>
        </w:rPr>
        <w:t>八、运输方式、费用：由供方选择合适的运输方式，一切费用由供方负担。</w:t>
      </w:r>
    </w:p>
    <w:p w14:paraId="1214A84D">
      <w:pPr>
        <w:adjustRightInd w:val="0"/>
        <w:snapToGrid w:val="0"/>
        <w:spacing w:line="340" w:lineRule="exact"/>
        <w:ind w:firstLine="480" w:firstLineChars="200"/>
        <w:rPr>
          <w:rFonts w:ascii="宋体" w:hAnsi="宋体"/>
          <w:color w:val="000000"/>
          <w:sz w:val="24"/>
        </w:rPr>
      </w:pPr>
      <w:r>
        <w:rPr>
          <w:rFonts w:ascii="宋体" w:hAnsi="宋体"/>
          <w:color w:val="000000"/>
          <w:sz w:val="24"/>
        </w:rPr>
        <w:t>九、检验标准、方法：按</w:t>
      </w:r>
      <w:r>
        <w:rPr>
          <w:rFonts w:hint="eastAsia" w:ascii="宋体" w:hAnsi="宋体"/>
          <w:color w:val="000000"/>
          <w:sz w:val="24"/>
        </w:rPr>
        <w:t>本合同</w:t>
      </w:r>
      <w:r>
        <w:rPr>
          <w:rFonts w:ascii="宋体" w:hAnsi="宋体"/>
          <w:color w:val="000000"/>
          <w:sz w:val="24"/>
        </w:rPr>
        <w:t>第二条要求验收；如果产品验收不合格或经计量不合格的，需方有权作更换或退货处理，并由供方承担全部费用（包括运输、计量、服务费等）。</w:t>
      </w:r>
    </w:p>
    <w:p w14:paraId="6782D7E9">
      <w:pPr>
        <w:adjustRightInd w:val="0"/>
        <w:snapToGrid w:val="0"/>
        <w:spacing w:line="340" w:lineRule="exact"/>
        <w:ind w:left="910" w:leftChars="204" w:hanging="482" w:hangingChars="201"/>
        <w:rPr>
          <w:rFonts w:ascii="宋体" w:hAnsi="宋体"/>
          <w:color w:val="000000"/>
          <w:sz w:val="24"/>
          <w:highlight w:val="none"/>
        </w:rPr>
      </w:pPr>
      <w:r>
        <w:rPr>
          <w:rFonts w:ascii="宋体" w:hAnsi="宋体"/>
          <w:color w:val="000000"/>
          <w:sz w:val="24"/>
          <w:highlight w:val="none"/>
        </w:rPr>
        <w:t>十、结算方式：</w:t>
      </w:r>
    </w:p>
    <w:p w14:paraId="2B2F4AC8">
      <w:pPr>
        <w:adjustRightInd w:val="0"/>
        <w:snapToGrid w:val="0"/>
        <w:spacing w:line="340" w:lineRule="exact"/>
        <w:ind w:left="900" w:leftChars="200" w:hanging="480" w:hangingChars="200"/>
        <w:rPr>
          <w:rFonts w:hint="eastAsia" w:ascii="宋体" w:hAnsi="宋体"/>
          <w:strike/>
          <w:color w:val="FF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w:t>
      </w:r>
      <w:r>
        <w:rPr>
          <w:rFonts w:hint="eastAsia" w:ascii="宋体" w:hAnsi="宋体"/>
          <w:strike w:val="0"/>
          <w:color w:val="000000" w:themeColor="text1"/>
          <w:sz w:val="24"/>
          <w:highlight w:val="none"/>
          <w:lang w:val="en-US" w:eastAsia="zh-CN"/>
          <w14:textFill>
            <w14:solidFill>
              <w14:schemeClr w14:val="tx1"/>
            </w14:solidFill>
          </w14:textFill>
        </w:rPr>
        <w:t>全部货物供应完成后</w:t>
      </w:r>
      <w:r>
        <w:rPr>
          <w:rFonts w:hint="eastAsia" w:ascii="宋体" w:hAnsi="宋体"/>
          <w:strike w:val="0"/>
          <w:color w:val="000000" w:themeColor="text1"/>
          <w:sz w:val="24"/>
          <w:highlight w:val="none"/>
          <w14:textFill>
            <w14:solidFill>
              <w14:schemeClr w14:val="tx1"/>
            </w14:solidFill>
          </w14:textFill>
        </w:rPr>
        <w:t>，乙方向甲方提供发票，甲方在收到发票后15个工作日内向乙方付款。</w:t>
      </w:r>
    </w:p>
    <w:p w14:paraId="64DE32A8">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）甲方支付款项时，乙方应向甲方提供相应金额的合格有效的增值税普通或专用发票，出具发票方、收款方均须与乙方名称一致；</w:t>
      </w:r>
    </w:p>
    <w:p w14:paraId="63A888C1">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）本项目的付款时间为甲方向财政支付部门提出支付申请的时间（不含财政支付部门的审查时间）。</w:t>
      </w:r>
    </w:p>
    <w:p w14:paraId="30BCC672">
      <w:pPr>
        <w:pStyle w:val="2"/>
        <w:ind w:firstLine="480" w:firstLineChars="200"/>
        <w:rPr>
          <w:rFonts w:ascii="宋体" w:hAnsi="宋体"/>
          <w:color w:val="000000"/>
          <w:highlight w:val="none"/>
        </w:rPr>
      </w:pPr>
      <w:r>
        <w:rPr>
          <w:rFonts w:hint="eastAsia" w:ascii="宋体" w:hAnsi="宋体"/>
          <w:bCs w:val="0"/>
          <w:color w:val="000000"/>
          <w:spacing w:val="0"/>
          <w:kern w:val="2"/>
          <w:szCs w:val="24"/>
          <w:highlight w:val="none"/>
        </w:rPr>
        <w:t>十一、其他要求</w:t>
      </w:r>
    </w:p>
    <w:p w14:paraId="7A10EFA0">
      <w:pPr>
        <w:adjustRightInd w:val="0"/>
        <w:snapToGrid w:val="0"/>
        <w:spacing w:line="340" w:lineRule="exact"/>
        <w:ind w:left="900" w:leftChars="200" w:hanging="480" w:hangingChars="200"/>
        <w:rPr>
          <w:rFonts w:hint="eastAsia" w:ascii="宋体" w:hAnsi="宋体" w:eastAsia="宋体"/>
          <w:strike/>
          <w:color w:val="FF0000"/>
          <w:sz w:val="24"/>
          <w:highlight w:val="none"/>
          <w:lang w:eastAsia="zh-CN"/>
        </w:rPr>
      </w:pPr>
      <w:r>
        <w:rPr>
          <w:rFonts w:hint="eastAsia" w:ascii="宋体" w:hAnsi="宋体"/>
          <w:strike w:val="0"/>
          <w:color w:val="auto"/>
          <w:sz w:val="24"/>
          <w:highlight w:val="none"/>
        </w:rPr>
        <w:t>（1）</w:t>
      </w:r>
      <w:r>
        <w:rPr>
          <w:rFonts w:hint="eastAsia" w:ascii="宋体" w:hAnsi="宋体"/>
          <w:color w:val="000000"/>
          <w:sz w:val="24"/>
          <w:highlight w:val="none"/>
        </w:rPr>
        <w:t>本合同采购总额为</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元</w:t>
      </w:r>
      <w:r>
        <w:rPr>
          <w:rFonts w:hint="eastAsia" w:ascii="宋体" w:hAnsi="宋体"/>
          <w:color w:val="000000"/>
          <w:sz w:val="24"/>
          <w:highlight w:val="none"/>
          <w:lang w:eastAsia="zh-CN"/>
        </w:rPr>
        <w:t>。</w:t>
      </w:r>
    </w:p>
    <w:p w14:paraId="19A76EE6">
      <w:pPr>
        <w:pStyle w:val="66"/>
        <w:spacing w:line="360" w:lineRule="auto"/>
        <w:ind w:left="479" w:leftChars="228" w:firstLine="0" w:firstLineChars="0"/>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竞投（得）人应保证能24小时内响应采购人服务要求，原则上</w:t>
      </w:r>
      <w:r>
        <w:rPr>
          <w:rFonts w:hint="eastAsia" w:ascii="宋体" w:hAnsi="宋体" w:cs="宋体"/>
          <w:color w:val="000000"/>
          <w:kern w:val="0"/>
          <w:sz w:val="24"/>
          <w:highlight w:val="none"/>
          <w:lang w:val="en-US" w:eastAsia="zh-CN"/>
        </w:rPr>
        <w:t>10天</w:t>
      </w:r>
      <w:r>
        <w:rPr>
          <w:rFonts w:hint="eastAsia" w:ascii="宋体" w:hAnsi="宋体" w:cs="宋体"/>
          <w:color w:val="000000"/>
          <w:kern w:val="0"/>
          <w:sz w:val="24"/>
          <w:highlight w:val="none"/>
        </w:rPr>
        <w:t>内完成供货且能满足项目需求；供货时间超过</w:t>
      </w:r>
      <w:r>
        <w:rPr>
          <w:rFonts w:hint="eastAsia" w:ascii="宋体" w:hAnsi="宋体" w:cs="宋体"/>
          <w:color w:val="000000"/>
          <w:kern w:val="0"/>
          <w:sz w:val="24"/>
          <w:highlight w:val="none"/>
          <w:lang w:val="en-US" w:eastAsia="zh-CN"/>
        </w:rPr>
        <w:t>10天内</w:t>
      </w:r>
      <w:r>
        <w:rPr>
          <w:rFonts w:hint="eastAsia" w:ascii="宋体" w:hAnsi="宋体" w:cs="宋体"/>
          <w:color w:val="000000"/>
          <w:kern w:val="0"/>
          <w:sz w:val="24"/>
          <w:highlight w:val="none"/>
        </w:rPr>
        <w:t>或供货未能满足项目需求，采购人有权解除合同，造成采购人在业务上损失的，还须追究相应的经济损失赔偿。</w:t>
      </w:r>
    </w:p>
    <w:p w14:paraId="532755D3">
      <w:pPr>
        <w:pStyle w:val="66"/>
        <w:spacing w:line="360" w:lineRule="auto"/>
        <w:ind w:left="479" w:leftChars="228" w:firstLine="0" w:firstLineChars="0"/>
        <w:rPr>
          <w:rFonts w:hint="eastAsia"/>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交货时应提供化学品的安全说明书（MSDS）及出货检验质量报告（适用时），由采购人按相关国家（行业）标准或采购人技术要求进行验收。</w:t>
      </w:r>
    </w:p>
    <w:p w14:paraId="31B26C79">
      <w:pPr>
        <w:adjustRightInd w:val="0"/>
        <w:snapToGrid w:val="0"/>
        <w:spacing w:line="340" w:lineRule="exact"/>
        <w:ind w:left="900" w:leftChars="200" w:hanging="480" w:hanging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二</w:t>
      </w:r>
      <w:r>
        <w:rPr>
          <w:rFonts w:ascii="宋体" w:hAnsi="宋体"/>
          <w:color w:val="000000"/>
          <w:sz w:val="24"/>
          <w:highlight w:val="none"/>
        </w:rPr>
        <w:t>、</w:t>
      </w:r>
      <w:r>
        <w:rPr>
          <w:rFonts w:hint="eastAsia" w:ascii="宋体" w:hAnsi="宋体"/>
          <w:color w:val="000000"/>
          <w:sz w:val="24"/>
          <w:highlight w:val="none"/>
        </w:rPr>
        <w:t>违约责任：在需方对供方违约违规而采取的任何补救措施不受影响的情况下，需方有权单方面解除合同，需方可向供方发出书面的违约通知书，提出终止部分或全部合同，如下述两种情况：</w:t>
      </w:r>
    </w:p>
    <w:p w14:paraId="6D3E7D4C">
      <w:pPr>
        <w:adjustRightInd w:val="0"/>
        <w:snapToGrid w:val="0"/>
        <w:spacing w:line="340" w:lineRule="exact"/>
        <w:ind w:left="840" w:leftChars="400" w:firstLine="12" w:firstLineChars="5"/>
        <w:rPr>
          <w:rFonts w:ascii="宋体" w:hAnsi="宋体"/>
          <w:color w:val="000000"/>
          <w:sz w:val="24"/>
          <w:highlight w:val="none"/>
        </w:rPr>
      </w:pPr>
      <w:r>
        <w:rPr>
          <w:rFonts w:hint="eastAsia" w:ascii="宋体" w:hAnsi="宋体"/>
          <w:color w:val="000000"/>
          <w:sz w:val="24"/>
          <w:highlight w:val="none"/>
        </w:rPr>
        <w:t>11.1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14:paraId="629390C6">
      <w:pPr>
        <w:adjustRightInd w:val="0"/>
        <w:snapToGrid w:val="0"/>
        <w:spacing w:line="340" w:lineRule="exact"/>
        <w:ind w:left="840" w:leftChars="400" w:firstLine="12" w:firstLineChars="5"/>
        <w:rPr>
          <w:rFonts w:ascii="宋体" w:hAnsi="宋体"/>
          <w:color w:val="000000"/>
          <w:sz w:val="24"/>
          <w:highlight w:val="none"/>
        </w:rPr>
      </w:pPr>
      <w:r>
        <w:rPr>
          <w:rFonts w:hint="eastAsia" w:ascii="宋体" w:hAnsi="宋体"/>
          <w:color w:val="000000"/>
          <w:sz w:val="24"/>
          <w:highlight w:val="none"/>
        </w:rPr>
        <w:t>11.2货物验收合格后，且收到供方出具的全额发票后，需方未按约定支付货款的，每逾期一天应按逾期金额的万分之五向供方支付逾期付款违约金。</w:t>
      </w:r>
    </w:p>
    <w:p w14:paraId="04502D08">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十三、合同争议解决方式：协商解决，协商不成，提交顺德区人民法院进行诉讼。</w:t>
      </w:r>
    </w:p>
    <w:p w14:paraId="2056A06D">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十四、本合同未尽事宜，由供、需方协商签订补充协议进行确定，补充协议与本合同具有同等的法律效力</w:t>
      </w:r>
    </w:p>
    <w:p w14:paraId="1E3C0D09">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十五、合同经供、需双方签字盖章后生效。</w:t>
      </w:r>
    </w:p>
    <w:p w14:paraId="19FC97EF">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六</w:t>
      </w:r>
      <w:r>
        <w:rPr>
          <w:rFonts w:ascii="宋体" w:hAnsi="宋体"/>
          <w:color w:val="000000"/>
          <w:sz w:val="24"/>
          <w:highlight w:val="none"/>
        </w:rPr>
        <w:t>、本合同一式4份，供方1份，需方3份。</w:t>
      </w:r>
    </w:p>
    <w:p w14:paraId="6D540437">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七、</w:t>
      </w:r>
      <w:r>
        <w:rPr>
          <w:rFonts w:ascii="宋体" w:hAnsi="宋体"/>
          <w:color w:val="000000"/>
          <w:sz w:val="24"/>
          <w:highlight w:val="none"/>
        </w:rPr>
        <w:t>其它约定事项：无。</w:t>
      </w:r>
    </w:p>
    <w:p w14:paraId="465D985A">
      <w:pPr>
        <w:adjustRightInd w:val="0"/>
        <w:spacing w:line="360" w:lineRule="auto"/>
        <w:ind w:firstLine="480" w:firstLineChars="200"/>
        <w:rPr>
          <w:rFonts w:ascii="宋体" w:hAnsi="宋体"/>
          <w:color w:val="000000"/>
          <w:sz w:val="24"/>
          <w:highlight w:val="none"/>
        </w:rPr>
      </w:pPr>
    </w:p>
    <w:p w14:paraId="51650ACA">
      <w:pPr>
        <w:adjustRightInd w:val="0"/>
        <w:spacing w:line="360" w:lineRule="auto"/>
        <w:ind w:firstLine="480" w:firstLineChars="200"/>
        <w:rPr>
          <w:rFonts w:ascii="宋体" w:hAnsi="宋体"/>
          <w:color w:val="000000"/>
          <w:sz w:val="24"/>
          <w:highlight w:val="none"/>
        </w:rPr>
      </w:pPr>
    </w:p>
    <w:tbl>
      <w:tblPr>
        <w:tblStyle w:val="30"/>
        <w:tblW w:w="10187" w:type="dxa"/>
        <w:tblInd w:w="0" w:type="dxa"/>
        <w:tblLayout w:type="autofit"/>
        <w:tblCellMar>
          <w:top w:w="0" w:type="dxa"/>
          <w:left w:w="108" w:type="dxa"/>
          <w:bottom w:w="0" w:type="dxa"/>
          <w:right w:w="108" w:type="dxa"/>
        </w:tblCellMar>
      </w:tblPr>
      <w:tblGrid>
        <w:gridCol w:w="4911"/>
        <w:gridCol w:w="236"/>
        <w:gridCol w:w="5040"/>
      </w:tblGrid>
      <w:tr w14:paraId="22D39143">
        <w:tc>
          <w:tcPr>
            <w:tcW w:w="4911" w:type="dxa"/>
          </w:tcPr>
          <w:p w14:paraId="77BFE66E">
            <w:pPr>
              <w:tabs>
                <w:tab w:val="center" w:pos="5022"/>
              </w:tabs>
              <w:spacing w:line="380" w:lineRule="exact"/>
              <w:ind w:left="-420" w:leftChars="-200" w:firstLine="352" w:firstLineChars="147"/>
              <w:jc w:val="left"/>
              <w:rPr>
                <w:rFonts w:ascii="宋体" w:hAnsi="宋体"/>
                <w:color w:val="000000"/>
                <w:sz w:val="24"/>
                <w:highlight w:val="none"/>
              </w:rPr>
            </w:pPr>
            <w:r>
              <w:rPr>
                <w:rFonts w:ascii="宋体" w:hAnsi="宋体"/>
                <w:color w:val="000000"/>
                <w:sz w:val="24"/>
                <w:highlight w:val="none"/>
              </w:rPr>
              <w:t xml:space="preserve">需方： </w:t>
            </w:r>
          </w:p>
        </w:tc>
        <w:tc>
          <w:tcPr>
            <w:tcW w:w="236" w:type="dxa"/>
          </w:tcPr>
          <w:p w14:paraId="0F0AAAD0">
            <w:pPr>
              <w:tabs>
                <w:tab w:val="center" w:pos="5022"/>
              </w:tabs>
              <w:spacing w:line="380" w:lineRule="exact"/>
              <w:jc w:val="left"/>
              <w:rPr>
                <w:rFonts w:ascii="宋体" w:hAnsi="宋体"/>
                <w:color w:val="000000"/>
                <w:sz w:val="24"/>
                <w:highlight w:val="none"/>
              </w:rPr>
            </w:pPr>
          </w:p>
        </w:tc>
        <w:tc>
          <w:tcPr>
            <w:tcW w:w="5040" w:type="dxa"/>
          </w:tcPr>
          <w:p w14:paraId="151A10E6">
            <w:pPr>
              <w:tabs>
                <w:tab w:val="center" w:pos="5022"/>
              </w:tabs>
              <w:spacing w:line="380" w:lineRule="exact"/>
              <w:ind w:left="-420" w:leftChars="-200" w:firstLine="468" w:firstLineChars="195"/>
              <w:jc w:val="left"/>
              <w:rPr>
                <w:rFonts w:ascii="宋体" w:hAnsi="宋体"/>
                <w:color w:val="000000"/>
                <w:sz w:val="24"/>
                <w:highlight w:val="none"/>
              </w:rPr>
            </w:pPr>
            <w:r>
              <w:rPr>
                <w:rFonts w:ascii="宋体" w:hAnsi="宋体"/>
                <w:color w:val="000000"/>
                <w:sz w:val="24"/>
                <w:highlight w:val="none"/>
              </w:rPr>
              <w:t xml:space="preserve">供方： </w:t>
            </w:r>
          </w:p>
        </w:tc>
      </w:tr>
      <w:tr w14:paraId="5EC7D2FC">
        <w:tblPrEx>
          <w:tblCellMar>
            <w:top w:w="0" w:type="dxa"/>
            <w:left w:w="108" w:type="dxa"/>
            <w:bottom w:w="0" w:type="dxa"/>
            <w:right w:w="108" w:type="dxa"/>
          </w:tblCellMar>
        </w:tblPrEx>
        <w:tc>
          <w:tcPr>
            <w:tcW w:w="4911" w:type="dxa"/>
          </w:tcPr>
          <w:p w14:paraId="18A8F16F">
            <w:pPr>
              <w:tabs>
                <w:tab w:val="center" w:pos="5022"/>
              </w:tabs>
              <w:spacing w:line="380" w:lineRule="exact"/>
              <w:ind w:left="-420" w:leftChars="-200" w:firstLine="352" w:firstLineChars="147"/>
              <w:jc w:val="left"/>
              <w:rPr>
                <w:rFonts w:ascii="宋体" w:hAnsi="宋体"/>
                <w:color w:val="000000"/>
                <w:sz w:val="24"/>
                <w:highlight w:val="none"/>
              </w:rPr>
            </w:pPr>
            <w:r>
              <w:rPr>
                <w:rFonts w:ascii="宋体" w:hAnsi="宋体"/>
                <w:color w:val="000000"/>
                <w:sz w:val="24"/>
                <w:highlight w:val="none"/>
              </w:rPr>
              <w:t>法定代理人：</w:t>
            </w:r>
          </w:p>
          <w:p w14:paraId="074C703B">
            <w:pPr>
              <w:tabs>
                <w:tab w:val="center" w:pos="5022"/>
              </w:tabs>
              <w:spacing w:line="380" w:lineRule="exact"/>
              <w:ind w:left="-420" w:leftChars="-200" w:firstLine="352" w:firstLineChars="147"/>
              <w:jc w:val="left"/>
              <w:rPr>
                <w:rFonts w:ascii="宋体" w:hAnsi="宋体"/>
                <w:color w:val="000000"/>
                <w:sz w:val="24"/>
                <w:highlight w:val="none"/>
              </w:rPr>
            </w:pPr>
          </w:p>
        </w:tc>
        <w:tc>
          <w:tcPr>
            <w:tcW w:w="236" w:type="dxa"/>
          </w:tcPr>
          <w:p w14:paraId="34A06765">
            <w:pPr>
              <w:tabs>
                <w:tab w:val="center" w:pos="5022"/>
              </w:tabs>
              <w:spacing w:line="380" w:lineRule="exact"/>
              <w:jc w:val="left"/>
              <w:rPr>
                <w:rFonts w:ascii="宋体" w:hAnsi="宋体"/>
                <w:color w:val="000000"/>
                <w:sz w:val="24"/>
                <w:highlight w:val="none"/>
              </w:rPr>
            </w:pPr>
          </w:p>
        </w:tc>
        <w:tc>
          <w:tcPr>
            <w:tcW w:w="5040" w:type="dxa"/>
          </w:tcPr>
          <w:p w14:paraId="56754585">
            <w:pPr>
              <w:tabs>
                <w:tab w:val="left" w:pos="4742"/>
              </w:tabs>
              <w:jc w:val="left"/>
              <w:rPr>
                <w:rFonts w:ascii="宋体" w:hAnsi="宋体"/>
                <w:color w:val="000000"/>
                <w:sz w:val="24"/>
                <w:highlight w:val="none"/>
              </w:rPr>
            </w:pPr>
            <w:r>
              <w:rPr>
                <w:rFonts w:ascii="宋体" w:hAnsi="宋体"/>
                <w:color w:val="000000"/>
                <w:sz w:val="24"/>
                <w:highlight w:val="none"/>
              </w:rPr>
              <w:t>法定代理人：</w:t>
            </w:r>
          </w:p>
        </w:tc>
      </w:tr>
      <w:tr w14:paraId="023DBC7B">
        <w:tblPrEx>
          <w:tblCellMar>
            <w:top w:w="0" w:type="dxa"/>
            <w:left w:w="108" w:type="dxa"/>
            <w:bottom w:w="0" w:type="dxa"/>
            <w:right w:w="108" w:type="dxa"/>
          </w:tblCellMar>
        </w:tblPrEx>
        <w:tc>
          <w:tcPr>
            <w:tcW w:w="4911" w:type="dxa"/>
          </w:tcPr>
          <w:p w14:paraId="79CEE5B4">
            <w:pPr>
              <w:tabs>
                <w:tab w:val="center" w:pos="5022"/>
              </w:tabs>
              <w:spacing w:line="380" w:lineRule="exact"/>
              <w:ind w:left="-630" w:leftChars="-300" w:firstLine="588" w:firstLineChars="245"/>
              <w:jc w:val="left"/>
              <w:rPr>
                <w:rFonts w:ascii="宋体" w:hAnsi="宋体"/>
                <w:color w:val="000000"/>
                <w:sz w:val="24"/>
                <w:highlight w:val="none"/>
              </w:rPr>
            </w:pPr>
            <w:r>
              <w:rPr>
                <w:rFonts w:ascii="宋体" w:hAnsi="宋体"/>
                <w:color w:val="000000"/>
                <w:sz w:val="24"/>
                <w:highlight w:val="none"/>
              </w:rPr>
              <w:t>委托代理人：</w:t>
            </w:r>
          </w:p>
          <w:p w14:paraId="42594EAC">
            <w:pPr>
              <w:tabs>
                <w:tab w:val="center" w:pos="5022"/>
              </w:tabs>
              <w:spacing w:line="380" w:lineRule="exact"/>
              <w:ind w:left="-630" w:leftChars="-300" w:firstLine="588" w:firstLineChars="245"/>
              <w:jc w:val="left"/>
              <w:rPr>
                <w:rFonts w:ascii="宋体" w:hAnsi="宋体"/>
                <w:color w:val="000000"/>
                <w:sz w:val="24"/>
                <w:highlight w:val="none"/>
              </w:rPr>
            </w:pPr>
          </w:p>
        </w:tc>
        <w:tc>
          <w:tcPr>
            <w:tcW w:w="236" w:type="dxa"/>
          </w:tcPr>
          <w:p w14:paraId="40B6FCBD">
            <w:pPr>
              <w:tabs>
                <w:tab w:val="center" w:pos="5022"/>
              </w:tabs>
              <w:spacing w:line="380" w:lineRule="exact"/>
              <w:jc w:val="left"/>
              <w:rPr>
                <w:rFonts w:ascii="宋体" w:hAnsi="宋体"/>
                <w:color w:val="000000"/>
                <w:sz w:val="24"/>
                <w:highlight w:val="none"/>
              </w:rPr>
            </w:pPr>
          </w:p>
        </w:tc>
        <w:tc>
          <w:tcPr>
            <w:tcW w:w="5040" w:type="dxa"/>
          </w:tcPr>
          <w:p w14:paraId="602BE7BC">
            <w:pPr>
              <w:tabs>
                <w:tab w:val="left" w:pos="4710"/>
              </w:tabs>
              <w:spacing w:line="380" w:lineRule="exact"/>
              <w:jc w:val="left"/>
              <w:rPr>
                <w:rFonts w:ascii="宋体" w:hAnsi="宋体"/>
                <w:color w:val="000000"/>
                <w:sz w:val="24"/>
                <w:highlight w:val="none"/>
              </w:rPr>
            </w:pPr>
            <w:r>
              <w:rPr>
                <w:rFonts w:ascii="宋体" w:hAnsi="宋体"/>
                <w:color w:val="000000"/>
                <w:sz w:val="24"/>
                <w:highlight w:val="none"/>
              </w:rPr>
              <w:t>委托代理人：</w:t>
            </w:r>
          </w:p>
        </w:tc>
      </w:tr>
      <w:tr w14:paraId="56E4F163">
        <w:tblPrEx>
          <w:tblCellMar>
            <w:top w:w="0" w:type="dxa"/>
            <w:left w:w="108" w:type="dxa"/>
            <w:bottom w:w="0" w:type="dxa"/>
            <w:right w:w="108" w:type="dxa"/>
          </w:tblCellMar>
        </w:tblPrEx>
        <w:tc>
          <w:tcPr>
            <w:tcW w:w="4911" w:type="dxa"/>
          </w:tcPr>
          <w:p w14:paraId="681354C9">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tcPr>
          <w:p w14:paraId="4A072448">
            <w:pPr>
              <w:widowControl/>
              <w:jc w:val="left"/>
              <w:rPr>
                <w:rFonts w:ascii="宋体" w:hAnsi="宋体"/>
                <w:color w:val="000000"/>
                <w:sz w:val="24"/>
              </w:rPr>
            </w:pPr>
          </w:p>
          <w:p w14:paraId="0756117A">
            <w:pPr>
              <w:tabs>
                <w:tab w:val="center" w:pos="5022"/>
              </w:tabs>
              <w:spacing w:line="380" w:lineRule="exact"/>
              <w:jc w:val="left"/>
              <w:rPr>
                <w:rFonts w:ascii="宋体" w:hAnsi="宋体"/>
                <w:color w:val="000000"/>
                <w:sz w:val="24"/>
              </w:rPr>
            </w:pPr>
          </w:p>
        </w:tc>
        <w:tc>
          <w:tcPr>
            <w:tcW w:w="5040" w:type="dxa"/>
          </w:tcPr>
          <w:p w14:paraId="4813F012">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14:paraId="35D345D9">
        <w:tblPrEx>
          <w:tblCellMar>
            <w:top w:w="0" w:type="dxa"/>
            <w:left w:w="108" w:type="dxa"/>
            <w:bottom w:w="0" w:type="dxa"/>
            <w:right w:w="108" w:type="dxa"/>
          </w:tblCellMar>
        </w:tblPrEx>
        <w:tc>
          <w:tcPr>
            <w:tcW w:w="4911" w:type="dxa"/>
          </w:tcPr>
          <w:p w14:paraId="012D6D3B">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tcPr>
          <w:p w14:paraId="23DDD663">
            <w:pPr>
              <w:tabs>
                <w:tab w:val="left" w:pos="4710"/>
              </w:tabs>
              <w:spacing w:line="380" w:lineRule="exact"/>
              <w:jc w:val="left"/>
              <w:rPr>
                <w:rFonts w:ascii="宋体" w:hAnsi="宋体"/>
                <w:color w:val="000000"/>
                <w:sz w:val="24"/>
              </w:rPr>
            </w:pPr>
          </w:p>
        </w:tc>
        <w:tc>
          <w:tcPr>
            <w:tcW w:w="5040" w:type="dxa"/>
          </w:tcPr>
          <w:p w14:paraId="60F2BE18">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14:paraId="1ECB073C">
        <w:tblPrEx>
          <w:tblCellMar>
            <w:top w:w="0" w:type="dxa"/>
            <w:left w:w="108" w:type="dxa"/>
            <w:bottom w:w="0" w:type="dxa"/>
            <w:right w:w="108" w:type="dxa"/>
          </w:tblCellMar>
        </w:tblPrEx>
        <w:tc>
          <w:tcPr>
            <w:tcW w:w="4911" w:type="dxa"/>
          </w:tcPr>
          <w:p w14:paraId="40A3FC95">
            <w:pPr>
              <w:tabs>
                <w:tab w:val="left" w:pos="4742"/>
              </w:tabs>
              <w:jc w:val="left"/>
              <w:rPr>
                <w:rFonts w:ascii="宋体" w:hAnsi="宋体"/>
                <w:color w:val="000000"/>
                <w:sz w:val="24"/>
              </w:rPr>
            </w:pPr>
            <w:r>
              <w:rPr>
                <w:rFonts w:ascii="宋体" w:hAnsi="宋体"/>
                <w:color w:val="000000"/>
                <w:sz w:val="24"/>
              </w:rPr>
              <w:t>联系电话：</w:t>
            </w:r>
          </w:p>
        </w:tc>
        <w:tc>
          <w:tcPr>
            <w:tcW w:w="236" w:type="dxa"/>
          </w:tcPr>
          <w:p w14:paraId="4EEDA022">
            <w:pPr>
              <w:tabs>
                <w:tab w:val="left" w:pos="4742"/>
              </w:tabs>
              <w:jc w:val="left"/>
              <w:rPr>
                <w:rFonts w:ascii="宋体" w:hAnsi="宋体"/>
                <w:color w:val="000000"/>
                <w:sz w:val="24"/>
              </w:rPr>
            </w:pPr>
          </w:p>
        </w:tc>
        <w:tc>
          <w:tcPr>
            <w:tcW w:w="5040" w:type="dxa"/>
          </w:tcPr>
          <w:p w14:paraId="6661AFE5">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14:paraId="3E71E971">
        <w:tblPrEx>
          <w:tblCellMar>
            <w:top w:w="0" w:type="dxa"/>
            <w:left w:w="108" w:type="dxa"/>
            <w:bottom w:w="0" w:type="dxa"/>
            <w:right w:w="108" w:type="dxa"/>
          </w:tblCellMar>
        </w:tblPrEx>
        <w:tc>
          <w:tcPr>
            <w:tcW w:w="4911" w:type="dxa"/>
          </w:tcPr>
          <w:p w14:paraId="4A852577">
            <w:pPr>
              <w:tabs>
                <w:tab w:val="left" w:pos="4742"/>
              </w:tabs>
              <w:jc w:val="left"/>
              <w:rPr>
                <w:rFonts w:ascii="宋体" w:hAnsi="宋体"/>
                <w:color w:val="000000"/>
                <w:sz w:val="24"/>
              </w:rPr>
            </w:pPr>
            <w:r>
              <w:rPr>
                <w:rFonts w:ascii="宋体" w:hAnsi="宋体"/>
                <w:color w:val="000000"/>
                <w:sz w:val="24"/>
              </w:rPr>
              <w:t>传    真：</w:t>
            </w:r>
          </w:p>
        </w:tc>
        <w:tc>
          <w:tcPr>
            <w:tcW w:w="236" w:type="dxa"/>
          </w:tcPr>
          <w:p w14:paraId="225F6CC1">
            <w:pPr>
              <w:tabs>
                <w:tab w:val="left" w:pos="4742"/>
              </w:tabs>
              <w:jc w:val="left"/>
              <w:rPr>
                <w:rFonts w:ascii="宋体" w:hAnsi="宋体"/>
                <w:color w:val="000000"/>
                <w:sz w:val="24"/>
              </w:rPr>
            </w:pPr>
          </w:p>
        </w:tc>
        <w:tc>
          <w:tcPr>
            <w:tcW w:w="5040" w:type="dxa"/>
          </w:tcPr>
          <w:p w14:paraId="5C5C2E4C">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14:paraId="6C6C90DC">
        <w:tblPrEx>
          <w:tblCellMar>
            <w:top w:w="0" w:type="dxa"/>
            <w:left w:w="108" w:type="dxa"/>
            <w:bottom w:w="0" w:type="dxa"/>
            <w:right w:w="108" w:type="dxa"/>
          </w:tblCellMar>
        </w:tblPrEx>
        <w:tc>
          <w:tcPr>
            <w:tcW w:w="4911" w:type="dxa"/>
          </w:tcPr>
          <w:p w14:paraId="5C303B11">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tcPr>
          <w:p w14:paraId="1DE7FB8D">
            <w:pPr>
              <w:tabs>
                <w:tab w:val="left" w:pos="4742"/>
              </w:tabs>
              <w:jc w:val="left"/>
              <w:rPr>
                <w:rFonts w:ascii="宋体" w:hAnsi="宋体"/>
                <w:color w:val="000000"/>
                <w:sz w:val="24"/>
              </w:rPr>
            </w:pPr>
          </w:p>
        </w:tc>
        <w:tc>
          <w:tcPr>
            <w:tcW w:w="5040" w:type="dxa"/>
          </w:tcPr>
          <w:p w14:paraId="142CD8DE">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14:paraId="01DCF03D">
        <w:tblPrEx>
          <w:tblCellMar>
            <w:top w:w="0" w:type="dxa"/>
            <w:left w:w="108" w:type="dxa"/>
            <w:bottom w:w="0" w:type="dxa"/>
            <w:right w:w="108" w:type="dxa"/>
          </w:tblCellMar>
        </w:tblPrEx>
        <w:tc>
          <w:tcPr>
            <w:tcW w:w="4911" w:type="dxa"/>
          </w:tcPr>
          <w:p w14:paraId="2256FCE6">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tcPr>
          <w:p w14:paraId="5CDD7D19">
            <w:pPr>
              <w:tabs>
                <w:tab w:val="left" w:pos="4710"/>
              </w:tabs>
              <w:spacing w:line="380" w:lineRule="exact"/>
              <w:jc w:val="left"/>
              <w:rPr>
                <w:rFonts w:ascii="宋体" w:hAnsi="宋体"/>
                <w:color w:val="000000"/>
                <w:sz w:val="24"/>
              </w:rPr>
            </w:pPr>
          </w:p>
        </w:tc>
        <w:tc>
          <w:tcPr>
            <w:tcW w:w="5040" w:type="dxa"/>
          </w:tcPr>
          <w:p w14:paraId="0DC56D0B">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14:paraId="2D710CA7">
        <w:tblPrEx>
          <w:tblCellMar>
            <w:top w:w="0" w:type="dxa"/>
            <w:left w:w="108" w:type="dxa"/>
            <w:bottom w:w="0" w:type="dxa"/>
            <w:right w:w="108" w:type="dxa"/>
          </w:tblCellMar>
        </w:tblPrEx>
        <w:tc>
          <w:tcPr>
            <w:tcW w:w="4911" w:type="dxa"/>
          </w:tcPr>
          <w:p w14:paraId="0117E92E">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tcPr>
          <w:p w14:paraId="19B6A8CD">
            <w:pPr>
              <w:tabs>
                <w:tab w:val="left" w:pos="4710"/>
              </w:tabs>
              <w:spacing w:line="380" w:lineRule="exact"/>
              <w:jc w:val="left"/>
              <w:rPr>
                <w:rFonts w:ascii="宋体" w:hAnsi="宋体"/>
                <w:color w:val="000000"/>
                <w:sz w:val="24"/>
              </w:rPr>
            </w:pPr>
          </w:p>
        </w:tc>
        <w:tc>
          <w:tcPr>
            <w:tcW w:w="5040" w:type="dxa"/>
          </w:tcPr>
          <w:p w14:paraId="2BF9D368">
            <w:pPr>
              <w:tabs>
                <w:tab w:val="left" w:pos="4742"/>
              </w:tabs>
              <w:jc w:val="left"/>
              <w:rPr>
                <w:rFonts w:ascii="宋体" w:hAnsi="宋体"/>
                <w:color w:val="000000"/>
                <w:sz w:val="24"/>
              </w:rPr>
            </w:pPr>
            <w:r>
              <w:rPr>
                <w:rFonts w:ascii="宋体" w:hAnsi="宋体"/>
                <w:color w:val="000000"/>
                <w:sz w:val="24"/>
              </w:rPr>
              <w:t xml:space="preserve">税    号： </w:t>
            </w:r>
          </w:p>
        </w:tc>
      </w:tr>
      <w:tr w14:paraId="56E83F7E">
        <w:tblPrEx>
          <w:tblCellMar>
            <w:top w:w="0" w:type="dxa"/>
            <w:left w:w="108" w:type="dxa"/>
            <w:bottom w:w="0" w:type="dxa"/>
            <w:right w:w="108" w:type="dxa"/>
          </w:tblCellMar>
        </w:tblPrEx>
        <w:tc>
          <w:tcPr>
            <w:tcW w:w="4911" w:type="dxa"/>
          </w:tcPr>
          <w:p w14:paraId="0BA68C58">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tcPr>
          <w:p w14:paraId="71D85F62">
            <w:pPr>
              <w:tabs>
                <w:tab w:val="left" w:pos="4710"/>
              </w:tabs>
              <w:spacing w:line="380" w:lineRule="exact"/>
              <w:jc w:val="left"/>
              <w:rPr>
                <w:rFonts w:ascii="宋体" w:hAnsi="宋体"/>
                <w:color w:val="000000"/>
                <w:sz w:val="24"/>
              </w:rPr>
            </w:pPr>
          </w:p>
        </w:tc>
        <w:tc>
          <w:tcPr>
            <w:tcW w:w="5040" w:type="dxa"/>
          </w:tcPr>
          <w:p w14:paraId="220234F6">
            <w:pPr>
              <w:tabs>
                <w:tab w:val="left" w:pos="4710"/>
              </w:tabs>
              <w:spacing w:line="380" w:lineRule="exact"/>
              <w:jc w:val="left"/>
              <w:rPr>
                <w:rFonts w:ascii="宋体" w:hAnsi="宋体"/>
                <w:color w:val="000000"/>
                <w:sz w:val="24"/>
              </w:rPr>
            </w:pPr>
            <w:r>
              <w:rPr>
                <w:rFonts w:ascii="宋体" w:hAnsi="宋体"/>
                <w:color w:val="000000"/>
                <w:sz w:val="24"/>
              </w:rPr>
              <w:t>日    期：</w:t>
            </w:r>
          </w:p>
        </w:tc>
      </w:tr>
    </w:tbl>
    <w:p w14:paraId="25886537">
      <w:pPr>
        <w:tabs>
          <w:tab w:val="left" w:pos="9540"/>
        </w:tabs>
        <w:spacing w:line="440" w:lineRule="exact"/>
        <w:ind w:left="399" w:leftChars="190" w:right="578" w:rightChars="275" w:firstLine="501" w:firstLineChars="179"/>
        <w:jc w:val="center"/>
        <w:rPr>
          <w:rFonts w:ascii="宋体" w:hAnsi="宋体"/>
          <w:color w:val="000000"/>
          <w:sz w:val="28"/>
        </w:rPr>
      </w:pPr>
    </w:p>
    <w:bookmarkEnd w:id="136"/>
    <w:p w14:paraId="0581944F">
      <w:pPr>
        <w:pStyle w:val="4"/>
        <w:spacing w:line="360" w:lineRule="auto"/>
        <w:jc w:val="center"/>
        <w:rPr>
          <w:rFonts w:ascii="宋体" w:hAnsi="宋体"/>
          <w:color w:val="000000"/>
          <w:sz w:val="52"/>
          <w:szCs w:val="72"/>
        </w:rPr>
      </w:pPr>
    </w:p>
    <w:p w14:paraId="44E20606">
      <w:pPr>
        <w:pStyle w:val="4"/>
        <w:spacing w:line="360" w:lineRule="auto"/>
        <w:jc w:val="center"/>
        <w:rPr>
          <w:rFonts w:ascii="宋体" w:hAnsi="宋体"/>
          <w:color w:val="000000"/>
          <w:sz w:val="52"/>
          <w:szCs w:val="72"/>
        </w:rPr>
      </w:pPr>
    </w:p>
    <w:p w14:paraId="3A1B536F">
      <w:pPr>
        <w:rPr>
          <w:rFonts w:ascii="宋体" w:hAnsi="宋体"/>
          <w:color w:val="000000"/>
          <w:sz w:val="52"/>
          <w:szCs w:val="72"/>
        </w:rPr>
      </w:pPr>
    </w:p>
    <w:p w14:paraId="586943A7">
      <w:pPr>
        <w:pStyle w:val="2"/>
      </w:pPr>
    </w:p>
    <w:p w14:paraId="2271C9A7">
      <w:pPr>
        <w:pStyle w:val="4"/>
        <w:spacing w:line="360" w:lineRule="auto"/>
        <w:jc w:val="center"/>
        <w:rPr>
          <w:rFonts w:hint="eastAsia" w:ascii="宋体" w:hAnsi="宋体"/>
          <w:color w:val="000000"/>
          <w:sz w:val="52"/>
          <w:szCs w:val="72"/>
        </w:rPr>
      </w:pPr>
      <w:bookmarkStart w:id="137" w:name="_Toc30767"/>
    </w:p>
    <w:p w14:paraId="03F35784">
      <w:pPr>
        <w:pStyle w:val="4"/>
        <w:spacing w:line="360" w:lineRule="auto"/>
        <w:jc w:val="center"/>
        <w:rPr>
          <w:rFonts w:hint="eastAsia" w:ascii="宋体" w:hAnsi="宋体"/>
          <w:color w:val="000000"/>
          <w:sz w:val="52"/>
          <w:szCs w:val="72"/>
        </w:rPr>
      </w:pPr>
    </w:p>
    <w:p w14:paraId="75C0B58D">
      <w:pPr>
        <w:pStyle w:val="4"/>
        <w:spacing w:line="360" w:lineRule="auto"/>
        <w:jc w:val="center"/>
        <w:rPr>
          <w:rFonts w:ascii="宋体" w:hAnsi="宋体"/>
          <w:color w:val="000000"/>
          <w:sz w:val="52"/>
          <w:szCs w:val="72"/>
        </w:rPr>
      </w:pPr>
      <w:bookmarkStart w:id="138" w:name="_Toc20981"/>
      <w:bookmarkStart w:id="139" w:name="_Toc1454153357"/>
      <w:bookmarkStart w:id="140" w:name="_Toc29375"/>
      <w:bookmarkStart w:id="141" w:name="_Toc21649"/>
      <w:r>
        <w:rPr>
          <w:rFonts w:hint="eastAsia" w:ascii="宋体" w:hAnsi="宋体"/>
          <w:color w:val="000000"/>
          <w:sz w:val="52"/>
          <w:szCs w:val="72"/>
        </w:rPr>
        <w:t>第四章 证明文件格式</w:t>
      </w:r>
      <w:bookmarkEnd w:id="137"/>
      <w:bookmarkEnd w:id="138"/>
      <w:bookmarkEnd w:id="139"/>
      <w:bookmarkEnd w:id="140"/>
      <w:bookmarkEnd w:id="141"/>
    </w:p>
    <w:p w14:paraId="24744382">
      <w:pPr>
        <w:spacing w:line="360" w:lineRule="auto"/>
        <w:rPr>
          <w:rFonts w:ascii="宋体" w:hAnsi="宋体"/>
          <w:color w:val="000000"/>
          <w:sz w:val="28"/>
        </w:rPr>
      </w:pPr>
    </w:p>
    <w:p w14:paraId="2B99A9EB">
      <w:pPr>
        <w:spacing w:line="360" w:lineRule="auto"/>
        <w:rPr>
          <w:rFonts w:ascii="宋体" w:hAnsi="宋体"/>
          <w:color w:val="000000"/>
          <w:sz w:val="28"/>
        </w:rPr>
      </w:pPr>
    </w:p>
    <w:p w14:paraId="654DD243">
      <w:pPr>
        <w:spacing w:line="360" w:lineRule="auto"/>
        <w:rPr>
          <w:rFonts w:ascii="宋体" w:hAnsi="宋体"/>
          <w:color w:val="000000"/>
          <w:sz w:val="28"/>
        </w:rPr>
      </w:pPr>
    </w:p>
    <w:p w14:paraId="1FD8228B">
      <w:pPr>
        <w:spacing w:line="360" w:lineRule="auto"/>
        <w:rPr>
          <w:rFonts w:ascii="宋体" w:hAnsi="宋体"/>
          <w:color w:val="000000"/>
          <w:sz w:val="28"/>
        </w:rPr>
      </w:pPr>
    </w:p>
    <w:p w14:paraId="371C0035">
      <w:pPr>
        <w:spacing w:line="360" w:lineRule="auto"/>
        <w:rPr>
          <w:rFonts w:ascii="宋体" w:hAnsi="宋体"/>
          <w:color w:val="000000"/>
          <w:sz w:val="28"/>
        </w:rPr>
      </w:pPr>
    </w:p>
    <w:p w14:paraId="3EB85C30">
      <w:pPr>
        <w:spacing w:line="360" w:lineRule="auto"/>
        <w:rPr>
          <w:rFonts w:ascii="宋体" w:hAnsi="宋体"/>
          <w:color w:val="000000"/>
          <w:sz w:val="28"/>
        </w:rPr>
      </w:pPr>
    </w:p>
    <w:p w14:paraId="1AACDA3E">
      <w:pPr>
        <w:spacing w:line="360" w:lineRule="auto"/>
        <w:rPr>
          <w:rFonts w:ascii="宋体" w:hAnsi="宋体"/>
          <w:color w:val="000000"/>
          <w:sz w:val="28"/>
        </w:rPr>
      </w:pPr>
    </w:p>
    <w:p w14:paraId="0DC010F4">
      <w:pPr>
        <w:pStyle w:val="69"/>
        <w:tabs>
          <w:tab w:val="left" w:pos="180"/>
        </w:tabs>
        <w:spacing w:line="360" w:lineRule="exact"/>
        <w:ind w:firstLine="420" w:firstLineChars="200"/>
        <w:rPr>
          <w:color w:val="000000"/>
        </w:rPr>
      </w:pPr>
    </w:p>
    <w:p w14:paraId="1E48AAA2">
      <w:pPr>
        <w:pStyle w:val="69"/>
        <w:tabs>
          <w:tab w:val="left" w:pos="180"/>
        </w:tabs>
        <w:spacing w:line="360" w:lineRule="exact"/>
        <w:ind w:firstLine="420" w:firstLineChars="200"/>
        <w:rPr>
          <w:color w:val="000000"/>
        </w:rPr>
      </w:pPr>
    </w:p>
    <w:p w14:paraId="5D139076">
      <w:pPr>
        <w:pStyle w:val="69"/>
        <w:tabs>
          <w:tab w:val="left" w:pos="180"/>
        </w:tabs>
        <w:spacing w:line="360" w:lineRule="exact"/>
        <w:ind w:firstLine="420" w:firstLineChars="200"/>
        <w:rPr>
          <w:color w:val="000000"/>
        </w:rPr>
      </w:pPr>
    </w:p>
    <w:p w14:paraId="29F5E886">
      <w:pPr>
        <w:pStyle w:val="69"/>
        <w:tabs>
          <w:tab w:val="left" w:pos="180"/>
        </w:tabs>
        <w:spacing w:line="360" w:lineRule="exact"/>
        <w:ind w:firstLine="420" w:firstLineChars="200"/>
        <w:rPr>
          <w:color w:val="000000"/>
        </w:rPr>
      </w:pPr>
    </w:p>
    <w:p w14:paraId="5DC3B080">
      <w:pPr>
        <w:pStyle w:val="69"/>
        <w:tabs>
          <w:tab w:val="left" w:pos="180"/>
        </w:tabs>
        <w:spacing w:line="360" w:lineRule="exact"/>
        <w:ind w:firstLine="420" w:firstLineChars="200"/>
        <w:rPr>
          <w:color w:val="000000"/>
        </w:rPr>
      </w:pPr>
    </w:p>
    <w:p w14:paraId="2C1B2F54">
      <w:pPr>
        <w:pStyle w:val="106"/>
        <w:jc w:val="center"/>
        <w:rPr>
          <w:color w:val="000000"/>
        </w:rPr>
      </w:pPr>
      <w:bookmarkStart w:id="142" w:name="_Toc15891"/>
    </w:p>
    <w:p w14:paraId="761B1A40">
      <w:pPr>
        <w:pStyle w:val="106"/>
        <w:jc w:val="center"/>
        <w:rPr>
          <w:color w:val="000000"/>
        </w:rPr>
      </w:pPr>
    </w:p>
    <w:p w14:paraId="6AF2B78E">
      <w:pPr>
        <w:pStyle w:val="106"/>
        <w:jc w:val="center"/>
        <w:rPr>
          <w:color w:val="000000"/>
        </w:rPr>
      </w:pPr>
    </w:p>
    <w:p w14:paraId="2B8EC706">
      <w:pPr>
        <w:pStyle w:val="106"/>
        <w:jc w:val="center"/>
        <w:rPr>
          <w:color w:val="000000"/>
        </w:rPr>
      </w:pPr>
      <w:bookmarkStart w:id="143" w:name="_Toc53636943"/>
      <w:bookmarkStart w:id="144" w:name="_Toc16093"/>
      <w:bookmarkStart w:id="145" w:name="_Toc26535"/>
      <w:bookmarkStart w:id="146" w:name="_Toc17892"/>
      <w:r>
        <w:rPr>
          <w:rFonts w:hint="eastAsia"/>
          <w:color w:val="000000"/>
        </w:rPr>
        <w:t>封面</w:t>
      </w:r>
      <w:bookmarkEnd w:id="142"/>
      <w:bookmarkEnd w:id="143"/>
      <w:bookmarkEnd w:id="144"/>
      <w:bookmarkEnd w:id="145"/>
      <w:bookmarkEnd w:id="146"/>
    </w:p>
    <w:p w14:paraId="1C345AB5">
      <w:pPr>
        <w:spacing w:line="360" w:lineRule="auto"/>
        <w:jc w:val="center"/>
        <w:rPr>
          <w:rFonts w:hint="eastAsia" w:ascii="宋体" w:hAnsi="宋体" w:eastAsia="黑体"/>
          <w:color w:val="000000"/>
          <w:sz w:val="52"/>
          <w:szCs w:val="52"/>
          <w:highlight w:val="none"/>
          <w:lang w:val="en-US" w:eastAsia="zh-CN"/>
        </w:rPr>
      </w:pPr>
      <w:r>
        <w:rPr>
          <w:rFonts w:hint="eastAsia" w:ascii="黑体" w:hAnsi="宋体" w:eastAsia="黑体"/>
          <w:b/>
          <w:color w:val="000000"/>
          <w:sz w:val="52"/>
          <w:szCs w:val="52"/>
          <w:highlight w:val="none"/>
        </w:rPr>
        <w:t>顺德检测院新疆服务中心伊犁办事处易耗品采购项目</w:t>
      </w:r>
      <w:r>
        <w:rPr>
          <w:rFonts w:hint="eastAsia" w:ascii="黑体" w:hAnsi="宋体" w:eastAsia="黑体"/>
          <w:b/>
          <w:color w:val="000000"/>
          <w:sz w:val="52"/>
          <w:szCs w:val="52"/>
          <w:highlight w:val="none"/>
          <w:lang w:eastAsia="zh-CN"/>
        </w:rPr>
        <w:t>（</w:t>
      </w:r>
      <w:r>
        <w:rPr>
          <w:rFonts w:hint="eastAsia" w:ascii="黑体" w:hAnsi="宋体" w:eastAsia="黑体"/>
          <w:b/>
          <w:color w:val="000000"/>
          <w:sz w:val="52"/>
          <w:szCs w:val="52"/>
          <w:highlight w:val="none"/>
          <w:lang w:val="en-US" w:eastAsia="zh-CN"/>
        </w:rPr>
        <w:t>二次</w:t>
      </w:r>
      <w:r>
        <w:rPr>
          <w:rFonts w:hint="eastAsia" w:ascii="黑体" w:hAnsi="宋体" w:eastAsia="黑体"/>
          <w:b/>
          <w:color w:val="000000"/>
          <w:sz w:val="52"/>
          <w:szCs w:val="52"/>
          <w:highlight w:val="none"/>
          <w:lang w:eastAsia="zh-CN"/>
        </w:rPr>
        <w:t>）</w:t>
      </w:r>
    </w:p>
    <w:p w14:paraId="5BDD6672">
      <w:pPr>
        <w:spacing w:line="360" w:lineRule="auto"/>
        <w:rPr>
          <w:rFonts w:ascii="宋体" w:hAnsi="宋体"/>
          <w:color w:val="000000"/>
        </w:rPr>
      </w:pPr>
    </w:p>
    <w:p w14:paraId="3FB8B91C">
      <w:pPr>
        <w:spacing w:line="360" w:lineRule="auto"/>
        <w:rPr>
          <w:rFonts w:ascii="宋体" w:hAnsi="宋体"/>
          <w:color w:val="000000"/>
        </w:rPr>
      </w:pPr>
    </w:p>
    <w:p w14:paraId="665F177D">
      <w:pPr>
        <w:spacing w:line="360" w:lineRule="auto"/>
        <w:rPr>
          <w:rFonts w:ascii="宋体" w:hAnsi="宋体"/>
          <w:color w:val="000000"/>
          <w:sz w:val="32"/>
          <w:szCs w:val="32"/>
          <w:u w:val="single"/>
        </w:rPr>
      </w:pPr>
      <w:r>
        <w:rPr>
          <w:rFonts w:hint="eastAsia" w:ascii="宋体" w:hAnsi="宋体"/>
          <w:color w:val="000000"/>
          <w:sz w:val="32"/>
          <w:szCs w:val="32"/>
        </w:rPr>
        <w:t>项目编号：</w:t>
      </w:r>
    </w:p>
    <w:p w14:paraId="042BE82D">
      <w:pPr>
        <w:spacing w:line="360" w:lineRule="auto"/>
        <w:rPr>
          <w:rFonts w:ascii="宋体" w:hAnsi="宋体"/>
          <w:color w:val="000000"/>
          <w:sz w:val="30"/>
          <w:szCs w:val="30"/>
          <w:u w:val="single"/>
        </w:rPr>
      </w:pPr>
      <w:r>
        <w:rPr>
          <w:rFonts w:hint="eastAsia" w:ascii="宋体" w:hAnsi="宋体"/>
          <w:color w:val="000000"/>
          <w:sz w:val="30"/>
          <w:szCs w:val="30"/>
        </w:rPr>
        <w:t>竞投人名称：</w:t>
      </w:r>
    </w:p>
    <w:p w14:paraId="5EF26029">
      <w:pPr>
        <w:spacing w:line="360" w:lineRule="auto"/>
        <w:rPr>
          <w:rFonts w:ascii="宋体" w:hAnsi="宋体"/>
          <w:color w:val="000000"/>
          <w:sz w:val="30"/>
          <w:szCs w:val="30"/>
          <w:u w:val="single"/>
        </w:rPr>
      </w:pPr>
      <w:r>
        <w:rPr>
          <w:rFonts w:hint="eastAsia" w:ascii="宋体" w:hAnsi="宋体"/>
          <w:color w:val="000000"/>
          <w:sz w:val="30"/>
          <w:szCs w:val="30"/>
        </w:rPr>
        <w:t>竞投人地址：</w:t>
      </w:r>
    </w:p>
    <w:p w14:paraId="11540A46">
      <w:pPr>
        <w:spacing w:line="360" w:lineRule="auto"/>
        <w:rPr>
          <w:rFonts w:ascii="宋体" w:hAnsi="宋体"/>
          <w:color w:val="000000"/>
          <w:sz w:val="30"/>
          <w:szCs w:val="30"/>
          <w:u w:val="single"/>
        </w:rPr>
      </w:pPr>
      <w:r>
        <w:rPr>
          <w:rFonts w:hint="eastAsia" w:ascii="宋体" w:hAnsi="宋体"/>
          <w:color w:val="000000"/>
          <w:sz w:val="30"/>
          <w:szCs w:val="30"/>
        </w:rPr>
        <w:t>竞投人联系电话：</w:t>
      </w:r>
    </w:p>
    <w:p w14:paraId="1D755FD4">
      <w:pPr>
        <w:spacing w:line="360" w:lineRule="auto"/>
        <w:rPr>
          <w:rFonts w:ascii="宋体" w:hAnsi="宋体"/>
          <w:color w:val="000000"/>
          <w:sz w:val="30"/>
          <w:szCs w:val="30"/>
          <w:u w:val="single"/>
        </w:rPr>
      </w:pPr>
      <w:r>
        <w:rPr>
          <w:rFonts w:hint="eastAsia" w:ascii="宋体" w:hAnsi="宋体"/>
          <w:color w:val="000000"/>
          <w:sz w:val="30"/>
          <w:szCs w:val="30"/>
        </w:rPr>
        <w:t>竞投人传真：</w:t>
      </w:r>
    </w:p>
    <w:p w14:paraId="50458678">
      <w:pPr>
        <w:spacing w:line="360" w:lineRule="auto"/>
        <w:rPr>
          <w:rFonts w:ascii="宋体" w:hAnsi="宋体"/>
          <w:color w:val="000000"/>
          <w:sz w:val="30"/>
          <w:szCs w:val="30"/>
          <w:u w:val="single"/>
        </w:rPr>
      </w:pPr>
      <w:r>
        <w:rPr>
          <w:rFonts w:hint="eastAsia" w:ascii="宋体" w:hAnsi="宋体"/>
          <w:color w:val="000000"/>
          <w:sz w:val="30"/>
          <w:szCs w:val="30"/>
        </w:rPr>
        <w:t>竞投人联系人：</w:t>
      </w:r>
    </w:p>
    <w:p w14:paraId="324002BD">
      <w:pPr>
        <w:spacing w:line="360" w:lineRule="auto"/>
        <w:rPr>
          <w:rFonts w:ascii="宋体" w:hAnsi="宋体"/>
          <w:color w:val="000000"/>
        </w:rPr>
      </w:pPr>
    </w:p>
    <w:p w14:paraId="4C7C478B">
      <w:pPr>
        <w:spacing w:line="360" w:lineRule="auto"/>
        <w:rPr>
          <w:rFonts w:ascii="宋体" w:hAnsi="宋体"/>
          <w:color w:val="000000"/>
        </w:rPr>
      </w:pPr>
    </w:p>
    <w:p w14:paraId="29315ACC">
      <w:pPr>
        <w:spacing w:line="360" w:lineRule="auto"/>
        <w:rPr>
          <w:rFonts w:ascii="宋体" w:hAnsi="宋体"/>
          <w:color w:val="000000"/>
        </w:rPr>
      </w:pPr>
    </w:p>
    <w:p w14:paraId="5BC71604">
      <w:pPr>
        <w:spacing w:line="360" w:lineRule="auto"/>
        <w:rPr>
          <w:rFonts w:ascii="宋体" w:hAnsi="宋体"/>
          <w:color w:val="000000"/>
        </w:rPr>
      </w:pPr>
    </w:p>
    <w:p w14:paraId="21F2E8D6">
      <w:pPr>
        <w:spacing w:line="360" w:lineRule="auto"/>
        <w:jc w:val="center"/>
        <w:rPr>
          <w:rFonts w:ascii="宋体" w:hAnsi="宋体"/>
          <w:color w:val="000000"/>
          <w:sz w:val="24"/>
        </w:rPr>
      </w:pPr>
      <w:r>
        <w:rPr>
          <w:rFonts w:hint="eastAsia"/>
          <w:color w:val="000000"/>
          <w:sz w:val="24"/>
        </w:rPr>
        <w:t>二0二</w:t>
      </w:r>
      <w:r>
        <w:rPr>
          <w:rFonts w:hint="eastAsia"/>
          <w:color w:val="000000"/>
          <w:sz w:val="24"/>
          <w:lang w:val="en-US" w:eastAsia="zh-CN"/>
        </w:rPr>
        <w:t>五</w:t>
      </w:r>
      <w:r>
        <w:rPr>
          <w:rFonts w:hint="eastAsia"/>
          <w:color w:val="000000"/>
          <w:sz w:val="24"/>
        </w:rPr>
        <w:t>年   月   日</w:t>
      </w:r>
    </w:p>
    <w:p w14:paraId="2BEE8052">
      <w:pPr>
        <w:pStyle w:val="106"/>
        <w:jc w:val="center"/>
        <w:rPr>
          <w:rFonts w:ascii="宋体" w:hAnsi="宋体"/>
          <w:color w:val="000000"/>
        </w:rPr>
      </w:pPr>
      <w:bookmarkStart w:id="147" w:name="_Toc1920"/>
      <w:r>
        <w:rPr>
          <w:rFonts w:hint="eastAsia" w:ascii="宋体" w:hAnsi="宋体"/>
          <w:color w:val="000000"/>
        </w:rPr>
        <w:br w:type="page"/>
      </w:r>
      <w:bookmarkEnd w:id="147"/>
      <w:bookmarkStart w:id="148" w:name="_Toc2342"/>
      <w:bookmarkStart w:id="149" w:name="_Toc5391"/>
      <w:bookmarkStart w:id="150" w:name="_Toc18446"/>
      <w:bookmarkStart w:id="151" w:name="_Toc1680452908"/>
      <w:bookmarkStart w:id="152" w:name="_Toc29876"/>
      <w:r>
        <w:rPr>
          <w:rFonts w:hint="eastAsia" w:ascii="宋体" w:hAnsi="宋体"/>
          <w:color w:val="000000"/>
        </w:rPr>
        <w:t>竞投人证明书</w:t>
      </w:r>
      <w:bookmarkEnd w:id="148"/>
      <w:bookmarkEnd w:id="149"/>
      <w:bookmarkEnd w:id="150"/>
      <w:bookmarkEnd w:id="151"/>
      <w:bookmarkEnd w:id="152"/>
    </w:p>
    <w:p w14:paraId="1F6CB5DB">
      <w:pPr>
        <w:jc w:val="center"/>
        <w:rPr>
          <w:color w:val="000000"/>
          <w:sz w:val="24"/>
        </w:rPr>
      </w:pPr>
      <w:r>
        <w:rPr>
          <w:rFonts w:hint="eastAsia"/>
          <w:color w:val="auto"/>
          <w:sz w:val="24"/>
        </w:rPr>
        <w:t>（</w:t>
      </w:r>
      <w:r>
        <w:rPr>
          <w:rFonts w:hint="eastAsia" w:ascii="宋体" w:hAnsi="宋体"/>
          <w:color w:val="auto"/>
          <w:sz w:val="24"/>
        </w:rPr>
        <w:t>竞投人为自然人须填写本证明书）</w:t>
      </w:r>
    </w:p>
    <w:p w14:paraId="2A037583">
      <w:pPr>
        <w:pStyle w:val="8"/>
        <w:ind w:firstLine="0"/>
        <w:jc w:val="center"/>
        <w:rPr>
          <w:rFonts w:ascii="宋体" w:hAnsi="宋体"/>
          <w:b/>
          <w:bCs/>
          <w:color w:val="000000"/>
          <w:sz w:val="24"/>
          <w:szCs w:val="24"/>
        </w:rPr>
      </w:pPr>
    </w:p>
    <w:p w14:paraId="5EF25725">
      <w:pPr>
        <w:pStyle w:val="8"/>
        <w:ind w:firstLine="0"/>
        <w:jc w:val="center"/>
        <w:rPr>
          <w:rFonts w:ascii="宋体" w:hAnsi="宋体"/>
          <w:b/>
          <w:color w:val="000000"/>
          <w:sz w:val="24"/>
          <w:szCs w:val="24"/>
        </w:rPr>
      </w:pPr>
    </w:p>
    <w:p w14:paraId="57F69884">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AF29F40">
      <w:pPr>
        <w:spacing w:line="360" w:lineRule="auto"/>
        <w:ind w:firstLine="600" w:firstLineChars="250"/>
        <w:rPr>
          <w:rFonts w:ascii="宋体" w:hAnsi="宋体"/>
          <w:color w:val="000000"/>
          <w:sz w:val="24"/>
        </w:rPr>
      </w:pPr>
    </w:p>
    <w:p w14:paraId="4444F2CC">
      <w:pPr>
        <w:snapToGrid w:val="0"/>
        <w:spacing w:line="360" w:lineRule="auto"/>
        <w:rPr>
          <w:rFonts w:ascii="宋体" w:hAnsi="宋体"/>
        </w:rPr>
      </w:pPr>
      <w:r>
        <w:rPr>
          <w:rFonts w:hint="eastAsia" w:ascii="宋体" w:hAnsi="宋体"/>
          <w:color w:val="000000"/>
          <w:sz w:val="24"/>
        </w:rPr>
        <w:t>姓名：   性别：  年龄： 身份证号码：为项目（项目编号：）签署相关文件、进行合同洽谈、签署合同和处理与之有关的一切事务。</w:t>
      </w:r>
    </w:p>
    <w:p w14:paraId="4C7B6934">
      <w:pPr>
        <w:spacing w:line="360" w:lineRule="auto"/>
        <w:ind w:left="359" w:firstLine="357"/>
        <w:rPr>
          <w:rFonts w:ascii="宋体" w:hAnsi="宋体"/>
          <w:color w:val="000000"/>
          <w:sz w:val="24"/>
        </w:rPr>
      </w:pPr>
    </w:p>
    <w:p w14:paraId="4E9A2A72">
      <w:pPr>
        <w:spacing w:line="360" w:lineRule="auto"/>
        <w:ind w:left="171" w:firstLine="559"/>
        <w:rPr>
          <w:rFonts w:ascii="宋体" w:hAnsi="宋体"/>
          <w:color w:val="000000"/>
          <w:sz w:val="24"/>
        </w:rPr>
      </w:pPr>
      <w:r>
        <w:rPr>
          <w:rFonts w:hint="eastAsia" w:ascii="宋体" w:hAnsi="宋体"/>
          <w:color w:val="000000"/>
          <w:sz w:val="24"/>
        </w:rPr>
        <w:t>特此证明。</w:t>
      </w:r>
    </w:p>
    <w:p w14:paraId="592F15F5">
      <w:pPr>
        <w:spacing w:line="360" w:lineRule="auto"/>
        <w:rPr>
          <w:rFonts w:ascii="宋体" w:hAnsi="宋体"/>
          <w:color w:val="000000"/>
          <w:sz w:val="24"/>
        </w:rPr>
      </w:pPr>
    </w:p>
    <w:p w14:paraId="3FD95217">
      <w:pPr>
        <w:spacing w:line="360" w:lineRule="auto"/>
        <w:rPr>
          <w:rFonts w:ascii="宋体" w:hAnsi="宋体"/>
          <w:color w:val="000000"/>
          <w:sz w:val="24"/>
        </w:rPr>
      </w:pPr>
    </w:p>
    <w:p w14:paraId="35FABFDE">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p>
    <w:p w14:paraId="39AD2329">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0B85D01D">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日期：年月日</w:t>
      </w:r>
    </w:p>
    <w:p w14:paraId="4E8396F6">
      <w:pPr>
        <w:rPr>
          <w:rFonts w:ascii="宋体" w:hAnsi="宋体"/>
          <w:color w:val="000000"/>
          <w:sz w:val="24"/>
        </w:rPr>
      </w:pPr>
    </w:p>
    <w:p w14:paraId="498027B1">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14:paraId="67CE513A">
      <w:pPr>
        <w:ind w:firstLine="480" w:firstLineChars="200"/>
        <w:rPr>
          <w:rFonts w:ascii="宋体" w:hAnsi="宋体"/>
          <w:color w:val="000000"/>
          <w:sz w:val="24"/>
        </w:rPr>
      </w:pPr>
      <w:r>
        <w:rPr>
          <w:rFonts w:hint="eastAsia" w:ascii="宋体" w:hAnsi="宋体"/>
          <w:color w:val="000000"/>
          <w:sz w:val="24"/>
        </w:rPr>
        <w:t>2、参加竞价会议必须携带二代身份证原件。</w:t>
      </w:r>
    </w:p>
    <w:p w14:paraId="562785FD">
      <w:pPr>
        <w:rPr>
          <w:rFonts w:ascii="宋体" w:hAnsi="宋体"/>
          <w:b/>
          <w:color w:val="000000"/>
        </w:rPr>
      </w:pPr>
    </w:p>
    <w:p w14:paraId="76696BCE">
      <w:pPr>
        <w:rPr>
          <w:rFonts w:ascii="宋体" w:hAnsi="宋体"/>
          <w:color w:val="000000"/>
        </w:rPr>
      </w:pPr>
    </w:p>
    <w:p w14:paraId="69D6CDE6">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A33BF45">
                            <w:pPr>
                              <w:jc w:val="center"/>
                              <w:rPr>
                                <w:rFonts w:ascii="宋体" w:hAnsi="宋体"/>
                                <w:szCs w:val="21"/>
                              </w:rPr>
                            </w:pPr>
                          </w:p>
                          <w:p w14:paraId="613A97AC">
                            <w:pPr>
                              <w:jc w:val="center"/>
                              <w:rPr>
                                <w:rFonts w:ascii="宋体" w:hAnsi="宋体"/>
                                <w:szCs w:val="21"/>
                              </w:rPr>
                            </w:pPr>
                          </w:p>
                          <w:p w14:paraId="2D5A1A51">
                            <w:pPr>
                              <w:jc w:val="center"/>
                              <w:rPr>
                                <w:rFonts w:ascii="宋体" w:hAnsi="宋体"/>
                                <w:szCs w:val="21"/>
                              </w:rPr>
                            </w:pPr>
                          </w:p>
                          <w:p w14:paraId="6BE22D63">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IIeH1gAAAAcBAAAPAAAAAAAAAAEAIAAAACIAAABkcnMvZG93bnJldi54bWxQSwECFAAUAAAA&#10;CACHTuJAOeq+OSkCAABiBAAADgAAAAAAAAABACAAAAAlAQAAZHJzL2Uyb0RvYy54bWxQSwUGAAAA&#10;AAYABgBZAQAAwAUAAAAA&#10;">
                <v:fill on="t" focussize="0,0"/>
                <v:stroke color="#000000" joinstyle="miter"/>
                <v:imagedata o:title=""/>
                <o:lock v:ext="edit" aspectratio="f"/>
                <v:textbox>
                  <w:txbxContent>
                    <w:p w14:paraId="6A33BF45">
                      <w:pPr>
                        <w:jc w:val="center"/>
                        <w:rPr>
                          <w:rFonts w:ascii="宋体" w:hAnsi="宋体"/>
                          <w:szCs w:val="21"/>
                        </w:rPr>
                      </w:pPr>
                    </w:p>
                    <w:p w14:paraId="613A97AC">
                      <w:pPr>
                        <w:jc w:val="center"/>
                        <w:rPr>
                          <w:rFonts w:ascii="宋体" w:hAnsi="宋体"/>
                          <w:szCs w:val="21"/>
                        </w:rPr>
                      </w:pPr>
                    </w:p>
                    <w:p w14:paraId="2D5A1A51">
                      <w:pPr>
                        <w:jc w:val="center"/>
                        <w:rPr>
                          <w:rFonts w:ascii="宋体" w:hAnsi="宋体"/>
                          <w:szCs w:val="21"/>
                        </w:rPr>
                      </w:pPr>
                    </w:p>
                    <w:p w14:paraId="6BE22D63">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25D33C">
                            <w:pPr>
                              <w:jc w:val="center"/>
                              <w:rPr>
                                <w:rFonts w:ascii="宋体" w:hAnsi="宋体"/>
                                <w:szCs w:val="21"/>
                              </w:rPr>
                            </w:pPr>
                          </w:p>
                          <w:p w14:paraId="0EBAE8D4">
                            <w:pPr>
                              <w:jc w:val="center"/>
                              <w:rPr>
                                <w:rFonts w:ascii="宋体" w:hAnsi="宋体"/>
                                <w:szCs w:val="21"/>
                              </w:rPr>
                            </w:pPr>
                          </w:p>
                          <w:p w14:paraId="70488E05">
                            <w:pPr>
                              <w:jc w:val="center"/>
                              <w:rPr>
                                <w:rFonts w:ascii="宋体" w:hAnsi="宋体"/>
                                <w:szCs w:val="21"/>
                              </w:rPr>
                            </w:pPr>
                          </w:p>
                          <w:p w14:paraId="2C93F49F">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y8MOLYAAAACgEAAA8AAAAAAAAAAQAgAAAAIgAAAGRycy9kb3ducmV2LnhtbFBLAQIUABQA&#10;AAAIAIdO4kCVKoqGKQIAAGIEAAAOAAAAAAAAAAEAIAAAACcBAABkcnMvZTJvRG9jLnhtbFBLBQYA&#10;AAAABgAGAFkBAADCBQAAAAA=&#10;">
                <v:fill on="t" focussize="0,0"/>
                <v:stroke color="#000000" joinstyle="miter"/>
                <v:imagedata o:title=""/>
                <o:lock v:ext="edit" aspectratio="f"/>
                <v:textbox>
                  <w:txbxContent>
                    <w:p w14:paraId="6325D33C">
                      <w:pPr>
                        <w:jc w:val="center"/>
                        <w:rPr>
                          <w:rFonts w:ascii="宋体" w:hAnsi="宋体"/>
                          <w:szCs w:val="21"/>
                        </w:rPr>
                      </w:pPr>
                    </w:p>
                    <w:p w14:paraId="0EBAE8D4">
                      <w:pPr>
                        <w:jc w:val="center"/>
                        <w:rPr>
                          <w:rFonts w:ascii="宋体" w:hAnsi="宋体"/>
                          <w:szCs w:val="21"/>
                        </w:rPr>
                      </w:pPr>
                    </w:p>
                    <w:p w14:paraId="70488E05">
                      <w:pPr>
                        <w:jc w:val="center"/>
                        <w:rPr>
                          <w:rFonts w:ascii="宋体" w:hAnsi="宋体"/>
                          <w:szCs w:val="21"/>
                        </w:rPr>
                      </w:pPr>
                    </w:p>
                    <w:p w14:paraId="2C93F49F">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14:paraId="73162F05">
      <w:pPr>
        <w:rPr>
          <w:rFonts w:ascii="宋体" w:hAnsi="宋体"/>
          <w:color w:val="000000"/>
        </w:rPr>
      </w:pPr>
    </w:p>
    <w:p w14:paraId="742EAE9A">
      <w:pPr>
        <w:rPr>
          <w:rFonts w:ascii="宋体" w:hAnsi="宋体"/>
          <w:color w:val="000000"/>
        </w:rPr>
      </w:pPr>
    </w:p>
    <w:p w14:paraId="3CB80145">
      <w:pPr>
        <w:rPr>
          <w:rFonts w:ascii="宋体" w:hAnsi="宋体"/>
          <w:color w:val="000000"/>
        </w:rPr>
      </w:pPr>
    </w:p>
    <w:p w14:paraId="77C7DBC3">
      <w:pPr>
        <w:rPr>
          <w:rFonts w:ascii="宋体" w:hAnsi="宋体"/>
          <w:color w:val="000000"/>
          <w:sz w:val="28"/>
        </w:rPr>
      </w:pPr>
    </w:p>
    <w:p w14:paraId="48986480">
      <w:pPr>
        <w:rPr>
          <w:rFonts w:ascii="宋体" w:hAnsi="宋体"/>
          <w:color w:val="000000"/>
          <w:sz w:val="28"/>
        </w:rPr>
      </w:pPr>
    </w:p>
    <w:p w14:paraId="6BBE857C">
      <w:pPr>
        <w:rPr>
          <w:rFonts w:ascii="宋体" w:hAnsi="宋体"/>
          <w:color w:val="000000"/>
          <w:sz w:val="28"/>
        </w:rPr>
      </w:pPr>
    </w:p>
    <w:p w14:paraId="2723CDFD">
      <w:pPr>
        <w:ind w:firstLine="420" w:firstLineChars="200"/>
        <w:rPr>
          <w:rFonts w:ascii="宋体" w:hAnsi="宋体"/>
          <w:color w:val="000000"/>
        </w:rPr>
      </w:pPr>
    </w:p>
    <w:p w14:paraId="6080CCFE">
      <w:pPr>
        <w:rPr>
          <w:rFonts w:ascii="宋体" w:hAnsi="宋体"/>
          <w:color w:val="000000"/>
        </w:rPr>
      </w:pPr>
    </w:p>
    <w:p w14:paraId="2F21EC79">
      <w:pPr>
        <w:rPr>
          <w:rFonts w:ascii="宋体" w:hAnsi="宋体"/>
          <w:color w:val="000000"/>
        </w:rPr>
      </w:pPr>
    </w:p>
    <w:p w14:paraId="18FB248F">
      <w:pPr>
        <w:pStyle w:val="106"/>
        <w:jc w:val="center"/>
        <w:rPr>
          <w:rFonts w:ascii="宋体" w:hAnsi="宋体"/>
          <w:color w:val="000000"/>
        </w:rPr>
      </w:pPr>
      <w:r>
        <w:rPr>
          <w:rFonts w:ascii="宋体" w:hAnsi="宋体"/>
          <w:color w:val="000000"/>
        </w:rPr>
        <w:br w:type="page"/>
      </w:r>
      <w:bookmarkStart w:id="153" w:name="_Toc28620"/>
      <w:bookmarkStart w:id="154" w:name="_Toc1814583059"/>
      <w:bookmarkStart w:id="155" w:name="_Toc1260"/>
      <w:bookmarkStart w:id="156" w:name="_Toc1387"/>
      <w:bookmarkStart w:id="157" w:name="_Toc22185"/>
      <w:r>
        <w:rPr>
          <w:rFonts w:hint="eastAsia" w:ascii="宋体" w:hAnsi="宋体"/>
          <w:color w:val="000000"/>
        </w:rPr>
        <w:t>法定代表人（其他组织经营者）证明书</w:t>
      </w:r>
      <w:bookmarkEnd w:id="153"/>
      <w:bookmarkEnd w:id="154"/>
      <w:bookmarkEnd w:id="155"/>
      <w:bookmarkEnd w:id="156"/>
      <w:bookmarkEnd w:id="157"/>
    </w:p>
    <w:p w14:paraId="50B5F95E">
      <w:pPr>
        <w:jc w:val="center"/>
        <w:rPr>
          <w:color w:val="0000FF"/>
          <w:sz w:val="24"/>
        </w:rPr>
      </w:pPr>
      <w:r>
        <w:rPr>
          <w:rFonts w:hint="eastAsia"/>
          <w:color w:val="auto"/>
          <w:sz w:val="24"/>
        </w:rPr>
        <w:t>（</w:t>
      </w:r>
      <w:r>
        <w:rPr>
          <w:rFonts w:hint="eastAsia" w:ascii="宋体" w:hAnsi="宋体"/>
          <w:color w:val="auto"/>
          <w:sz w:val="24"/>
        </w:rPr>
        <w:t>竞投人为非自然人须填写本证明书）</w:t>
      </w:r>
    </w:p>
    <w:p w14:paraId="74E3DF29">
      <w:pPr>
        <w:pStyle w:val="8"/>
        <w:ind w:firstLine="0"/>
        <w:jc w:val="center"/>
        <w:rPr>
          <w:rFonts w:ascii="宋体" w:hAnsi="宋体"/>
          <w:b/>
          <w:bCs/>
          <w:color w:val="000000"/>
          <w:sz w:val="24"/>
          <w:szCs w:val="24"/>
        </w:rPr>
      </w:pPr>
    </w:p>
    <w:p w14:paraId="34850A84">
      <w:pPr>
        <w:pStyle w:val="8"/>
        <w:ind w:firstLine="0"/>
        <w:jc w:val="center"/>
        <w:rPr>
          <w:rFonts w:ascii="宋体" w:hAnsi="宋体"/>
          <w:b/>
          <w:color w:val="000000"/>
          <w:sz w:val="24"/>
          <w:szCs w:val="24"/>
        </w:rPr>
      </w:pPr>
    </w:p>
    <w:p w14:paraId="776895EC">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6B4A16FF">
      <w:pPr>
        <w:spacing w:line="360" w:lineRule="auto"/>
        <w:rPr>
          <w:rFonts w:ascii="宋体" w:hAnsi="宋体"/>
          <w:color w:val="000000"/>
          <w:sz w:val="24"/>
        </w:rPr>
      </w:pPr>
    </w:p>
    <w:p w14:paraId="36CC8296">
      <w:pPr>
        <w:spacing w:line="360" w:lineRule="auto"/>
        <w:ind w:firstLine="600" w:firstLineChars="250"/>
        <w:rPr>
          <w:rFonts w:ascii="宋体" w:hAnsi="宋体"/>
          <w:color w:val="000000"/>
          <w:sz w:val="24"/>
        </w:rPr>
      </w:pPr>
      <w:r>
        <w:rPr>
          <w:rFonts w:hint="eastAsia" w:ascii="宋体" w:hAnsi="宋体"/>
          <w:color w:val="000000"/>
          <w:sz w:val="24"/>
        </w:rPr>
        <w:t>姓名： 性别： 年龄： 职务：</w:t>
      </w:r>
    </w:p>
    <w:p w14:paraId="1DD2E426">
      <w:pPr>
        <w:spacing w:line="360" w:lineRule="auto"/>
        <w:rPr>
          <w:rFonts w:ascii="宋体" w:hAnsi="宋体"/>
          <w:color w:val="000000"/>
          <w:sz w:val="24"/>
        </w:rPr>
      </w:pPr>
      <w:r>
        <w:rPr>
          <w:rFonts w:hint="eastAsia" w:ascii="宋体" w:hAnsi="宋体"/>
          <w:color w:val="000000"/>
          <w:sz w:val="24"/>
        </w:rPr>
        <w:t>身份证号码：是</w:t>
      </w:r>
      <w:r>
        <w:rPr>
          <w:rFonts w:hint="eastAsia" w:ascii="宋体" w:hAnsi="宋体"/>
          <w:color w:val="000000"/>
          <w:sz w:val="24"/>
          <w:u w:val="single"/>
        </w:rPr>
        <w:t xml:space="preserve">                               （竞投人名称）                              </w:t>
      </w:r>
      <w:r>
        <w:rPr>
          <w:rFonts w:hint="eastAsia" w:ascii="宋体" w:hAnsi="宋体"/>
          <w:color w:val="000000"/>
          <w:sz w:val="24"/>
        </w:rPr>
        <w:t>的法定代表人/负责人。为项目（项目编号：）签署相关文件、进行合同洽谈、签署合同和处理与之有关的一切事务。</w:t>
      </w:r>
    </w:p>
    <w:p w14:paraId="35EFF29C">
      <w:pPr>
        <w:spacing w:line="360" w:lineRule="auto"/>
        <w:ind w:left="171" w:firstLine="559"/>
        <w:rPr>
          <w:rFonts w:ascii="宋体" w:hAnsi="宋体"/>
          <w:color w:val="000000"/>
          <w:sz w:val="24"/>
        </w:rPr>
      </w:pPr>
      <w:r>
        <w:rPr>
          <w:rFonts w:hint="eastAsia" w:ascii="宋体" w:hAnsi="宋体"/>
          <w:color w:val="000000"/>
          <w:sz w:val="24"/>
        </w:rPr>
        <w:t>特此证明。</w:t>
      </w:r>
    </w:p>
    <w:p w14:paraId="4D0D42C0">
      <w:pPr>
        <w:spacing w:line="360" w:lineRule="auto"/>
        <w:rPr>
          <w:rFonts w:ascii="宋体" w:hAnsi="宋体"/>
          <w:color w:val="000000"/>
          <w:sz w:val="24"/>
        </w:rPr>
      </w:pPr>
    </w:p>
    <w:p w14:paraId="7594ECAD">
      <w:pPr>
        <w:spacing w:line="360" w:lineRule="auto"/>
        <w:rPr>
          <w:rFonts w:ascii="宋体" w:hAnsi="宋体"/>
          <w:color w:val="000000"/>
          <w:sz w:val="24"/>
        </w:rPr>
      </w:pPr>
    </w:p>
    <w:p w14:paraId="5A31535F">
      <w:pPr>
        <w:spacing w:line="360" w:lineRule="auto"/>
        <w:rPr>
          <w:rFonts w:ascii="宋体" w:hAnsi="宋体"/>
          <w:bCs/>
          <w:color w:val="000000"/>
          <w:sz w:val="24"/>
          <w:u w:val="single"/>
        </w:rPr>
      </w:pPr>
      <w:r>
        <w:rPr>
          <w:rFonts w:hint="eastAsia" w:ascii="宋体" w:hAnsi="宋体"/>
          <w:bCs/>
          <w:color w:val="000000"/>
          <w:sz w:val="24"/>
        </w:rPr>
        <w:t>竞投人名称：（盖公章）</w:t>
      </w:r>
    </w:p>
    <w:p w14:paraId="3F96C160">
      <w:pPr>
        <w:spacing w:line="360" w:lineRule="auto"/>
        <w:rPr>
          <w:rFonts w:ascii="宋体" w:hAnsi="宋体"/>
          <w:color w:val="000000"/>
          <w:sz w:val="24"/>
        </w:rPr>
      </w:pPr>
    </w:p>
    <w:p w14:paraId="20269BDC">
      <w:pPr>
        <w:spacing w:line="360" w:lineRule="auto"/>
        <w:rPr>
          <w:rFonts w:ascii="宋体" w:hAnsi="宋体"/>
          <w:color w:val="000000"/>
          <w:sz w:val="24"/>
        </w:rPr>
      </w:pPr>
    </w:p>
    <w:p w14:paraId="479836CC">
      <w:pPr>
        <w:spacing w:line="360" w:lineRule="auto"/>
        <w:rPr>
          <w:rFonts w:ascii="宋体" w:hAnsi="宋体"/>
          <w:bCs/>
          <w:color w:val="000000"/>
          <w:kern w:val="0"/>
          <w:sz w:val="24"/>
        </w:rPr>
      </w:pPr>
      <w:r>
        <w:rPr>
          <w:rFonts w:hint="eastAsia" w:ascii="宋体" w:hAnsi="宋体"/>
          <w:bCs/>
          <w:color w:val="000000"/>
          <w:kern w:val="0"/>
          <w:sz w:val="24"/>
        </w:rPr>
        <w:t>日期：年月日</w:t>
      </w:r>
    </w:p>
    <w:p w14:paraId="1F24160F">
      <w:pPr>
        <w:ind w:firstLine="540"/>
        <w:rPr>
          <w:rFonts w:ascii="宋体" w:hAnsi="宋体"/>
          <w:color w:val="000000"/>
          <w:sz w:val="24"/>
        </w:rPr>
      </w:pPr>
    </w:p>
    <w:p w14:paraId="4FBD65C7">
      <w:pPr>
        <w:rPr>
          <w:rFonts w:ascii="宋体" w:hAnsi="宋体"/>
          <w:color w:val="000000"/>
          <w:sz w:val="24"/>
        </w:rPr>
      </w:pPr>
    </w:p>
    <w:p w14:paraId="3CDDAE18">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0BBA84DD">
      <w:pPr>
        <w:rPr>
          <w:rFonts w:ascii="宋体" w:hAnsi="宋体"/>
          <w:color w:val="000000"/>
          <w:sz w:val="24"/>
        </w:rPr>
      </w:pPr>
      <w:r>
        <w:rPr>
          <w:rFonts w:hint="eastAsia" w:ascii="宋体" w:hAnsi="宋体"/>
          <w:color w:val="000000"/>
          <w:sz w:val="24"/>
        </w:rPr>
        <w:t xml:space="preserve">    2、参加竞价会议必须携带二代身份证原件。</w:t>
      </w:r>
    </w:p>
    <w:p w14:paraId="331F67EF">
      <w:pPr>
        <w:rPr>
          <w:rFonts w:ascii="宋体" w:hAnsi="宋体"/>
          <w:b/>
          <w:color w:val="000000"/>
          <w:sz w:val="24"/>
        </w:rPr>
      </w:pPr>
    </w:p>
    <w:p w14:paraId="0540AF9F">
      <w:pPr>
        <w:rPr>
          <w:rFonts w:ascii="宋体" w:hAnsi="宋体"/>
          <w:color w:val="000000"/>
        </w:rPr>
      </w:pPr>
      <w:r>
        <w:rPr>
          <w:rFonts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9C52BCA">
                            <w:pPr>
                              <w:jc w:val="center"/>
                              <w:rPr>
                                <w:rFonts w:ascii="宋体" w:hAnsi="宋体"/>
                                <w:szCs w:val="21"/>
                              </w:rPr>
                            </w:pPr>
                          </w:p>
                          <w:p w14:paraId="77202300">
                            <w:pPr>
                              <w:jc w:val="center"/>
                              <w:rPr>
                                <w:rFonts w:ascii="宋体" w:hAnsi="宋体"/>
                                <w:szCs w:val="21"/>
                              </w:rPr>
                            </w:pPr>
                          </w:p>
                          <w:p w14:paraId="60FAFA57">
                            <w:pPr>
                              <w:jc w:val="center"/>
                              <w:rPr>
                                <w:rFonts w:ascii="宋体" w:hAnsi="宋体"/>
                                <w:szCs w:val="21"/>
                              </w:rPr>
                            </w:pPr>
                          </w:p>
                          <w:p w14:paraId="26213E46">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193FEA6E">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DvL1NgAAAAKAQAADwAAAAAAAAABACAAAAAiAAAAZHJzL2Rvd25yZXYueG1sUEsBAhQAFAAA&#10;AAgAh07iQBGXyCcoAgAAYQQAAA4AAAAAAAAAAQAgAAAAJwEAAGRycy9lMm9Eb2MueG1sUEsFBgAA&#10;AAAGAAYAWQEAAMEFAAAAAA==&#10;">
                <v:fill on="t" focussize="0,0"/>
                <v:stroke color="#000000" joinstyle="miter"/>
                <v:imagedata o:title=""/>
                <o:lock v:ext="edit" aspectratio="f"/>
                <v:textbox>
                  <w:txbxContent>
                    <w:p w14:paraId="69C52BCA">
                      <w:pPr>
                        <w:jc w:val="center"/>
                        <w:rPr>
                          <w:rFonts w:ascii="宋体" w:hAnsi="宋体"/>
                          <w:szCs w:val="21"/>
                        </w:rPr>
                      </w:pPr>
                    </w:p>
                    <w:p w14:paraId="77202300">
                      <w:pPr>
                        <w:jc w:val="center"/>
                        <w:rPr>
                          <w:rFonts w:ascii="宋体" w:hAnsi="宋体"/>
                          <w:szCs w:val="21"/>
                        </w:rPr>
                      </w:pPr>
                    </w:p>
                    <w:p w14:paraId="60FAFA57">
                      <w:pPr>
                        <w:jc w:val="center"/>
                        <w:rPr>
                          <w:rFonts w:ascii="宋体" w:hAnsi="宋体"/>
                          <w:szCs w:val="21"/>
                        </w:rPr>
                      </w:pPr>
                    </w:p>
                    <w:p w14:paraId="26213E46">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193FEA6E">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A86139">
                            <w:pPr>
                              <w:jc w:val="center"/>
                              <w:rPr>
                                <w:rFonts w:ascii="宋体" w:hAnsi="宋体"/>
                                <w:szCs w:val="21"/>
                              </w:rPr>
                            </w:pPr>
                          </w:p>
                          <w:p w14:paraId="24C304EC">
                            <w:pPr>
                              <w:jc w:val="center"/>
                              <w:rPr>
                                <w:rFonts w:ascii="宋体" w:hAnsi="宋体"/>
                                <w:szCs w:val="21"/>
                              </w:rPr>
                            </w:pPr>
                          </w:p>
                          <w:p w14:paraId="5652BFE8">
                            <w:pPr>
                              <w:jc w:val="center"/>
                              <w:rPr>
                                <w:rFonts w:ascii="宋体" w:hAnsi="宋体"/>
                                <w:szCs w:val="21"/>
                              </w:rPr>
                            </w:pPr>
                          </w:p>
                          <w:p w14:paraId="3B99F65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7E338C6B">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WnfLHWAAAABwEAAA8AAAAAAAAAAQAgAAAAIgAAAGRycy9kb3ducmV2LnhtbFBLAQIUABQAAAAI&#10;AIdO4kDDX2O0KAIAAGEEAAAOAAAAAAAAAAEAIAAAACUBAABkcnMvZTJvRG9jLnhtbFBLBQYAAAAA&#10;BgAGAFkBAAC/BQAAAAA=&#10;">
                <v:fill on="t" focussize="0,0"/>
                <v:stroke color="#000000" joinstyle="miter"/>
                <v:imagedata o:title=""/>
                <o:lock v:ext="edit" aspectratio="f"/>
                <v:textbox>
                  <w:txbxContent>
                    <w:p w14:paraId="77A86139">
                      <w:pPr>
                        <w:jc w:val="center"/>
                        <w:rPr>
                          <w:rFonts w:ascii="宋体" w:hAnsi="宋体"/>
                          <w:szCs w:val="21"/>
                        </w:rPr>
                      </w:pPr>
                    </w:p>
                    <w:p w14:paraId="24C304EC">
                      <w:pPr>
                        <w:jc w:val="center"/>
                        <w:rPr>
                          <w:rFonts w:ascii="宋体" w:hAnsi="宋体"/>
                          <w:szCs w:val="21"/>
                        </w:rPr>
                      </w:pPr>
                    </w:p>
                    <w:p w14:paraId="5652BFE8">
                      <w:pPr>
                        <w:jc w:val="center"/>
                        <w:rPr>
                          <w:rFonts w:ascii="宋体" w:hAnsi="宋体"/>
                          <w:szCs w:val="21"/>
                        </w:rPr>
                      </w:pPr>
                    </w:p>
                    <w:p w14:paraId="3B99F65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7E338C6B">
                      <w:pPr>
                        <w:jc w:val="center"/>
                        <w:rPr>
                          <w:szCs w:val="21"/>
                        </w:rPr>
                      </w:pPr>
                    </w:p>
                  </w:txbxContent>
                </v:textbox>
              </v:shape>
            </w:pict>
          </mc:Fallback>
        </mc:AlternateContent>
      </w:r>
    </w:p>
    <w:p w14:paraId="40E964D6">
      <w:pPr>
        <w:rPr>
          <w:rFonts w:ascii="宋体" w:hAnsi="宋体"/>
          <w:color w:val="000000"/>
        </w:rPr>
      </w:pPr>
    </w:p>
    <w:p w14:paraId="4C843295">
      <w:pPr>
        <w:rPr>
          <w:rFonts w:ascii="宋体" w:hAnsi="宋体"/>
          <w:color w:val="000000"/>
        </w:rPr>
      </w:pPr>
    </w:p>
    <w:p w14:paraId="5A3858B9">
      <w:pPr>
        <w:rPr>
          <w:rFonts w:ascii="宋体" w:hAnsi="宋体"/>
          <w:color w:val="000000"/>
        </w:rPr>
      </w:pPr>
    </w:p>
    <w:p w14:paraId="48DFDDC0">
      <w:pPr>
        <w:rPr>
          <w:rFonts w:ascii="宋体" w:hAnsi="宋体"/>
          <w:color w:val="000000"/>
          <w:sz w:val="28"/>
        </w:rPr>
      </w:pPr>
    </w:p>
    <w:p w14:paraId="0EAA4A20">
      <w:pPr>
        <w:rPr>
          <w:rFonts w:ascii="宋体" w:hAnsi="宋体"/>
          <w:color w:val="000000"/>
          <w:sz w:val="28"/>
        </w:rPr>
      </w:pPr>
    </w:p>
    <w:p w14:paraId="049F581C">
      <w:pPr>
        <w:rPr>
          <w:rFonts w:ascii="宋体" w:hAnsi="宋体"/>
          <w:color w:val="000000"/>
          <w:sz w:val="28"/>
        </w:rPr>
      </w:pPr>
    </w:p>
    <w:p w14:paraId="44FC8626">
      <w:pPr>
        <w:ind w:firstLine="420" w:firstLineChars="200"/>
        <w:rPr>
          <w:rFonts w:ascii="宋体" w:hAnsi="宋体"/>
          <w:color w:val="000000"/>
        </w:rPr>
      </w:pPr>
    </w:p>
    <w:p w14:paraId="0AF1B057">
      <w:pPr>
        <w:rPr>
          <w:rFonts w:ascii="宋体" w:hAnsi="宋体"/>
          <w:color w:val="000000"/>
        </w:rPr>
      </w:pPr>
    </w:p>
    <w:p w14:paraId="2EE96566">
      <w:pPr>
        <w:pStyle w:val="106"/>
        <w:jc w:val="center"/>
        <w:rPr>
          <w:rFonts w:ascii="宋体" w:hAnsi="宋体"/>
          <w:color w:val="000000"/>
        </w:rPr>
      </w:pPr>
      <w:r>
        <w:rPr>
          <w:rFonts w:ascii="宋体" w:hAnsi="宋体"/>
          <w:color w:val="000000"/>
        </w:rPr>
        <w:br w:type="page"/>
      </w:r>
      <w:bookmarkStart w:id="158" w:name="_Toc4693"/>
      <w:bookmarkStart w:id="159" w:name="_Toc3068"/>
      <w:bookmarkStart w:id="160" w:name="_Toc23854"/>
      <w:bookmarkStart w:id="161" w:name="_Toc1282201566"/>
      <w:bookmarkStart w:id="162" w:name="_Toc29558"/>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158"/>
      <w:bookmarkEnd w:id="159"/>
      <w:bookmarkEnd w:id="160"/>
      <w:bookmarkEnd w:id="161"/>
      <w:bookmarkEnd w:id="162"/>
    </w:p>
    <w:p w14:paraId="6BB3DC50">
      <w:pPr>
        <w:jc w:val="center"/>
        <w:rPr>
          <w:color w:val="auto"/>
          <w:sz w:val="24"/>
        </w:rPr>
      </w:pPr>
      <w:r>
        <w:rPr>
          <w:rFonts w:hint="eastAsia"/>
          <w:color w:val="auto"/>
          <w:sz w:val="24"/>
        </w:rPr>
        <w:t>（</w:t>
      </w:r>
      <w:r>
        <w:rPr>
          <w:rFonts w:hint="eastAsia" w:ascii="宋体" w:hAnsi="宋体"/>
          <w:color w:val="auto"/>
          <w:sz w:val="24"/>
        </w:rPr>
        <w:t>竞投人为非自然人按需填写本授权书）</w:t>
      </w:r>
    </w:p>
    <w:p w14:paraId="4106AC78">
      <w:pPr>
        <w:spacing w:line="360" w:lineRule="auto"/>
        <w:ind w:firstLine="567"/>
        <w:jc w:val="center"/>
        <w:rPr>
          <w:rFonts w:ascii="宋体" w:hAnsi="宋体"/>
          <w:color w:val="000000"/>
          <w:sz w:val="24"/>
        </w:rPr>
      </w:pPr>
    </w:p>
    <w:p w14:paraId="29221EDC">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3293A336">
      <w:pPr>
        <w:rPr>
          <w:rFonts w:ascii="宋体" w:hAnsi="宋体"/>
          <w:color w:val="000000"/>
          <w:sz w:val="24"/>
        </w:rPr>
      </w:pPr>
    </w:p>
    <w:p w14:paraId="089309D7">
      <w:pPr>
        <w:spacing w:line="420" w:lineRule="exact"/>
        <w:rPr>
          <w:rFonts w:ascii="宋体" w:hAnsi="宋体"/>
          <w:color w:val="000000"/>
          <w:sz w:val="24"/>
          <w:u w:val="single"/>
        </w:rPr>
      </w:pPr>
      <w:r>
        <w:rPr>
          <w:rFonts w:hint="eastAsia" w:ascii="宋体" w:hAnsi="宋体"/>
          <w:color w:val="000000"/>
          <w:sz w:val="24"/>
        </w:rPr>
        <w:t xml:space="preserve">    本授权书声明：我(姓名)是(竞投人名称)的法定代表人/负责人,现授权委托(单位名称)的(姓名)为我单位代理人，以本单位的名义参加项目（项目编号：）的竞投活动。代理人在竞投过程中所签署的一切文件和处理与之有关的一切事务，我均予以承认。</w:t>
      </w:r>
    </w:p>
    <w:p w14:paraId="617845D2">
      <w:pPr>
        <w:spacing w:line="420" w:lineRule="exact"/>
        <w:ind w:firstLine="420"/>
        <w:rPr>
          <w:rFonts w:ascii="宋体" w:hAnsi="宋体"/>
          <w:color w:val="000000"/>
          <w:sz w:val="24"/>
        </w:rPr>
      </w:pPr>
      <w:r>
        <w:rPr>
          <w:rFonts w:hint="eastAsia" w:ascii="宋体" w:hAnsi="宋体"/>
          <w:color w:val="000000"/>
          <w:sz w:val="24"/>
        </w:rPr>
        <w:t>代理人无转委托权。</w:t>
      </w:r>
    </w:p>
    <w:p w14:paraId="2EF91F7F">
      <w:pPr>
        <w:spacing w:line="420" w:lineRule="exact"/>
        <w:ind w:firstLine="420"/>
        <w:rPr>
          <w:rFonts w:ascii="宋体" w:hAnsi="宋体"/>
          <w:color w:val="000000"/>
          <w:sz w:val="24"/>
        </w:rPr>
      </w:pPr>
      <w:r>
        <w:rPr>
          <w:rFonts w:hint="eastAsia" w:ascii="宋体" w:hAnsi="宋体"/>
          <w:color w:val="000000"/>
          <w:sz w:val="24"/>
        </w:rPr>
        <w:t>特此委托。</w:t>
      </w:r>
    </w:p>
    <w:p w14:paraId="36722C5C">
      <w:pPr>
        <w:spacing w:line="420" w:lineRule="exact"/>
        <w:ind w:firstLine="420"/>
        <w:rPr>
          <w:rFonts w:ascii="宋体" w:hAnsi="宋体"/>
          <w:color w:val="000000"/>
          <w:sz w:val="24"/>
          <w:u w:val="single"/>
        </w:rPr>
      </w:pPr>
      <w:r>
        <w:rPr>
          <w:rFonts w:hint="eastAsia" w:ascii="宋体" w:hAnsi="宋体"/>
          <w:color w:val="000000"/>
          <w:sz w:val="24"/>
        </w:rPr>
        <w:t>代理人：性别：年龄：</w:t>
      </w:r>
    </w:p>
    <w:p w14:paraId="08F14E39">
      <w:pPr>
        <w:spacing w:line="420" w:lineRule="exact"/>
        <w:ind w:firstLine="420"/>
        <w:rPr>
          <w:rFonts w:ascii="宋体" w:hAnsi="宋体"/>
          <w:color w:val="000000"/>
          <w:sz w:val="24"/>
          <w:u w:val="single"/>
        </w:rPr>
      </w:pPr>
      <w:r>
        <w:rPr>
          <w:rFonts w:hint="eastAsia" w:ascii="宋体" w:hAnsi="宋体"/>
          <w:color w:val="000000"/>
          <w:sz w:val="24"/>
        </w:rPr>
        <w:t>单位：部门：职务：</w:t>
      </w:r>
    </w:p>
    <w:p w14:paraId="58302BAB">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350885AE">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p>
    <w:p w14:paraId="443CAD86">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日期：年月日</w:t>
      </w:r>
    </w:p>
    <w:p w14:paraId="51F0D89D">
      <w:pPr>
        <w:spacing w:line="420" w:lineRule="exact"/>
        <w:ind w:firstLine="540"/>
        <w:rPr>
          <w:rFonts w:ascii="宋体" w:hAnsi="宋体"/>
          <w:color w:val="000000"/>
          <w:sz w:val="24"/>
        </w:rPr>
      </w:pPr>
    </w:p>
    <w:p w14:paraId="3DE6709B">
      <w:pPr>
        <w:spacing w:line="420" w:lineRule="exact"/>
        <w:rPr>
          <w:rFonts w:ascii="宋体" w:hAnsi="宋体"/>
          <w:color w:val="000000"/>
          <w:sz w:val="24"/>
        </w:rPr>
      </w:pPr>
      <w:r>
        <w:rPr>
          <w:rFonts w:hint="eastAsia" w:ascii="宋体" w:hAnsi="宋体"/>
          <w:color w:val="000000"/>
          <w:sz w:val="24"/>
        </w:rPr>
        <w:t>注：</w:t>
      </w:r>
    </w:p>
    <w:p w14:paraId="3D011163">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1、竞投人“法定代表人”或“负责人”参加报价和签署资格文件的不须提供该委托书。</w:t>
      </w:r>
    </w:p>
    <w:p w14:paraId="74DA6B2B">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14:paraId="53106405">
      <w:pPr>
        <w:spacing w:line="420" w:lineRule="exact"/>
        <w:rPr>
          <w:rFonts w:ascii="宋体" w:hAnsi="宋体"/>
          <w:bCs/>
          <w:color w:val="000000"/>
          <w:sz w:val="24"/>
        </w:rPr>
      </w:pPr>
      <w:r>
        <w:rPr>
          <w:rFonts w:hint="eastAsia" w:ascii="宋体" w:hAnsi="宋体"/>
          <w:bCs/>
          <w:color w:val="000000"/>
          <w:sz w:val="24"/>
        </w:rPr>
        <w:t>3、所指代理人即为竞投人代表人。</w:t>
      </w:r>
    </w:p>
    <w:p w14:paraId="2C3E9017">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14:paraId="3DFE95BB">
      <w:pPr>
        <w:spacing w:line="420" w:lineRule="exact"/>
        <w:rPr>
          <w:rFonts w:ascii="宋体" w:hAnsi="宋体"/>
          <w:bCs/>
          <w:color w:val="000000"/>
          <w:sz w:val="24"/>
        </w:rPr>
      </w:pPr>
      <w:r>
        <w:rPr>
          <w:rFonts w:hint="eastAsia" w:ascii="宋体" w:hAnsi="宋体"/>
          <w:bCs/>
          <w:color w:val="000000"/>
          <w:sz w:val="24"/>
        </w:rPr>
        <w:t>5、</w:t>
      </w:r>
      <w:r>
        <w:rPr>
          <w:rFonts w:hint="eastAsia" w:ascii="宋体" w:hAnsi="宋体"/>
          <w:color w:val="000000"/>
          <w:sz w:val="24"/>
        </w:rPr>
        <w:t>参加竞价会议必须携带二代身份证原件。</w:t>
      </w:r>
    </w:p>
    <w:p w14:paraId="071B2A05">
      <w:pPr>
        <w:rPr>
          <w:rFonts w:ascii="宋体" w:hAnsi="宋体"/>
          <w:color w:val="000000"/>
        </w:rPr>
      </w:pPr>
    </w:p>
    <w:p w14:paraId="305F80C9">
      <w:pPr>
        <w:rPr>
          <w:rFonts w:ascii="宋体" w:hAnsi="宋体"/>
          <w:color w:val="000000"/>
        </w:rPr>
      </w:pPr>
      <w:r>
        <w:rPr>
          <w:rFonts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20975A">
                            <w:pPr>
                              <w:jc w:val="center"/>
                              <w:rPr>
                                <w:rFonts w:ascii="宋体" w:hAnsi="宋体"/>
                                <w:szCs w:val="21"/>
                              </w:rPr>
                            </w:pPr>
                          </w:p>
                          <w:p w14:paraId="64F5C491">
                            <w:pPr>
                              <w:jc w:val="center"/>
                              <w:rPr>
                                <w:rFonts w:ascii="宋体" w:hAnsi="宋体"/>
                                <w:szCs w:val="21"/>
                              </w:rPr>
                            </w:pPr>
                          </w:p>
                          <w:p w14:paraId="064616F9">
                            <w:pPr>
                              <w:jc w:val="center"/>
                              <w:rPr>
                                <w:rFonts w:ascii="宋体" w:hAnsi="宋体"/>
                                <w:szCs w:val="21"/>
                              </w:rPr>
                            </w:pPr>
                          </w:p>
                          <w:p w14:paraId="2AAA7F23">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gDRrXAAAACQEAAA8AAAAAAAAAAQAgAAAAIgAAAGRycy9kb3ducmV2LnhtbFBLAQIUABQAAAAI&#10;AIdO4kCJSRhPJwIAAGEEAAAOAAAAAAAAAAEAIAAAACYBAABkcnMvZTJvRG9jLnhtbFBLBQYAAAAA&#10;BgAGAFkBAAC/BQAAAAA=&#10;">
                <v:fill on="t" focussize="0,0"/>
                <v:stroke color="#000000" joinstyle="miter"/>
                <v:imagedata o:title=""/>
                <o:lock v:ext="edit" aspectratio="f"/>
                <v:textbox>
                  <w:txbxContent>
                    <w:p w14:paraId="1420975A">
                      <w:pPr>
                        <w:jc w:val="center"/>
                        <w:rPr>
                          <w:rFonts w:ascii="宋体" w:hAnsi="宋体"/>
                          <w:szCs w:val="21"/>
                        </w:rPr>
                      </w:pPr>
                    </w:p>
                    <w:p w14:paraId="64F5C491">
                      <w:pPr>
                        <w:jc w:val="center"/>
                        <w:rPr>
                          <w:rFonts w:ascii="宋体" w:hAnsi="宋体"/>
                          <w:szCs w:val="21"/>
                        </w:rPr>
                      </w:pPr>
                    </w:p>
                    <w:p w14:paraId="064616F9">
                      <w:pPr>
                        <w:jc w:val="center"/>
                        <w:rPr>
                          <w:rFonts w:ascii="宋体" w:hAnsi="宋体"/>
                          <w:szCs w:val="21"/>
                        </w:rPr>
                      </w:pPr>
                    </w:p>
                    <w:p w14:paraId="2AAA7F23">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E611D30">
                            <w:pPr>
                              <w:jc w:val="center"/>
                              <w:rPr>
                                <w:rFonts w:ascii="宋体" w:hAnsi="宋体"/>
                                <w:szCs w:val="21"/>
                              </w:rPr>
                            </w:pPr>
                          </w:p>
                          <w:p w14:paraId="78175297">
                            <w:pPr>
                              <w:jc w:val="center"/>
                              <w:rPr>
                                <w:rFonts w:ascii="宋体" w:hAnsi="宋体"/>
                                <w:szCs w:val="21"/>
                              </w:rPr>
                            </w:pPr>
                          </w:p>
                          <w:p w14:paraId="4E6F3F63">
                            <w:pPr>
                              <w:jc w:val="center"/>
                              <w:rPr>
                                <w:rFonts w:ascii="宋体" w:hAnsi="宋体"/>
                                <w:szCs w:val="21"/>
                              </w:rPr>
                            </w:pPr>
                          </w:p>
                          <w:p w14:paraId="712C8146">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IsJP1gAAAAgBAAAPAAAAAAAAAAEAIAAAACIAAABkcnMvZG93bnJldi54bWxQSwECFAAUAAAA&#10;CACHTuJASi1sxykCAABhBAAADgAAAAAAAAABACAAAAAlAQAAZHJzL2Uyb0RvYy54bWxQSwUGAAAA&#10;AAYABgBZAQAAwAUAAAAA&#10;">
                <v:fill on="t" focussize="0,0"/>
                <v:stroke color="#000000" joinstyle="miter"/>
                <v:imagedata o:title=""/>
                <o:lock v:ext="edit" aspectratio="f"/>
                <v:textbox>
                  <w:txbxContent>
                    <w:p w14:paraId="4E611D30">
                      <w:pPr>
                        <w:jc w:val="center"/>
                        <w:rPr>
                          <w:rFonts w:ascii="宋体" w:hAnsi="宋体"/>
                          <w:szCs w:val="21"/>
                        </w:rPr>
                      </w:pPr>
                    </w:p>
                    <w:p w14:paraId="78175297">
                      <w:pPr>
                        <w:jc w:val="center"/>
                        <w:rPr>
                          <w:rFonts w:ascii="宋体" w:hAnsi="宋体"/>
                          <w:szCs w:val="21"/>
                        </w:rPr>
                      </w:pPr>
                    </w:p>
                    <w:p w14:paraId="4E6F3F63">
                      <w:pPr>
                        <w:jc w:val="center"/>
                        <w:rPr>
                          <w:rFonts w:ascii="宋体" w:hAnsi="宋体"/>
                          <w:szCs w:val="21"/>
                        </w:rPr>
                      </w:pPr>
                    </w:p>
                    <w:p w14:paraId="712C8146">
                      <w:pPr>
                        <w:jc w:val="center"/>
                        <w:rPr>
                          <w:szCs w:val="21"/>
                        </w:rPr>
                      </w:pPr>
                      <w:r>
                        <w:rPr>
                          <w:rFonts w:hint="eastAsia" w:ascii="宋体" w:hAnsi="宋体"/>
                          <w:szCs w:val="21"/>
                        </w:rPr>
                        <w:t>代理人身份证复印件正面</w:t>
                      </w:r>
                    </w:p>
                  </w:txbxContent>
                </v:textbox>
              </v:shape>
            </w:pict>
          </mc:Fallback>
        </mc:AlternateContent>
      </w:r>
    </w:p>
    <w:p w14:paraId="444AA3EC">
      <w:pPr>
        <w:rPr>
          <w:rFonts w:ascii="宋体" w:hAnsi="宋体"/>
          <w:color w:val="000000"/>
        </w:rPr>
      </w:pPr>
    </w:p>
    <w:p w14:paraId="2F8F9153">
      <w:pPr>
        <w:rPr>
          <w:rFonts w:ascii="宋体" w:hAnsi="宋体"/>
          <w:color w:val="000000"/>
        </w:rPr>
      </w:pPr>
    </w:p>
    <w:p w14:paraId="6FBB099B">
      <w:pPr>
        <w:rPr>
          <w:rFonts w:ascii="宋体" w:hAnsi="宋体"/>
          <w:color w:val="000000"/>
        </w:rPr>
      </w:pPr>
    </w:p>
    <w:p w14:paraId="21FFFE13">
      <w:pPr>
        <w:spacing w:line="360" w:lineRule="auto"/>
        <w:ind w:firstLine="420"/>
        <w:rPr>
          <w:rFonts w:ascii="宋体" w:hAnsi="宋体"/>
          <w:color w:val="000000"/>
          <w:u w:val="single"/>
        </w:rPr>
      </w:pPr>
    </w:p>
    <w:p w14:paraId="10AA7755">
      <w:pPr>
        <w:spacing w:line="360" w:lineRule="auto"/>
        <w:ind w:firstLine="420"/>
        <w:rPr>
          <w:rFonts w:ascii="宋体" w:hAnsi="宋体"/>
          <w:color w:val="000000"/>
          <w:u w:val="single"/>
        </w:rPr>
      </w:pPr>
    </w:p>
    <w:p w14:paraId="76DEEF12">
      <w:pPr>
        <w:spacing w:line="360" w:lineRule="auto"/>
        <w:ind w:firstLine="420"/>
        <w:rPr>
          <w:rFonts w:ascii="宋体" w:hAnsi="宋体"/>
          <w:color w:val="000000"/>
          <w:u w:val="single"/>
        </w:rPr>
      </w:pPr>
    </w:p>
    <w:p w14:paraId="58EA887B">
      <w:pPr>
        <w:rPr>
          <w:rFonts w:ascii="宋体" w:hAnsi="宋体"/>
          <w:color w:val="000000"/>
        </w:rPr>
      </w:pPr>
      <w:bookmarkStart w:id="163" w:name="_Toc21511"/>
      <w:r>
        <w:rPr>
          <w:rFonts w:hint="eastAsia" w:ascii="宋体" w:hAnsi="宋体"/>
          <w:color w:val="000000"/>
        </w:rPr>
        <w:br w:type="page"/>
      </w:r>
    </w:p>
    <w:p w14:paraId="1FCC5519">
      <w:pPr>
        <w:pStyle w:val="106"/>
        <w:jc w:val="center"/>
        <w:rPr>
          <w:rFonts w:ascii="宋体" w:hAnsi="宋体"/>
          <w:color w:val="000000"/>
        </w:rPr>
      </w:pPr>
      <w:bookmarkStart w:id="164" w:name="_Toc26257"/>
      <w:bookmarkStart w:id="165" w:name="_Toc2110805764"/>
      <w:bookmarkStart w:id="166" w:name="_Toc5722"/>
      <w:bookmarkStart w:id="167" w:name="_Toc1032"/>
      <w:r>
        <w:rPr>
          <w:rFonts w:hint="eastAsia" w:ascii="宋体" w:hAnsi="宋体"/>
          <w:color w:val="000000"/>
        </w:rPr>
        <w:t>陪同人员证明</w:t>
      </w:r>
      <w:r>
        <w:rPr>
          <w:rFonts w:ascii="宋体" w:hAnsi="宋体"/>
          <w:color w:val="000000"/>
        </w:rPr>
        <w:t>书</w:t>
      </w:r>
      <w:bookmarkEnd w:id="163"/>
      <w:bookmarkEnd w:id="164"/>
      <w:bookmarkEnd w:id="165"/>
      <w:bookmarkEnd w:id="166"/>
      <w:bookmarkEnd w:id="167"/>
    </w:p>
    <w:p w14:paraId="33AEB609">
      <w:pPr>
        <w:jc w:val="center"/>
        <w:rPr>
          <w:color w:val="auto"/>
          <w:sz w:val="24"/>
        </w:rPr>
      </w:pPr>
      <w:r>
        <w:rPr>
          <w:rFonts w:hint="eastAsia"/>
          <w:color w:val="auto"/>
          <w:sz w:val="24"/>
        </w:rPr>
        <w:t>（</w:t>
      </w:r>
      <w:r>
        <w:rPr>
          <w:rFonts w:hint="eastAsia" w:ascii="宋体" w:hAnsi="宋体"/>
          <w:color w:val="auto"/>
          <w:sz w:val="24"/>
        </w:rPr>
        <w:t>竞投人为非自然人按需填写本证明书）</w:t>
      </w:r>
    </w:p>
    <w:p w14:paraId="666C6741">
      <w:pPr>
        <w:spacing w:line="360" w:lineRule="auto"/>
        <w:ind w:firstLine="567"/>
        <w:jc w:val="center"/>
        <w:rPr>
          <w:rFonts w:ascii="宋体" w:hAnsi="宋体"/>
          <w:color w:val="000000"/>
          <w:sz w:val="24"/>
        </w:rPr>
      </w:pPr>
    </w:p>
    <w:p w14:paraId="4604A044">
      <w:pPr>
        <w:rPr>
          <w:rFonts w:ascii="宋体" w:hAnsi="宋体"/>
          <w:color w:val="000000"/>
          <w:sz w:val="24"/>
        </w:rPr>
      </w:pPr>
      <w:r>
        <w:rPr>
          <w:rFonts w:hint="eastAsia" w:ascii="宋体" w:hAnsi="宋体"/>
          <w:color w:val="000000"/>
          <w:sz w:val="24"/>
        </w:rPr>
        <w:t>致：广东省特种设备检测研究院顺德检测院</w:t>
      </w:r>
    </w:p>
    <w:p w14:paraId="63756AFF">
      <w:pPr>
        <w:rPr>
          <w:rFonts w:ascii="宋体" w:hAnsi="宋体"/>
          <w:color w:val="000000"/>
          <w:sz w:val="24"/>
        </w:rPr>
      </w:pPr>
    </w:p>
    <w:p w14:paraId="42B852F6">
      <w:pPr>
        <w:spacing w:line="360" w:lineRule="auto"/>
        <w:rPr>
          <w:rFonts w:ascii="宋体" w:hAnsi="宋体"/>
          <w:color w:val="000000"/>
          <w:sz w:val="24"/>
          <w:u w:val="single"/>
        </w:rPr>
      </w:pPr>
      <w:r>
        <w:rPr>
          <w:rFonts w:hint="eastAsia" w:ascii="宋体" w:hAnsi="宋体"/>
          <w:color w:val="000000"/>
          <w:sz w:val="24"/>
        </w:rPr>
        <w:t xml:space="preserve">    本证明书声明：我(姓名)是(竞投人名称)的法定代表人/负责人,现证明(单位名称)的(姓名)为我公司工作人员，陪同法定代表人或竞投人代表人参加项目（项目编号：）的竞投活动。</w:t>
      </w:r>
    </w:p>
    <w:p w14:paraId="5FD132C4">
      <w:pPr>
        <w:spacing w:line="360" w:lineRule="auto"/>
        <w:ind w:firstLine="420"/>
        <w:rPr>
          <w:rFonts w:ascii="宋体" w:hAnsi="宋体"/>
          <w:color w:val="000000"/>
          <w:sz w:val="24"/>
        </w:rPr>
      </w:pPr>
      <w:r>
        <w:rPr>
          <w:rFonts w:hint="eastAsia" w:ascii="宋体" w:hAnsi="宋体"/>
          <w:color w:val="000000"/>
          <w:sz w:val="24"/>
        </w:rPr>
        <w:t>特此证明。</w:t>
      </w:r>
    </w:p>
    <w:p w14:paraId="1B8E5140">
      <w:pPr>
        <w:spacing w:line="360" w:lineRule="auto"/>
        <w:ind w:firstLine="420"/>
        <w:rPr>
          <w:rFonts w:ascii="宋体" w:hAnsi="宋体"/>
          <w:color w:val="000000"/>
          <w:sz w:val="24"/>
        </w:rPr>
      </w:pPr>
    </w:p>
    <w:p w14:paraId="7D66C166">
      <w:pPr>
        <w:spacing w:line="360" w:lineRule="auto"/>
        <w:ind w:firstLine="420"/>
        <w:rPr>
          <w:rFonts w:ascii="宋体" w:hAnsi="宋体"/>
          <w:color w:val="000000"/>
          <w:sz w:val="24"/>
          <w:u w:val="single"/>
        </w:rPr>
      </w:pPr>
      <w:r>
        <w:rPr>
          <w:rFonts w:hint="eastAsia" w:ascii="宋体" w:hAnsi="宋体"/>
          <w:color w:val="000000"/>
          <w:sz w:val="24"/>
        </w:rPr>
        <w:t>陪同人员：性别：年龄：</w:t>
      </w:r>
    </w:p>
    <w:p w14:paraId="05D744BF">
      <w:pPr>
        <w:spacing w:line="360" w:lineRule="auto"/>
        <w:ind w:firstLine="420"/>
        <w:rPr>
          <w:rFonts w:ascii="宋体" w:hAnsi="宋体"/>
          <w:color w:val="000000"/>
          <w:sz w:val="24"/>
          <w:u w:val="single"/>
        </w:rPr>
      </w:pPr>
      <w:r>
        <w:rPr>
          <w:rFonts w:hint="eastAsia" w:ascii="宋体" w:hAnsi="宋体"/>
          <w:color w:val="000000"/>
          <w:sz w:val="24"/>
        </w:rPr>
        <w:t>单位：部门：职务：</w:t>
      </w:r>
    </w:p>
    <w:p w14:paraId="19A78D62">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45871174">
      <w:pPr>
        <w:spacing w:line="360" w:lineRule="auto"/>
        <w:ind w:firstLine="420"/>
        <w:rPr>
          <w:rFonts w:ascii="宋体" w:hAnsi="宋体"/>
          <w:color w:val="000000"/>
          <w:sz w:val="24"/>
          <w:u w:val="single"/>
        </w:rPr>
      </w:pPr>
      <w:r>
        <w:rPr>
          <w:rFonts w:hint="eastAsia" w:ascii="宋体" w:hAnsi="宋体"/>
          <w:color w:val="000000"/>
          <w:sz w:val="24"/>
        </w:rPr>
        <w:t>法定代表人（签字或盖章）：</w:t>
      </w:r>
    </w:p>
    <w:p w14:paraId="13E6D2BE">
      <w:pPr>
        <w:spacing w:line="360" w:lineRule="auto"/>
        <w:ind w:firstLine="420"/>
        <w:rPr>
          <w:rFonts w:ascii="宋体" w:hAnsi="宋体"/>
          <w:color w:val="000000"/>
          <w:sz w:val="24"/>
        </w:rPr>
      </w:pPr>
      <w:r>
        <w:rPr>
          <w:rFonts w:hint="eastAsia" w:ascii="宋体" w:hAnsi="宋体"/>
          <w:color w:val="000000"/>
          <w:sz w:val="24"/>
        </w:rPr>
        <w:t>日期：</w:t>
      </w:r>
    </w:p>
    <w:p w14:paraId="423E2C99">
      <w:pPr>
        <w:spacing w:line="360" w:lineRule="auto"/>
        <w:ind w:firstLine="420"/>
        <w:rPr>
          <w:rFonts w:ascii="宋体" w:hAnsi="宋体"/>
          <w:color w:val="000000"/>
          <w:sz w:val="24"/>
          <w:u w:val="single"/>
        </w:rPr>
      </w:pPr>
    </w:p>
    <w:p w14:paraId="23A3886B">
      <w:pPr>
        <w:spacing w:line="360" w:lineRule="auto"/>
        <w:ind w:firstLine="420"/>
        <w:rPr>
          <w:rFonts w:ascii="宋体" w:hAnsi="宋体"/>
          <w:color w:val="000000"/>
          <w:sz w:val="24"/>
        </w:rPr>
      </w:pPr>
      <w:r>
        <w:rPr>
          <w:rFonts w:hint="eastAsia" w:ascii="宋体" w:hAnsi="宋体"/>
          <w:color w:val="000000"/>
          <w:sz w:val="24"/>
        </w:rPr>
        <w:t>注：</w:t>
      </w:r>
    </w:p>
    <w:p w14:paraId="4C5141B4">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14:paraId="22F28391">
      <w:pPr>
        <w:spacing w:line="360" w:lineRule="auto"/>
        <w:ind w:firstLine="420"/>
        <w:rPr>
          <w:rFonts w:ascii="宋体" w:hAnsi="宋体"/>
          <w:color w:val="000000"/>
          <w:sz w:val="24"/>
        </w:rPr>
      </w:pPr>
      <w:r>
        <w:rPr>
          <w:rFonts w:hint="eastAsia" w:ascii="宋体" w:hAnsi="宋体"/>
          <w:color w:val="000000"/>
          <w:sz w:val="24"/>
        </w:rPr>
        <w:t>2、参加竞价会议必须携带二代身份证原件。</w:t>
      </w:r>
    </w:p>
    <w:p w14:paraId="38837305">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FE89C9C">
                            <w:pPr>
                              <w:jc w:val="center"/>
                              <w:rPr>
                                <w:rFonts w:ascii="宋体" w:hAnsi="宋体"/>
                                <w:szCs w:val="21"/>
                              </w:rPr>
                            </w:pPr>
                          </w:p>
                          <w:p w14:paraId="37E8C4BB">
                            <w:pPr>
                              <w:jc w:val="center"/>
                              <w:rPr>
                                <w:rFonts w:ascii="宋体" w:hAnsi="宋体"/>
                                <w:szCs w:val="21"/>
                              </w:rPr>
                            </w:pPr>
                          </w:p>
                          <w:p w14:paraId="2F358351">
                            <w:pPr>
                              <w:jc w:val="center"/>
                              <w:rPr>
                                <w:rFonts w:ascii="宋体" w:hAnsi="宋体"/>
                                <w:szCs w:val="21"/>
                              </w:rPr>
                            </w:pPr>
                          </w:p>
                          <w:p w14:paraId="58C1B9DC">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XbnbTZAAAACgEAAA8AAAAAAAAAAQAgAAAAIgAAAGRycy9kb3ducmV2LnhtbFBLAQIUABQA&#10;AAAIAIdO4kAiDuS5KAIAAGEEAAAOAAAAAAAAAAEAIAAAACgBAABkcnMvZTJvRG9jLnhtbFBLBQYA&#10;AAAABgAGAFkBAADCBQAAAAA=&#10;">
                <v:fill on="t" focussize="0,0"/>
                <v:stroke color="#000000" joinstyle="miter"/>
                <v:imagedata o:title=""/>
                <o:lock v:ext="edit" aspectratio="f"/>
                <v:textbox>
                  <w:txbxContent>
                    <w:p w14:paraId="1FE89C9C">
                      <w:pPr>
                        <w:jc w:val="center"/>
                        <w:rPr>
                          <w:rFonts w:ascii="宋体" w:hAnsi="宋体"/>
                          <w:szCs w:val="21"/>
                        </w:rPr>
                      </w:pPr>
                    </w:p>
                    <w:p w14:paraId="37E8C4BB">
                      <w:pPr>
                        <w:jc w:val="center"/>
                        <w:rPr>
                          <w:rFonts w:ascii="宋体" w:hAnsi="宋体"/>
                          <w:szCs w:val="21"/>
                        </w:rPr>
                      </w:pPr>
                    </w:p>
                    <w:p w14:paraId="2F358351">
                      <w:pPr>
                        <w:jc w:val="center"/>
                        <w:rPr>
                          <w:rFonts w:ascii="宋体" w:hAnsi="宋体"/>
                          <w:szCs w:val="21"/>
                        </w:rPr>
                      </w:pPr>
                    </w:p>
                    <w:p w14:paraId="58C1B9DC">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49C281">
                            <w:pPr>
                              <w:jc w:val="center"/>
                              <w:rPr>
                                <w:rFonts w:ascii="宋体" w:hAnsi="宋体"/>
                                <w:szCs w:val="21"/>
                              </w:rPr>
                            </w:pPr>
                          </w:p>
                          <w:p w14:paraId="318343FD">
                            <w:pPr>
                              <w:jc w:val="center"/>
                              <w:rPr>
                                <w:rFonts w:ascii="宋体" w:hAnsi="宋体"/>
                                <w:szCs w:val="21"/>
                              </w:rPr>
                            </w:pPr>
                          </w:p>
                          <w:p w14:paraId="05AFC99E">
                            <w:pPr>
                              <w:jc w:val="center"/>
                              <w:rPr>
                                <w:rFonts w:ascii="宋体" w:hAnsi="宋体"/>
                                <w:szCs w:val="21"/>
                              </w:rPr>
                            </w:pPr>
                          </w:p>
                          <w:p w14:paraId="6AAE6488">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RyrR1gAAAAcBAAAPAAAAAAAAAAEAIAAAACIAAABkcnMvZG93bnJldi54bWxQSwECFAAUAAAA&#10;CACHTuJA8MZPKikCAABhBAAADgAAAAAAAAABACAAAAAlAQAAZHJzL2Uyb0RvYy54bWxQSwUGAAAA&#10;AAYABgBZAQAAwAUAAAAA&#10;">
                <v:fill on="t" focussize="0,0"/>
                <v:stroke color="#000000" joinstyle="miter"/>
                <v:imagedata o:title=""/>
                <o:lock v:ext="edit" aspectratio="f"/>
                <v:textbox>
                  <w:txbxContent>
                    <w:p w14:paraId="0C49C281">
                      <w:pPr>
                        <w:jc w:val="center"/>
                        <w:rPr>
                          <w:rFonts w:ascii="宋体" w:hAnsi="宋体"/>
                          <w:szCs w:val="21"/>
                        </w:rPr>
                      </w:pPr>
                    </w:p>
                    <w:p w14:paraId="318343FD">
                      <w:pPr>
                        <w:jc w:val="center"/>
                        <w:rPr>
                          <w:rFonts w:ascii="宋体" w:hAnsi="宋体"/>
                          <w:szCs w:val="21"/>
                        </w:rPr>
                      </w:pPr>
                    </w:p>
                    <w:p w14:paraId="05AFC99E">
                      <w:pPr>
                        <w:jc w:val="center"/>
                        <w:rPr>
                          <w:rFonts w:ascii="宋体" w:hAnsi="宋体"/>
                          <w:szCs w:val="21"/>
                        </w:rPr>
                      </w:pPr>
                    </w:p>
                    <w:p w14:paraId="6AAE6488">
                      <w:pPr>
                        <w:jc w:val="center"/>
                        <w:rPr>
                          <w:szCs w:val="21"/>
                        </w:rPr>
                      </w:pPr>
                      <w:r>
                        <w:rPr>
                          <w:rFonts w:hint="eastAsia" w:ascii="宋体" w:hAnsi="宋体"/>
                          <w:szCs w:val="21"/>
                        </w:rPr>
                        <w:t>身份证复印件正面</w:t>
                      </w:r>
                    </w:p>
                  </w:txbxContent>
                </v:textbox>
              </v:shape>
            </w:pict>
          </mc:Fallback>
        </mc:AlternateContent>
      </w:r>
    </w:p>
    <w:p w14:paraId="39BAD748">
      <w:pPr>
        <w:rPr>
          <w:rFonts w:ascii="宋体" w:hAnsi="宋体"/>
          <w:color w:val="000000"/>
        </w:rPr>
      </w:pPr>
    </w:p>
    <w:p w14:paraId="1AA1C5DF">
      <w:pPr>
        <w:rPr>
          <w:rFonts w:ascii="宋体" w:hAnsi="宋体"/>
          <w:color w:val="000000"/>
        </w:rPr>
      </w:pPr>
    </w:p>
    <w:p w14:paraId="01809E8D">
      <w:pPr>
        <w:rPr>
          <w:rFonts w:ascii="宋体" w:hAnsi="宋体"/>
          <w:color w:val="000000"/>
        </w:rPr>
      </w:pPr>
    </w:p>
    <w:p w14:paraId="0FD4C30E">
      <w:pPr>
        <w:rPr>
          <w:rFonts w:ascii="宋体" w:hAnsi="宋体"/>
          <w:color w:val="000000"/>
        </w:rPr>
      </w:pPr>
    </w:p>
    <w:p w14:paraId="275E0807">
      <w:pPr>
        <w:spacing w:line="360" w:lineRule="auto"/>
        <w:ind w:firstLine="420"/>
        <w:rPr>
          <w:rFonts w:ascii="宋体" w:hAnsi="宋体"/>
          <w:color w:val="000000"/>
          <w:u w:val="single"/>
        </w:rPr>
      </w:pPr>
    </w:p>
    <w:p w14:paraId="7B6DD224">
      <w:pPr>
        <w:spacing w:line="360" w:lineRule="auto"/>
        <w:ind w:firstLine="420"/>
        <w:rPr>
          <w:rFonts w:ascii="宋体" w:hAnsi="宋体"/>
          <w:color w:val="000000"/>
          <w:u w:val="single"/>
        </w:rPr>
      </w:pPr>
    </w:p>
    <w:p w14:paraId="60689754">
      <w:pPr>
        <w:spacing w:line="360" w:lineRule="auto"/>
        <w:ind w:firstLine="420"/>
        <w:rPr>
          <w:rFonts w:ascii="宋体" w:hAnsi="宋体"/>
          <w:color w:val="000000"/>
          <w:u w:val="single"/>
        </w:rPr>
      </w:pPr>
    </w:p>
    <w:p w14:paraId="26D4CBC6">
      <w:pPr>
        <w:spacing w:line="360" w:lineRule="auto"/>
        <w:rPr>
          <w:rFonts w:ascii="宋体" w:hAnsi="宋体"/>
          <w:color w:val="000000"/>
          <w:szCs w:val="21"/>
        </w:rPr>
      </w:pPr>
    </w:p>
    <w:p w14:paraId="0FDEFD02">
      <w:pPr>
        <w:spacing w:line="360" w:lineRule="auto"/>
        <w:rPr>
          <w:rFonts w:ascii="宋体" w:hAnsi="宋体"/>
          <w:color w:val="000000"/>
          <w:szCs w:val="21"/>
        </w:rPr>
      </w:pPr>
    </w:p>
    <w:p w14:paraId="55771E8C">
      <w:pPr>
        <w:spacing w:line="360" w:lineRule="auto"/>
        <w:rPr>
          <w:rFonts w:ascii="宋体" w:hAnsi="宋体"/>
          <w:color w:val="000000"/>
          <w:szCs w:val="21"/>
        </w:rPr>
      </w:pPr>
    </w:p>
    <w:p w14:paraId="4501E672">
      <w:pPr>
        <w:rPr>
          <w:rFonts w:hint="eastAsia" w:ascii="宋体" w:hAnsi="宋体"/>
          <w:color w:val="000000"/>
          <w:sz w:val="52"/>
          <w:szCs w:val="72"/>
        </w:rPr>
      </w:pPr>
      <w:bookmarkStart w:id="168" w:name="_Toc14870"/>
      <w:r>
        <w:rPr>
          <w:rFonts w:hint="eastAsia" w:ascii="宋体" w:hAnsi="宋体"/>
          <w:color w:val="000000"/>
          <w:sz w:val="52"/>
          <w:szCs w:val="72"/>
        </w:rPr>
        <w:br w:type="page"/>
      </w:r>
    </w:p>
    <w:p w14:paraId="6E045A80">
      <w:pPr>
        <w:pStyle w:val="4"/>
        <w:spacing w:line="360" w:lineRule="auto"/>
        <w:jc w:val="center"/>
        <w:rPr>
          <w:rFonts w:hint="eastAsia" w:ascii="宋体" w:hAnsi="宋体"/>
          <w:color w:val="000000"/>
          <w:sz w:val="52"/>
          <w:szCs w:val="72"/>
        </w:rPr>
        <w:sectPr>
          <w:pgSz w:w="11907" w:h="16840"/>
          <w:pgMar w:top="1417" w:right="1134" w:bottom="1417" w:left="1134" w:header="851" w:footer="992" w:gutter="0"/>
          <w:pgNumType w:fmt="decimal"/>
          <w:cols w:space="720" w:num="1"/>
          <w:titlePg/>
          <w:docGrid w:linePitch="462" w:charSpace="0"/>
        </w:sectPr>
      </w:pPr>
      <w:bookmarkStart w:id="169" w:name="_Toc30441"/>
      <w:bookmarkStart w:id="170" w:name="_Toc28470"/>
    </w:p>
    <w:p w14:paraId="2047DC44">
      <w:pPr>
        <w:pStyle w:val="4"/>
        <w:spacing w:line="360" w:lineRule="auto"/>
        <w:jc w:val="center"/>
        <w:rPr>
          <w:rFonts w:ascii="宋体" w:hAnsi="宋体"/>
          <w:color w:val="000000"/>
          <w:sz w:val="52"/>
          <w:szCs w:val="72"/>
        </w:rPr>
      </w:pPr>
      <w:bookmarkStart w:id="171" w:name="_Toc851275749"/>
      <w:bookmarkStart w:id="172" w:name="_Toc692"/>
      <w:r>
        <w:rPr>
          <w:rFonts w:hint="eastAsia" w:ascii="宋体" w:hAnsi="宋体"/>
          <w:color w:val="000000"/>
          <w:sz w:val="52"/>
          <w:szCs w:val="72"/>
        </w:rPr>
        <w:t>第五章 附件</w:t>
      </w:r>
      <w:bookmarkEnd w:id="168"/>
      <w:bookmarkEnd w:id="169"/>
      <w:bookmarkEnd w:id="170"/>
      <w:bookmarkEnd w:id="171"/>
      <w:bookmarkEnd w:id="172"/>
    </w:p>
    <w:p w14:paraId="578DC9BA">
      <w:pPr>
        <w:spacing w:line="480" w:lineRule="exact"/>
        <w:rPr>
          <w:rFonts w:ascii="宋体" w:hAnsi="宋体"/>
          <w:szCs w:val="20"/>
          <w:u w:val="single"/>
        </w:rPr>
      </w:pPr>
      <w:r>
        <w:rPr>
          <w:rFonts w:ascii="宋体" w:hAnsi="宋体"/>
          <w:szCs w:val="20"/>
        </w:rPr>
        <w:t>项目名称：</w:t>
      </w:r>
      <w:r>
        <w:rPr>
          <w:rFonts w:hint="eastAsia" w:ascii="宋体" w:hAnsi="宋体"/>
          <w:szCs w:val="20"/>
          <w:lang w:val="en-US" w:eastAsia="zh-CN"/>
        </w:rPr>
        <w:t xml:space="preserve">                               </w:t>
      </w:r>
      <w:r>
        <w:rPr>
          <w:rFonts w:ascii="宋体" w:hAnsi="宋体"/>
          <w:szCs w:val="20"/>
        </w:rPr>
        <w:t>项目编号：</w:t>
      </w:r>
    </w:p>
    <w:tbl>
      <w:tblPr>
        <w:tblStyle w:val="30"/>
        <w:tblW w:w="0" w:type="auto"/>
        <w:tblInd w:w="30" w:type="dxa"/>
        <w:tblLayout w:type="fixed"/>
        <w:tblCellMar>
          <w:top w:w="0" w:type="dxa"/>
          <w:left w:w="30" w:type="dxa"/>
          <w:bottom w:w="0" w:type="dxa"/>
          <w:right w:w="30" w:type="dxa"/>
        </w:tblCellMar>
      </w:tblPr>
      <w:tblGrid>
        <w:gridCol w:w="2458"/>
        <w:gridCol w:w="6731"/>
      </w:tblGrid>
      <w:tr w14:paraId="0AFCBFDC">
        <w:tblPrEx>
          <w:tblCellMar>
            <w:top w:w="0" w:type="dxa"/>
            <w:left w:w="30" w:type="dxa"/>
            <w:bottom w:w="0" w:type="dxa"/>
            <w:right w:w="30" w:type="dxa"/>
          </w:tblCellMar>
        </w:tblPrEx>
        <w:trPr>
          <w:cantSplit/>
          <w:trHeight w:val="926" w:hRule="atLeast"/>
        </w:trPr>
        <w:tc>
          <w:tcPr>
            <w:tcW w:w="2458" w:type="dxa"/>
            <w:tcBorders>
              <w:top w:val="double" w:color="auto" w:sz="4" w:space="0"/>
              <w:left w:val="double" w:color="auto" w:sz="4" w:space="0"/>
              <w:bottom w:val="nil"/>
              <w:right w:val="single" w:color="auto" w:sz="6" w:space="0"/>
            </w:tcBorders>
            <w:vAlign w:val="center"/>
          </w:tcPr>
          <w:p w14:paraId="7E9E7D67">
            <w:pPr>
              <w:autoSpaceDE w:val="0"/>
              <w:autoSpaceDN w:val="0"/>
              <w:adjustRightInd w:val="0"/>
              <w:spacing w:line="480" w:lineRule="exact"/>
              <w:jc w:val="center"/>
              <w:rPr>
                <w:szCs w:val="21"/>
              </w:rPr>
            </w:pPr>
            <w:r>
              <w:rPr>
                <w:szCs w:val="21"/>
              </w:rPr>
              <w:t>分项内容</w:t>
            </w:r>
          </w:p>
        </w:tc>
        <w:tc>
          <w:tcPr>
            <w:tcW w:w="6731" w:type="dxa"/>
            <w:tcBorders>
              <w:top w:val="double" w:color="auto" w:sz="4" w:space="0"/>
              <w:left w:val="single" w:color="auto" w:sz="6" w:space="0"/>
              <w:bottom w:val="single" w:color="auto" w:sz="6" w:space="0"/>
              <w:right w:val="double" w:color="auto" w:sz="4" w:space="0"/>
            </w:tcBorders>
            <w:vAlign w:val="center"/>
          </w:tcPr>
          <w:p w14:paraId="22CEBBD9">
            <w:pPr>
              <w:autoSpaceDE w:val="0"/>
              <w:autoSpaceDN w:val="0"/>
              <w:adjustRightInd w:val="0"/>
              <w:spacing w:line="480" w:lineRule="exact"/>
              <w:jc w:val="center"/>
              <w:rPr>
                <w:szCs w:val="21"/>
              </w:rPr>
            </w:pPr>
            <w:r>
              <w:rPr>
                <w:rFonts w:hint="eastAsia"/>
                <w:szCs w:val="21"/>
                <w:lang w:val="en-US" w:eastAsia="zh-CN"/>
              </w:rPr>
              <w:t>报价总金额</w:t>
            </w:r>
            <w:r>
              <w:rPr>
                <w:szCs w:val="21"/>
              </w:rPr>
              <w:t>（</w:t>
            </w:r>
            <w:r>
              <w:rPr>
                <w:rFonts w:hint="eastAsia"/>
                <w:szCs w:val="21"/>
                <w:lang w:val="en-US" w:eastAsia="zh-CN"/>
              </w:rPr>
              <w:t>元</w:t>
            </w:r>
            <w:r>
              <w:rPr>
                <w:szCs w:val="21"/>
              </w:rPr>
              <w:t>）</w:t>
            </w:r>
          </w:p>
        </w:tc>
      </w:tr>
      <w:tr w14:paraId="69EFABB3">
        <w:tblPrEx>
          <w:tblCellMar>
            <w:top w:w="0" w:type="dxa"/>
            <w:left w:w="30" w:type="dxa"/>
            <w:bottom w:w="0" w:type="dxa"/>
            <w:right w:w="30" w:type="dxa"/>
          </w:tblCellMar>
        </w:tblPrEx>
        <w:trPr>
          <w:cantSplit/>
          <w:trHeight w:val="871" w:hRule="atLeast"/>
        </w:trPr>
        <w:tc>
          <w:tcPr>
            <w:tcW w:w="2458" w:type="dxa"/>
            <w:tcBorders>
              <w:top w:val="single" w:color="auto" w:sz="6" w:space="0"/>
              <w:left w:val="double" w:color="auto" w:sz="4" w:space="0"/>
              <w:bottom w:val="single" w:color="auto" w:sz="6" w:space="0"/>
              <w:right w:val="single" w:color="auto" w:sz="6" w:space="0"/>
            </w:tcBorders>
            <w:vAlign w:val="center"/>
          </w:tcPr>
          <w:p w14:paraId="2D468297">
            <w:pPr>
              <w:autoSpaceDE w:val="0"/>
              <w:autoSpaceDN w:val="0"/>
              <w:adjustRightInd w:val="0"/>
              <w:spacing w:line="480" w:lineRule="exact"/>
              <w:jc w:val="center"/>
              <w:rPr>
                <w:szCs w:val="21"/>
              </w:rPr>
            </w:pPr>
            <w:r>
              <w:rPr>
                <w:szCs w:val="21"/>
              </w:rPr>
              <w:t>总报价</w:t>
            </w:r>
          </w:p>
        </w:tc>
        <w:tc>
          <w:tcPr>
            <w:tcW w:w="6731" w:type="dxa"/>
            <w:tcBorders>
              <w:top w:val="single" w:color="auto" w:sz="6" w:space="0"/>
              <w:bottom w:val="single" w:color="auto" w:sz="6" w:space="0"/>
              <w:right w:val="double" w:color="auto" w:sz="4" w:space="0"/>
            </w:tcBorders>
            <w:vAlign w:val="center"/>
          </w:tcPr>
          <w:p w14:paraId="13DF8876">
            <w:pPr>
              <w:autoSpaceDE w:val="0"/>
              <w:autoSpaceDN w:val="0"/>
              <w:adjustRightInd w:val="0"/>
              <w:spacing w:line="480" w:lineRule="exact"/>
              <w:jc w:val="center"/>
              <w:rPr>
                <w:szCs w:val="21"/>
              </w:rPr>
            </w:pPr>
            <w:r>
              <w:rPr>
                <w:rFonts w:hint="eastAsia"/>
                <w:szCs w:val="21"/>
                <w:lang w:val="en-US" w:eastAsia="zh-CN"/>
              </w:rPr>
              <w:t>报价总金额</w:t>
            </w:r>
            <w:r>
              <w:rPr>
                <w:rFonts w:hint="eastAsia"/>
                <w:szCs w:val="21"/>
              </w:rPr>
              <w:t>：______</w:t>
            </w:r>
            <w:r>
              <w:rPr>
                <w:rFonts w:hint="eastAsia"/>
                <w:szCs w:val="21"/>
                <w:lang w:val="en-US" w:eastAsia="zh-CN"/>
              </w:rPr>
              <w:t>元</w:t>
            </w:r>
            <w:r>
              <w:rPr>
                <w:rFonts w:hint="eastAsia"/>
                <w:szCs w:val="21"/>
              </w:rPr>
              <w:t>（保留</w:t>
            </w:r>
            <w:r>
              <w:rPr>
                <w:szCs w:val="21"/>
              </w:rPr>
              <w:t>小数点后两位</w:t>
            </w:r>
            <w:r>
              <w:rPr>
                <w:rFonts w:hint="eastAsia"/>
                <w:szCs w:val="21"/>
              </w:rPr>
              <w:t>）</w:t>
            </w:r>
          </w:p>
        </w:tc>
      </w:tr>
    </w:tbl>
    <w:p w14:paraId="3C8C73F4">
      <w:pPr>
        <w:spacing w:line="360" w:lineRule="auto"/>
        <w:rPr>
          <w:rFonts w:ascii="宋体" w:hAnsi="宋体"/>
          <w:szCs w:val="21"/>
        </w:rPr>
      </w:pPr>
      <w:r>
        <w:rPr>
          <w:rFonts w:ascii="宋体" w:hAnsi="宋体"/>
          <w:szCs w:val="21"/>
        </w:rPr>
        <w:t>注：</w:t>
      </w:r>
    </w:p>
    <w:p w14:paraId="02FB99AC">
      <w:pPr>
        <w:spacing w:line="360" w:lineRule="auto"/>
        <w:rPr>
          <w:rFonts w:ascii="宋体" w:hAnsi="宋体"/>
          <w:strike w:val="0"/>
          <w:color w:val="000000" w:themeColor="text1"/>
          <w14:textFill>
            <w14:solidFill>
              <w14:schemeClr w14:val="tx1"/>
            </w14:solidFill>
          </w14:textFill>
        </w:rPr>
      </w:pPr>
      <w:r>
        <w:rPr>
          <w:rFonts w:ascii="宋体" w:hAnsi="宋体"/>
          <w:strike w:val="0"/>
          <w:color w:val="000000" w:themeColor="text1"/>
          <w14:textFill>
            <w14:solidFill>
              <w14:schemeClr w14:val="tx1"/>
            </w14:solidFill>
          </w14:textFill>
        </w:rPr>
        <w:t>1、投标人须按要求填写所有信息，不得随意更改本表格式。</w:t>
      </w:r>
    </w:p>
    <w:p w14:paraId="62191971">
      <w:pPr>
        <w:spacing w:line="360" w:lineRule="auto"/>
        <w:rPr>
          <w:rFonts w:ascii="宋体" w:hAnsi="宋体"/>
          <w:strike w:val="0"/>
          <w:color w:val="000000" w:themeColor="text1"/>
          <w14:textFill>
            <w14:solidFill>
              <w14:schemeClr w14:val="tx1"/>
            </w14:solidFill>
          </w14:textFill>
        </w:rPr>
      </w:pPr>
      <w:r>
        <w:rPr>
          <w:rFonts w:hint="eastAsia" w:ascii="宋体" w:hAnsi="宋体"/>
          <w:strike w:val="0"/>
          <w:color w:val="000000" w:themeColor="text1"/>
          <w14:textFill>
            <w14:solidFill>
              <w14:schemeClr w14:val="tx1"/>
            </w14:solidFill>
          </w14:textFill>
        </w:rPr>
        <w:t>2、</w:t>
      </w:r>
      <w:r>
        <w:rPr>
          <w:rFonts w:hint="eastAsia" w:ascii="宋体" w:hAnsi="宋体"/>
          <w:bCs/>
          <w:strike w:val="0"/>
          <w:color w:val="000000" w:themeColor="text1"/>
          <w:szCs w:val="21"/>
          <w14:textFill>
            <w14:solidFill>
              <w14:schemeClr w14:val="tx1"/>
            </w14:solidFill>
          </w14:textFill>
        </w:rPr>
        <w:t>投标人根据自身能力报出所投的</w:t>
      </w:r>
      <w:r>
        <w:rPr>
          <w:rFonts w:hint="eastAsia" w:ascii="宋体" w:hAnsi="宋体"/>
          <w:bCs/>
          <w:strike w:val="0"/>
          <w:color w:val="000000" w:themeColor="text1"/>
          <w:szCs w:val="21"/>
          <w:lang w:val="en-US" w:eastAsia="zh-CN"/>
          <w14:textFill>
            <w14:solidFill>
              <w14:schemeClr w14:val="tx1"/>
            </w14:solidFill>
          </w14:textFill>
        </w:rPr>
        <w:t>总价</w:t>
      </w:r>
      <w:r>
        <w:rPr>
          <w:rFonts w:hint="eastAsia" w:ascii="宋体" w:hAnsi="宋体"/>
          <w:bCs/>
          <w:strike w:val="0"/>
          <w:color w:val="000000" w:themeColor="text1"/>
          <w:szCs w:val="21"/>
          <w14:textFill>
            <w14:solidFill>
              <w14:schemeClr w14:val="tx1"/>
            </w14:solidFill>
          </w14:textFill>
        </w:rPr>
        <w:t>（</w:t>
      </w:r>
      <w:r>
        <w:rPr>
          <w:rFonts w:hint="eastAsia" w:ascii="宋体" w:hAnsi="宋体" w:cs="宋体"/>
          <w:strike w:val="0"/>
          <w:color w:val="000000" w:themeColor="text1"/>
          <w:kern w:val="0"/>
          <w:szCs w:val="21"/>
          <w14:textFill>
            <w14:solidFill>
              <w14:schemeClr w14:val="tx1"/>
            </w14:solidFill>
          </w14:textFill>
        </w:rPr>
        <w:t>精确到小数点后两位，报价</w:t>
      </w:r>
      <w:r>
        <w:rPr>
          <w:rFonts w:ascii="宋体" w:hAnsi="宋体" w:cs="宋体"/>
          <w:strike w:val="0"/>
          <w:color w:val="000000" w:themeColor="text1"/>
          <w:kern w:val="0"/>
          <w:szCs w:val="21"/>
          <w14:textFill>
            <w14:solidFill>
              <w14:schemeClr w14:val="tx1"/>
            </w14:solidFill>
          </w14:textFill>
        </w:rPr>
        <w:t>不得超出</w:t>
      </w:r>
      <w:r>
        <w:rPr>
          <w:rFonts w:hint="eastAsia" w:ascii="宋体" w:hAnsi="宋体" w:cs="宋体"/>
          <w:strike w:val="0"/>
          <w:color w:val="000000" w:themeColor="text1"/>
          <w:kern w:val="0"/>
          <w:szCs w:val="21"/>
          <w:lang w:val="en-US" w:eastAsia="zh-CN"/>
          <w14:textFill>
            <w14:solidFill>
              <w14:schemeClr w14:val="tx1"/>
            </w14:solidFill>
          </w14:textFill>
        </w:rPr>
        <w:t>预算</w:t>
      </w:r>
      <w:r>
        <w:rPr>
          <w:rFonts w:ascii="宋体" w:hAnsi="宋体" w:cs="宋体"/>
          <w:strike w:val="0"/>
          <w:color w:val="000000" w:themeColor="text1"/>
          <w:kern w:val="0"/>
          <w:szCs w:val="21"/>
          <w14:textFill>
            <w14:solidFill>
              <w14:schemeClr w14:val="tx1"/>
            </w14:solidFill>
          </w14:textFill>
        </w:rPr>
        <w:t>范围，否则视为无效报价。</w:t>
      </w:r>
      <w:r>
        <w:rPr>
          <w:rFonts w:hint="eastAsia" w:ascii="宋体" w:hAnsi="宋体"/>
          <w:bCs/>
          <w:strike w:val="0"/>
          <w:color w:val="000000" w:themeColor="text1"/>
          <w:szCs w:val="21"/>
          <w14:textFill>
            <w14:solidFill>
              <w14:schemeClr w14:val="tx1"/>
            </w14:solidFill>
          </w14:textFill>
        </w:rPr>
        <w:t>）</w:t>
      </w:r>
    </w:p>
    <w:p w14:paraId="3E26303E">
      <w:pPr>
        <w:adjustRightInd w:val="0"/>
        <w:snapToGrid w:val="0"/>
        <w:spacing w:line="360" w:lineRule="auto"/>
        <w:rPr>
          <w:rFonts w:ascii="宋体" w:hAnsi="宋体"/>
          <w:szCs w:val="21"/>
        </w:rPr>
      </w:pPr>
      <w:r>
        <w:rPr>
          <w:rFonts w:ascii="宋体" w:hAnsi="宋体"/>
          <w:szCs w:val="21"/>
        </w:rPr>
        <w:t>3、</w:t>
      </w:r>
      <w:r>
        <w:rPr>
          <w:rFonts w:hint="eastAsia" w:hAnsi="宋体"/>
          <w:bCs/>
          <w:szCs w:val="21"/>
        </w:rPr>
        <w:t>结算价格必须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14:paraId="079B4901">
      <w:pPr>
        <w:spacing w:line="360" w:lineRule="auto"/>
        <w:rPr>
          <w:rFonts w:ascii="宋体" w:hAnsi="宋体"/>
        </w:rPr>
      </w:pPr>
      <w:r>
        <w:rPr>
          <w:rFonts w:ascii="宋体" w:hAnsi="宋体"/>
        </w:rPr>
        <w:t>4、表中所有价格必须填写（不能空白）。</w:t>
      </w:r>
    </w:p>
    <w:p w14:paraId="6B636221">
      <w:pPr>
        <w:pStyle w:val="2"/>
      </w:pPr>
    </w:p>
    <w:p w14:paraId="7E62D2FB">
      <w:pPr>
        <w:spacing w:line="360" w:lineRule="auto"/>
        <w:rPr>
          <w:rFonts w:ascii="宋体" w:hAnsi="宋体"/>
          <w:szCs w:val="21"/>
        </w:rPr>
      </w:pPr>
    </w:p>
    <w:p w14:paraId="0B6FDA39">
      <w:pPr>
        <w:spacing w:line="360" w:lineRule="auto"/>
        <w:rPr>
          <w:rFonts w:ascii="宋体" w:hAnsi="宋体"/>
          <w:szCs w:val="21"/>
        </w:rPr>
      </w:pPr>
    </w:p>
    <w:p w14:paraId="08011EE7">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14:paraId="1AA43318">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14:paraId="072EC27D">
      <w:pPr>
        <w:adjustRightInd w:val="0"/>
        <w:snapToGrid w:val="0"/>
        <w:spacing w:line="360" w:lineRule="auto"/>
        <w:rPr>
          <w:rFonts w:ascii="宋体" w:hAnsi="宋体"/>
          <w:szCs w:val="21"/>
        </w:rPr>
      </w:pPr>
      <w:r>
        <w:rPr>
          <w:szCs w:val="21"/>
        </w:rPr>
        <w:t>日期：   年   月   日</w:t>
      </w:r>
    </w:p>
    <w:p w14:paraId="272DB49C">
      <w:pPr>
        <w:tabs>
          <w:tab w:val="left" w:pos="360"/>
          <w:tab w:val="left" w:pos="840"/>
        </w:tabs>
        <w:snapToGrid w:val="0"/>
        <w:spacing w:line="200" w:lineRule="exact"/>
        <w:rPr>
          <w:rFonts w:ascii="宋体" w:hAnsi="宋体"/>
          <w:b/>
          <w:sz w:val="18"/>
          <w:szCs w:val="18"/>
        </w:rPr>
        <w:sectPr>
          <w:pgSz w:w="11907" w:h="16840"/>
          <w:pgMar w:top="1417" w:right="1134" w:bottom="1417" w:left="1134" w:header="851" w:footer="992" w:gutter="0"/>
          <w:pgNumType w:fmt="decimal"/>
          <w:cols w:space="720" w:num="1"/>
          <w:titlePg/>
          <w:docGrid w:linePitch="462" w:charSpace="0"/>
        </w:sectPr>
      </w:pPr>
    </w:p>
    <w:p w14:paraId="1BB35EB4">
      <w:pPr>
        <w:pStyle w:val="2"/>
        <w:jc w:val="center"/>
        <w:rPr>
          <w:rFonts w:hint="eastAsia"/>
          <w:lang w:val="en-US" w:eastAsia="zh-CN"/>
        </w:rPr>
      </w:pPr>
      <w:r>
        <w:rPr>
          <w:rFonts w:hint="eastAsia"/>
          <w:lang w:val="en-US" w:eastAsia="zh-CN"/>
        </w:rPr>
        <w:t>分项报价表</w:t>
      </w:r>
    </w:p>
    <w:p w14:paraId="07A59E55">
      <w:pPr>
        <w:pStyle w:val="2"/>
        <w:rPr>
          <w:rFonts w:hint="eastAsia"/>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487"/>
        <w:gridCol w:w="779"/>
        <w:gridCol w:w="745"/>
        <w:gridCol w:w="813"/>
        <w:gridCol w:w="1003"/>
        <w:gridCol w:w="1409"/>
        <w:gridCol w:w="1409"/>
      </w:tblGrid>
      <w:tr w14:paraId="755D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B31147C">
            <w:pPr>
              <w:pStyle w:val="3"/>
              <w:jc w:val="center"/>
              <w:rPr>
                <w:rFonts w:hint="eastAsia"/>
                <w:sz w:val="21"/>
                <w:szCs w:val="21"/>
                <w:vertAlign w:val="baseline"/>
                <w:lang w:val="en-US" w:eastAsia="zh-CN"/>
              </w:rPr>
            </w:pPr>
            <w:r>
              <w:rPr>
                <w:rFonts w:hint="eastAsia"/>
                <w:sz w:val="21"/>
                <w:szCs w:val="21"/>
                <w:lang w:val="en-US" w:eastAsia="zh-CN"/>
              </w:rPr>
              <w:t>序号</w:t>
            </w:r>
          </w:p>
        </w:tc>
        <w:tc>
          <w:tcPr>
            <w:tcW w:w="2487" w:type="dxa"/>
            <w:shd w:val="clear" w:color="auto" w:fill="auto"/>
            <w:vAlign w:val="top"/>
          </w:tcPr>
          <w:p w14:paraId="4FEEBCAE">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产品名称</w:t>
            </w:r>
          </w:p>
        </w:tc>
        <w:tc>
          <w:tcPr>
            <w:tcW w:w="779" w:type="dxa"/>
            <w:shd w:val="clear" w:color="auto" w:fill="auto"/>
            <w:vAlign w:val="top"/>
          </w:tcPr>
          <w:p w14:paraId="7BB44046">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规格</w:t>
            </w:r>
          </w:p>
        </w:tc>
        <w:tc>
          <w:tcPr>
            <w:tcW w:w="745" w:type="dxa"/>
            <w:shd w:val="clear" w:color="auto" w:fill="auto"/>
            <w:vAlign w:val="top"/>
          </w:tcPr>
          <w:p w14:paraId="7D8B7CE6">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数量</w:t>
            </w:r>
          </w:p>
        </w:tc>
        <w:tc>
          <w:tcPr>
            <w:tcW w:w="813" w:type="dxa"/>
            <w:shd w:val="clear" w:color="auto" w:fill="auto"/>
            <w:vAlign w:val="top"/>
          </w:tcPr>
          <w:p w14:paraId="10A8EC99">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单位</w:t>
            </w:r>
          </w:p>
        </w:tc>
        <w:tc>
          <w:tcPr>
            <w:tcW w:w="1003" w:type="dxa"/>
            <w:shd w:val="clear" w:color="auto" w:fill="auto"/>
            <w:vAlign w:val="top"/>
          </w:tcPr>
          <w:p w14:paraId="2DCFFAE1">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单价</w:t>
            </w:r>
          </w:p>
        </w:tc>
        <w:tc>
          <w:tcPr>
            <w:tcW w:w="1409" w:type="dxa"/>
            <w:shd w:val="clear" w:color="auto" w:fill="auto"/>
            <w:vAlign w:val="top"/>
          </w:tcPr>
          <w:p w14:paraId="1BB95D19">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总价</w:t>
            </w:r>
          </w:p>
        </w:tc>
        <w:tc>
          <w:tcPr>
            <w:tcW w:w="1409" w:type="dxa"/>
            <w:shd w:val="clear" w:color="auto" w:fill="auto"/>
            <w:vAlign w:val="top"/>
          </w:tcPr>
          <w:p w14:paraId="09AE95C9">
            <w:pPr>
              <w:pStyle w:val="3"/>
              <w:jc w:val="center"/>
              <w:rPr>
                <w:rFonts w:hint="eastAsia" w:ascii="宋体" w:hAnsi="Times New Roman" w:eastAsia="宋体" w:cs="Times New Roman"/>
                <w:kern w:val="0"/>
                <w:sz w:val="21"/>
                <w:szCs w:val="21"/>
                <w:vertAlign w:val="baseline"/>
                <w:lang w:val="en-US" w:eastAsia="zh-CN" w:bidi="ar-SA"/>
              </w:rPr>
            </w:pPr>
            <w:r>
              <w:rPr>
                <w:rFonts w:hint="eastAsia"/>
                <w:sz w:val="21"/>
                <w:szCs w:val="21"/>
                <w:lang w:val="en-US" w:eastAsia="zh-CN"/>
              </w:rPr>
              <w:t>备注</w:t>
            </w:r>
          </w:p>
        </w:tc>
      </w:tr>
      <w:tr w14:paraId="5939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05" w:type="dxa"/>
          </w:tcPr>
          <w:p w14:paraId="405183D6">
            <w:pPr>
              <w:pStyle w:val="3"/>
              <w:jc w:val="center"/>
              <w:rPr>
                <w:rFonts w:hint="eastAsia"/>
                <w:vertAlign w:val="baseline"/>
                <w:lang w:val="en-US" w:eastAsia="zh-CN"/>
              </w:rPr>
            </w:pPr>
          </w:p>
        </w:tc>
        <w:tc>
          <w:tcPr>
            <w:tcW w:w="2487" w:type="dxa"/>
          </w:tcPr>
          <w:p w14:paraId="398CC37D">
            <w:pPr>
              <w:pStyle w:val="3"/>
              <w:jc w:val="center"/>
              <w:rPr>
                <w:rFonts w:hint="eastAsia"/>
                <w:vertAlign w:val="baseline"/>
                <w:lang w:val="en-US" w:eastAsia="zh-CN"/>
              </w:rPr>
            </w:pPr>
          </w:p>
        </w:tc>
        <w:tc>
          <w:tcPr>
            <w:tcW w:w="779" w:type="dxa"/>
          </w:tcPr>
          <w:p w14:paraId="706ACA4B">
            <w:pPr>
              <w:pStyle w:val="3"/>
              <w:jc w:val="center"/>
              <w:rPr>
                <w:rFonts w:hint="eastAsia"/>
                <w:vertAlign w:val="baseline"/>
                <w:lang w:val="en-US" w:eastAsia="zh-CN"/>
              </w:rPr>
            </w:pPr>
          </w:p>
        </w:tc>
        <w:tc>
          <w:tcPr>
            <w:tcW w:w="745" w:type="dxa"/>
          </w:tcPr>
          <w:p w14:paraId="34D09C56">
            <w:pPr>
              <w:pStyle w:val="3"/>
              <w:jc w:val="center"/>
              <w:rPr>
                <w:rFonts w:hint="eastAsia"/>
                <w:vertAlign w:val="baseline"/>
                <w:lang w:val="en-US" w:eastAsia="zh-CN"/>
              </w:rPr>
            </w:pPr>
          </w:p>
        </w:tc>
        <w:tc>
          <w:tcPr>
            <w:tcW w:w="813" w:type="dxa"/>
          </w:tcPr>
          <w:p w14:paraId="7DE9FB56">
            <w:pPr>
              <w:pStyle w:val="3"/>
              <w:jc w:val="center"/>
              <w:rPr>
                <w:rFonts w:hint="eastAsia"/>
                <w:vertAlign w:val="baseline"/>
                <w:lang w:val="en-US" w:eastAsia="zh-CN"/>
              </w:rPr>
            </w:pPr>
          </w:p>
        </w:tc>
        <w:tc>
          <w:tcPr>
            <w:tcW w:w="1003" w:type="dxa"/>
          </w:tcPr>
          <w:p w14:paraId="4838A366">
            <w:pPr>
              <w:pStyle w:val="3"/>
              <w:jc w:val="center"/>
              <w:rPr>
                <w:rFonts w:hint="eastAsia"/>
                <w:vertAlign w:val="baseline"/>
                <w:lang w:val="en-US" w:eastAsia="zh-CN"/>
              </w:rPr>
            </w:pPr>
          </w:p>
        </w:tc>
        <w:tc>
          <w:tcPr>
            <w:tcW w:w="1409" w:type="dxa"/>
          </w:tcPr>
          <w:p w14:paraId="5D7FB644">
            <w:pPr>
              <w:pStyle w:val="3"/>
              <w:jc w:val="center"/>
              <w:rPr>
                <w:rFonts w:hint="eastAsia"/>
                <w:vertAlign w:val="baseline"/>
                <w:lang w:val="en-US" w:eastAsia="zh-CN"/>
              </w:rPr>
            </w:pPr>
          </w:p>
        </w:tc>
        <w:tc>
          <w:tcPr>
            <w:tcW w:w="1409" w:type="dxa"/>
          </w:tcPr>
          <w:p w14:paraId="446F3133">
            <w:pPr>
              <w:pStyle w:val="3"/>
              <w:jc w:val="center"/>
              <w:rPr>
                <w:rFonts w:hint="eastAsia"/>
                <w:vertAlign w:val="baseline"/>
                <w:lang w:val="en-US" w:eastAsia="zh-CN"/>
              </w:rPr>
            </w:pPr>
          </w:p>
        </w:tc>
      </w:tr>
      <w:tr w14:paraId="58FC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536B384D">
            <w:pPr>
              <w:pStyle w:val="3"/>
              <w:jc w:val="center"/>
              <w:rPr>
                <w:rFonts w:hint="eastAsia"/>
                <w:vertAlign w:val="baseline"/>
                <w:lang w:val="en-US" w:eastAsia="zh-CN"/>
              </w:rPr>
            </w:pPr>
          </w:p>
        </w:tc>
        <w:tc>
          <w:tcPr>
            <w:tcW w:w="2487" w:type="dxa"/>
          </w:tcPr>
          <w:p w14:paraId="7DDCFBB9">
            <w:pPr>
              <w:pStyle w:val="3"/>
              <w:jc w:val="center"/>
              <w:rPr>
                <w:rFonts w:hint="eastAsia"/>
                <w:vertAlign w:val="baseline"/>
                <w:lang w:val="en-US" w:eastAsia="zh-CN"/>
              </w:rPr>
            </w:pPr>
          </w:p>
        </w:tc>
        <w:tc>
          <w:tcPr>
            <w:tcW w:w="779" w:type="dxa"/>
          </w:tcPr>
          <w:p w14:paraId="6AC03F46">
            <w:pPr>
              <w:pStyle w:val="3"/>
              <w:jc w:val="center"/>
              <w:rPr>
                <w:rFonts w:hint="eastAsia"/>
                <w:vertAlign w:val="baseline"/>
                <w:lang w:val="en-US" w:eastAsia="zh-CN"/>
              </w:rPr>
            </w:pPr>
          </w:p>
        </w:tc>
        <w:tc>
          <w:tcPr>
            <w:tcW w:w="745" w:type="dxa"/>
          </w:tcPr>
          <w:p w14:paraId="21955493">
            <w:pPr>
              <w:pStyle w:val="3"/>
              <w:jc w:val="center"/>
              <w:rPr>
                <w:rFonts w:hint="eastAsia"/>
                <w:vertAlign w:val="baseline"/>
                <w:lang w:val="en-US" w:eastAsia="zh-CN"/>
              </w:rPr>
            </w:pPr>
          </w:p>
        </w:tc>
        <w:tc>
          <w:tcPr>
            <w:tcW w:w="813" w:type="dxa"/>
          </w:tcPr>
          <w:p w14:paraId="25021C82">
            <w:pPr>
              <w:pStyle w:val="3"/>
              <w:jc w:val="center"/>
              <w:rPr>
                <w:rFonts w:hint="eastAsia"/>
                <w:vertAlign w:val="baseline"/>
                <w:lang w:val="en-US" w:eastAsia="zh-CN"/>
              </w:rPr>
            </w:pPr>
          </w:p>
        </w:tc>
        <w:tc>
          <w:tcPr>
            <w:tcW w:w="1003" w:type="dxa"/>
          </w:tcPr>
          <w:p w14:paraId="6D934AFE">
            <w:pPr>
              <w:pStyle w:val="3"/>
              <w:jc w:val="center"/>
              <w:rPr>
                <w:rFonts w:hint="eastAsia"/>
                <w:vertAlign w:val="baseline"/>
                <w:lang w:val="en-US" w:eastAsia="zh-CN"/>
              </w:rPr>
            </w:pPr>
          </w:p>
        </w:tc>
        <w:tc>
          <w:tcPr>
            <w:tcW w:w="1409" w:type="dxa"/>
          </w:tcPr>
          <w:p w14:paraId="35C4E081">
            <w:pPr>
              <w:pStyle w:val="3"/>
              <w:jc w:val="center"/>
              <w:rPr>
                <w:rFonts w:hint="eastAsia"/>
                <w:vertAlign w:val="baseline"/>
                <w:lang w:val="en-US" w:eastAsia="zh-CN"/>
              </w:rPr>
            </w:pPr>
          </w:p>
        </w:tc>
        <w:tc>
          <w:tcPr>
            <w:tcW w:w="1409" w:type="dxa"/>
          </w:tcPr>
          <w:p w14:paraId="716221DD">
            <w:pPr>
              <w:pStyle w:val="3"/>
              <w:jc w:val="center"/>
              <w:rPr>
                <w:rFonts w:hint="eastAsia"/>
                <w:vertAlign w:val="baseline"/>
                <w:lang w:val="en-US" w:eastAsia="zh-CN"/>
              </w:rPr>
            </w:pPr>
          </w:p>
        </w:tc>
      </w:tr>
      <w:tr w14:paraId="6896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1141CEB2">
            <w:pPr>
              <w:pStyle w:val="3"/>
              <w:jc w:val="center"/>
              <w:rPr>
                <w:rFonts w:hint="eastAsia"/>
                <w:vertAlign w:val="baseline"/>
                <w:lang w:val="en-US" w:eastAsia="zh-CN"/>
              </w:rPr>
            </w:pPr>
          </w:p>
        </w:tc>
        <w:tc>
          <w:tcPr>
            <w:tcW w:w="2487" w:type="dxa"/>
          </w:tcPr>
          <w:p w14:paraId="149FBB9C">
            <w:pPr>
              <w:pStyle w:val="3"/>
              <w:jc w:val="center"/>
              <w:rPr>
                <w:rFonts w:hint="eastAsia"/>
                <w:vertAlign w:val="baseline"/>
                <w:lang w:val="en-US" w:eastAsia="zh-CN"/>
              </w:rPr>
            </w:pPr>
          </w:p>
        </w:tc>
        <w:tc>
          <w:tcPr>
            <w:tcW w:w="779" w:type="dxa"/>
          </w:tcPr>
          <w:p w14:paraId="06BB5114">
            <w:pPr>
              <w:pStyle w:val="3"/>
              <w:jc w:val="center"/>
              <w:rPr>
                <w:rFonts w:hint="eastAsia"/>
                <w:vertAlign w:val="baseline"/>
                <w:lang w:val="en-US" w:eastAsia="zh-CN"/>
              </w:rPr>
            </w:pPr>
          </w:p>
        </w:tc>
        <w:tc>
          <w:tcPr>
            <w:tcW w:w="745" w:type="dxa"/>
          </w:tcPr>
          <w:p w14:paraId="4AE5F44E">
            <w:pPr>
              <w:pStyle w:val="3"/>
              <w:jc w:val="center"/>
              <w:rPr>
                <w:rFonts w:hint="eastAsia"/>
                <w:vertAlign w:val="baseline"/>
                <w:lang w:val="en-US" w:eastAsia="zh-CN"/>
              </w:rPr>
            </w:pPr>
          </w:p>
        </w:tc>
        <w:tc>
          <w:tcPr>
            <w:tcW w:w="813" w:type="dxa"/>
          </w:tcPr>
          <w:p w14:paraId="1CBF7BF9">
            <w:pPr>
              <w:pStyle w:val="3"/>
              <w:jc w:val="center"/>
              <w:rPr>
                <w:rFonts w:hint="eastAsia"/>
                <w:vertAlign w:val="baseline"/>
                <w:lang w:val="en-US" w:eastAsia="zh-CN"/>
              </w:rPr>
            </w:pPr>
          </w:p>
        </w:tc>
        <w:tc>
          <w:tcPr>
            <w:tcW w:w="1003" w:type="dxa"/>
          </w:tcPr>
          <w:p w14:paraId="1A7B1E2C">
            <w:pPr>
              <w:pStyle w:val="3"/>
              <w:jc w:val="center"/>
              <w:rPr>
                <w:rFonts w:hint="eastAsia"/>
                <w:vertAlign w:val="baseline"/>
                <w:lang w:val="en-US" w:eastAsia="zh-CN"/>
              </w:rPr>
            </w:pPr>
          </w:p>
        </w:tc>
        <w:tc>
          <w:tcPr>
            <w:tcW w:w="1409" w:type="dxa"/>
          </w:tcPr>
          <w:p w14:paraId="3545D0AE">
            <w:pPr>
              <w:pStyle w:val="3"/>
              <w:jc w:val="center"/>
              <w:rPr>
                <w:rFonts w:hint="eastAsia"/>
                <w:vertAlign w:val="baseline"/>
                <w:lang w:val="en-US" w:eastAsia="zh-CN"/>
              </w:rPr>
            </w:pPr>
          </w:p>
        </w:tc>
        <w:tc>
          <w:tcPr>
            <w:tcW w:w="1409" w:type="dxa"/>
          </w:tcPr>
          <w:p w14:paraId="498F1446">
            <w:pPr>
              <w:pStyle w:val="3"/>
              <w:jc w:val="center"/>
              <w:rPr>
                <w:rFonts w:hint="eastAsia"/>
                <w:vertAlign w:val="baseline"/>
                <w:lang w:val="en-US" w:eastAsia="zh-CN"/>
              </w:rPr>
            </w:pPr>
          </w:p>
        </w:tc>
      </w:tr>
      <w:tr w14:paraId="5DEA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tcPr>
          <w:p w14:paraId="51B0BE31">
            <w:pPr>
              <w:pStyle w:val="3"/>
              <w:jc w:val="center"/>
              <w:rPr>
                <w:rFonts w:hint="eastAsia"/>
                <w:vertAlign w:val="baseline"/>
                <w:lang w:val="en-US" w:eastAsia="zh-CN"/>
              </w:rPr>
            </w:pPr>
          </w:p>
        </w:tc>
        <w:tc>
          <w:tcPr>
            <w:tcW w:w="2487" w:type="dxa"/>
          </w:tcPr>
          <w:p w14:paraId="54173EA0">
            <w:pPr>
              <w:pStyle w:val="3"/>
              <w:jc w:val="center"/>
              <w:rPr>
                <w:rFonts w:hint="eastAsia"/>
                <w:vertAlign w:val="baseline"/>
                <w:lang w:val="en-US" w:eastAsia="zh-CN"/>
              </w:rPr>
            </w:pPr>
          </w:p>
        </w:tc>
        <w:tc>
          <w:tcPr>
            <w:tcW w:w="779" w:type="dxa"/>
          </w:tcPr>
          <w:p w14:paraId="4369D394">
            <w:pPr>
              <w:pStyle w:val="3"/>
              <w:jc w:val="center"/>
              <w:rPr>
                <w:rFonts w:hint="eastAsia"/>
                <w:vertAlign w:val="baseline"/>
                <w:lang w:val="en-US" w:eastAsia="zh-CN"/>
              </w:rPr>
            </w:pPr>
          </w:p>
        </w:tc>
        <w:tc>
          <w:tcPr>
            <w:tcW w:w="745" w:type="dxa"/>
          </w:tcPr>
          <w:p w14:paraId="1E49619C">
            <w:pPr>
              <w:pStyle w:val="3"/>
              <w:jc w:val="center"/>
              <w:rPr>
                <w:rFonts w:hint="eastAsia"/>
                <w:vertAlign w:val="baseline"/>
                <w:lang w:val="en-US" w:eastAsia="zh-CN"/>
              </w:rPr>
            </w:pPr>
          </w:p>
        </w:tc>
        <w:tc>
          <w:tcPr>
            <w:tcW w:w="813" w:type="dxa"/>
          </w:tcPr>
          <w:p w14:paraId="68A2B157">
            <w:pPr>
              <w:pStyle w:val="3"/>
              <w:jc w:val="center"/>
              <w:rPr>
                <w:rFonts w:hint="eastAsia"/>
                <w:vertAlign w:val="baseline"/>
                <w:lang w:val="en-US" w:eastAsia="zh-CN"/>
              </w:rPr>
            </w:pPr>
          </w:p>
        </w:tc>
        <w:tc>
          <w:tcPr>
            <w:tcW w:w="1003" w:type="dxa"/>
          </w:tcPr>
          <w:p w14:paraId="4315F31D">
            <w:pPr>
              <w:pStyle w:val="3"/>
              <w:jc w:val="center"/>
              <w:rPr>
                <w:rFonts w:hint="eastAsia"/>
                <w:vertAlign w:val="baseline"/>
                <w:lang w:val="en-US" w:eastAsia="zh-CN"/>
              </w:rPr>
            </w:pPr>
          </w:p>
        </w:tc>
        <w:tc>
          <w:tcPr>
            <w:tcW w:w="1409" w:type="dxa"/>
          </w:tcPr>
          <w:p w14:paraId="03ADCC40">
            <w:pPr>
              <w:pStyle w:val="3"/>
              <w:jc w:val="center"/>
              <w:rPr>
                <w:rFonts w:hint="eastAsia"/>
                <w:vertAlign w:val="baseline"/>
                <w:lang w:val="en-US" w:eastAsia="zh-CN"/>
              </w:rPr>
            </w:pPr>
          </w:p>
        </w:tc>
        <w:tc>
          <w:tcPr>
            <w:tcW w:w="1409" w:type="dxa"/>
          </w:tcPr>
          <w:p w14:paraId="5A30420D">
            <w:pPr>
              <w:pStyle w:val="3"/>
              <w:jc w:val="center"/>
              <w:rPr>
                <w:rFonts w:hint="eastAsia"/>
                <w:vertAlign w:val="baseline"/>
                <w:lang w:val="en-US" w:eastAsia="zh-CN"/>
              </w:rPr>
            </w:pPr>
          </w:p>
        </w:tc>
      </w:tr>
      <w:tr w14:paraId="131B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3550CE04">
            <w:pPr>
              <w:pStyle w:val="3"/>
              <w:jc w:val="center"/>
              <w:rPr>
                <w:rFonts w:hint="eastAsia"/>
                <w:vertAlign w:val="baseline"/>
                <w:lang w:val="en-US" w:eastAsia="zh-CN"/>
              </w:rPr>
            </w:pPr>
          </w:p>
        </w:tc>
        <w:tc>
          <w:tcPr>
            <w:tcW w:w="2487" w:type="dxa"/>
          </w:tcPr>
          <w:p w14:paraId="435CE536">
            <w:pPr>
              <w:pStyle w:val="3"/>
              <w:jc w:val="center"/>
              <w:rPr>
                <w:rFonts w:hint="eastAsia"/>
                <w:vertAlign w:val="baseline"/>
                <w:lang w:val="en-US" w:eastAsia="zh-CN"/>
              </w:rPr>
            </w:pPr>
          </w:p>
        </w:tc>
        <w:tc>
          <w:tcPr>
            <w:tcW w:w="779" w:type="dxa"/>
          </w:tcPr>
          <w:p w14:paraId="270F66D5">
            <w:pPr>
              <w:pStyle w:val="3"/>
              <w:jc w:val="center"/>
              <w:rPr>
                <w:rFonts w:hint="eastAsia"/>
                <w:vertAlign w:val="baseline"/>
                <w:lang w:val="en-US" w:eastAsia="zh-CN"/>
              </w:rPr>
            </w:pPr>
          </w:p>
        </w:tc>
        <w:tc>
          <w:tcPr>
            <w:tcW w:w="745" w:type="dxa"/>
          </w:tcPr>
          <w:p w14:paraId="3490824D">
            <w:pPr>
              <w:pStyle w:val="3"/>
              <w:jc w:val="center"/>
              <w:rPr>
                <w:rFonts w:hint="eastAsia"/>
                <w:vertAlign w:val="baseline"/>
                <w:lang w:val="en-US" w:eastAsia="zh-CN"/>
              </w:rPr>
            </w:pPr>
          </w:p>
        </w:tc>
        <w:tc>
          <w:tcPr>
            <w:tcW w:w="813" w:type="dxa"/>
          </w:tcPr>
          <w:p w14:paraId="3B079077">
            <w:pPr>
              <w:pStyle w:val="3"/>
              <w:jc w:val="center"/>
              <w:rPr>
                <w:rFonts w:hint="eastAsia"/>
                <w:vertAlign w:val="baseline"/>
                <w:lang w:val="en-US" w:eastAsia="zh-CN"/>
              </w:rPr>
            </w:pPr>
          </w:p>
        </w:tc>
        <w:tc>
          <w:tcPr>
            <w:tcW w:w="1003" w:type="dxa"/>
          </w:tcPr>
          <w:p w14:paraId="4A25F9A0">
            <w:pPr>
              <w:pStyle w:val="3"/>
              <w:jc w:val="center"/>
              <w:rPr>
                <w:rFonts w:hint="eastAsia"/>
                <w:vertAlign w:val="baseline"/>
                <w:lang w:val="en-US" w:eastAsia="zh-CN"/>
              </w:rPr>
            </w:pPr>
          </w:p>
        </w:tc>
        <w:tc>
          <w:tcPr>
            <w:tcW w:w="1409" w:type="dxa"/>
          </w:tcPr>
          <w:p w14:paraId="2967CEEC">
            <w:pPr>
              <w:pStyle w:val="3"/>
              <w:jc w:val="center"/>
              <w:rPr>
                <w:rFonts w:hint="eastAsia"/>
                <w:vertAlign w:val="baseline"/>
                <w:lang w:val="en-US" w:eastAsia="zh-CN"/>
              </w:rPr>
            </w:pPr>
          </w:p>
        </w:tc>
        <w:tc>
          <w:tcPr>
            <w:tcW w:w="1409" w:type="dxa"/>
          </w:tcPr>
          <w:p w14:paraId="6EF90DAF">
            <w:pPr>
              <w:pStyle w:val="3"/>
              <w:jc w:val="center"/>
              <w:rPr>
                <w:rFonts w:hint="eastAsia"/>
                <w:vertAlign w:val="baseline"/>
                <w:lang w:val="en-US" w:eastAsia="zh-CN"/>
              </w:rPr>
            </w:pPr>
          </w:p>
        </w:tc>
      </w:tr>
      <w:tr w14:paraId="3F04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7A4EB4C9">
            <w:pPr>
              <w:pStyle w:val="3"/>
              <w:jc w:val="center"/>
              <w:rPr>
                <w:rFonts w:hint="eastAsia"/>
                <w:vertAlign w:val="baseline"/>
                <w:lang w:val="en-US" w:eastAsia="zh-CN"/>
              </w:rPr>
            </w:pPr>
          </w:p>
        </w:tc>
        <w:tc>
          <w:tcPr>
            <w:tcW w:w="2487" w:type="dxa"/>
          </w:tcPr>
          <w:p w14:paraId="66784D29">
            <w:pPr>
              <w:pStyle w:val="3"/>
              <w:jc w:val="center"/>
              <w:rPr>
                <w:rFonts w:hint="eastAsia"/>
                <w:vertAlign w:val="baseline"/>
                <w:lang w:val="en-US" w:eastAsia="zh-CN"/>
              </w:rPr>
            </w:pPr>
          </w:p>
        </w:tc>
        <w:tc>
          <w:tcPr>
            <w:tcW w:w="779" w:type="dxa"/>
          </w:tcPr>
          <w:p w14:paraId="6201D3B7">
            <w:pPr>
              <w:pStyle w:val="3"/>
              <w:jc w:val="center"/>
              <w:rPr>
                <w:rFonts w:hint="eastAsia"/>
                <w:vertAlign w:val="baseline"/>
                <w:lang w:val="en-US" w:eastAsia="zh-CN"/>
              </w:rPr>
            </w:pPr>
          </w:p>
        </w:tc>
        <w:tc>
          <w:tcPr>
            <w:tcW w:w="745" w:type="dxa"/>
          </w:tcPr>
          <w:p w14:paraId="1DDD4642">
            <w:pPr>
              <w:pStyle w:val="3"/>
              <w:jc w:val="center"/>
              <w:rPr>
                <w:rFonts w:hint="eastAsia"/>
                <w:vertAlign w:val="baseline"/>
                <w:lang w:val="en-US" w:eastAsia="zh-CN"/>
              </w:rPr>
            </w:pPr>
          </w:p>
        </w:tc>
        <w:tc>
          <w:tcPr>
            <w:tcW w:w="813" w:type="dxa"/>
          </w:tcPr>
          <w:p w14:paraId="296B64A9">
            <w:pPr>
              <w:pStyle w:val="3"/>
              <w:jc w:val="center"/>
              <w:rPr>
                <w:rFonts w:hint="eastAsia"/>
                <w:vertAlign w:val="baseline"/>
                <w:lang w:val="en-US" w:eastAsia="zh-CN"/>
              </w:rPr>
            </w:pPr>
          </w:p>
        </w:tc>
        <w:tc>
          <w:tcPr>
            <w:tcW w:w="1003" w:type="dxa"/>
          </w:tcPr>
          <w:p w14:paraId="3757BBB3">
            <w:pPr>
              <w:pStyle w:val="3"/>
              <w:jc w:val="center"/>
              <w:rPr>
                <w:rFonts w:hint="eastAsia"/>
                <w:vertAlign w:val="baseline"/>
                <w:lang w:val="en-US" w:eastAsia="zh-CN"/>
              </w:rPr>
            </w:pPr>
          </w:p>
        </w:tc>
        <w:tc>
          <w:tcPr>
            <w:tcW w:w="1409" w:type="dxa"/>
          </w:tcPr>
          <w:p w14:paraId="16A515D6">
            <w:pPr>
              <w:pStyle w:val="3"/>
              <w:jc w:val="center"/>
              <w:rPr>
                <w:rFonts w:hint="eastAsia"/>
                <w:vertAlign w:val="baseline"/>
                <w:lang w:val="en-US" w:eastAsia="zh-CN"/>
              </w:rPr>
            </w:pPr>
          </w:p>
        </w:tc>
        <w:tc>
          <w:tcPr>
            <w:tcW w:w="1409" w:type="dxa"/>
          </w:tcPr>
          <w:p w14:paraId="2FE4A317">
            <w:pPr>
              <w:pStyle w:val="3"/>
              <w:jc w:val="center"/>
              <w:rPr>
                <w:rFonts w:hint="eastAsia"/>
                <w:vertAlign w:val="baseline"/>
                <w:lang w:val="en-US" w:eastAsia="zh-CN"/>
              </w:rPr>
            </w:pPr>
          </w:p>
        </w:tc>
      </w:tr>
    </w:tbl>
    <w:p w14:paraId="352E76BD">
      <w:pPr>
        <w:pStyle w:val="3"/>
        <w:rPr>
          <w:rFonts w:hint="eastAsia"/>
          <w:lang w:val="en-US" w:eastAsia="zh-CN"/>
        </w:rPr>
      </w:pPr>
    </w:p>
    <w:p w14:paraId="22090758">
      <w:pPr>
        <w:pStyle w:val="3"/>
        <w:rPr>
          <w:rFonts w:hint="eastAsia"/>
          <w:lang w:val="en-US" w:eastAsia="zh-CN"/>
        </w:rPr>
      </w:pPr>
    </w:p>
    <w:p w14:paraId="16CF9597">
      <w:pPr>
        <w:rPr>
          <w:rFonts w:hint="eastAsia"/>
          <w:lang w:val="en-US" w:eastAsia="zh-CN"/>
        </w:rPr>
      </w:pPr>
    </w:p>
    <w:p w14:paraId="6AA5CBAB">
      <w:pPr>
        <w:spacing w:line="360" w:lineRule="auto"/>
        <w:rPr>
          <w:rFonts w:ascii="宋体" w:hAnsi="宋体"/>
          <w:szCs w:val="21"/>
        </w:rPr>
      </w:pPr>
      <w:r>
        <w:rPr>
          <w:rFonts w:ascii="宋体" w:hAnsi="宋体"/>
          <w:szCs w:val="21"/>
        </w:rPr>
        <w:t>注：</w:t>
      </w:r>
    </w:p>
    <w:p w14:paraId="5F9EE151">
      <w:pPr>
        <w:spacing w:line="360" w:lineRule="auto"/>
        <w:rPr>
          <w:rFonts w:ascii="宋体" w:hAnsi="宋体"/>
          <w:strike w:val="0"/>
          <w:color w:val="000000" w:themeColor="text1"/>
          <w14:textFill>
            <w14:solidFill>
              <w14:schemeClr w14:val="tx1"/>
            </w14:solidFill>
          </w14:textFill>
        </w:rPr>
      </w:pPr>
      <w:r>
        <w:rPr>
          <w:rFonts w:ascii="宋体" w:hAnsi="宋体"/>
          <w:strike w:val="0"/>
          <w:color w:val="000000" w:themeColor="text1"/>
          <w14:textFill>
            <w14:solidFill>
              <w14:schemeClr w14:val="tx1"/>
            </w14:solidFill>
          </w14:textFill>
        </w:rPr>
        <w:t>1、投标人须按要求填写所有信息，不得随意更改本表格式。</w:t>
      </w:r>
    </w:p>
    <w:p w14:paraId="40F7D23E">
      <w:pPr>
        <w:spacing w:line="360" w:lineRule="auto"/>
        <w:rPr>
          <w:rFonts w:hint="default" w:ascii="宋体" w:hAnsi="宋体" w:eastAsia="宋体"/>
          <w:strike w:val="0"/>
          <w:color w:val="000000" w:themeColor="text1"/>
          <w:lang w:val="en-US" w:eastAsia="zh-CN"/>
          <w14:textFill>
            <w14:solidFill>
              <w14:schemeClr w14:val="tx1"/>
            </w14:solidFill>
          </w14:textFill>
        </w:rPr>
      </w:pPr>
      <w:r>
        <w:rPr>
          <w:rFonts w:hint="eastAsia" w:ascii="宋体" w:hAnsi="宋体"/>
          <w:strike w:val="0"/>
          <w:color w:val="000000" w:themeColor="text1"/>
          <w14:textFill>
            <w14:solidFill>
              <w14:schemeClr w14:val="tx1"/>
            </w14:solidFill>
          </w14:textFill>
        </w:rPr>
        <w:t>2、</w:t>
      </w:r>
      <w:r>
        <w:rPr>
          <w:rFonts w:hint="eastAsia" w:ascii="宋体" w:hAnsi="宋体"/>
          <w:bCs/>
          <w:strike w:val="0"/>
          <w:color w:val="000000" w:themeColor="text1"/>
          <w:szCs w:val="21"/>
          <w14:textFill>
            <w14:solidFill>
              <w14:schemeClr w14:val="tx1"/>
            </w14:solidFill>
          </w14:textFill>
        </w:rPr>
        <w:t>投标人根据自身能力报出所投的</w:t>
      </w:r>
      <w:r>
        <w:rPr>
          <w:rFonts w:hint="eastAsia" w:ascii="宋体" w:hAnsi="宋体"/>
          <w:bCs/>
          <w:strike w:val="0"/>
          <w:color w:val="000000" w:themeColor="text1"/>
          <w:szCs w:val="21"/>
          <w:lang w:val="en-US" w:eastAsia="zh-CN"/>
          <w14:textFill>
            <w14:solidFill>
              <w14:schemeClr w14:val="tx1"/>
            </w14:solidFill>
          </w14:textFill>
        </w:rPr>
        <w:t>每个产品的</w:t>
      </w:r>
      <w:r>
        <w:rPr>
          <w:rFonts w:hint="eastAsia" w:ascii="宋体" w:hAnsi="宋体"/>
          <w:bCs/>
          <w:strike w:val="0"/>
          <w:color w:val="auto"/>
          <w:szCs w:val="21"/>
          <w:lang w:val="en-US" w:eastAsia="zh-CN"/>
        </w:rPr>
        <w:t>单价</w:t>
      </w:r>
      <w:r>
        <w:rPr>
          <w:rFonts w:hint="eastAsia" w:ascii="宋体" w:hAnsi="宋体"/>
          <w:bCs/>
          <w:strike w:val="0"/>
          <w:color w:val="000000" w:themeColor="text1"/>
          <w:szCs w:val="21"/>
          <w:lang w:val="en-US" w:eastAsia="zh-CN"/>
          <w14:textFill>
            <w14:solidFill>
              <w14:schemeClr w14:val="tx1"/>
            </w14:solidFill>
          </w14:textFill>
        </w:rPr>
        <w:t>与总价</w:t>
      </w:r>
      <w:r>
        <w:rPr>
          <w:rFonts w:hint="eastAsia" w:ascii="宋体" w:hAnsi="宋体"/>
          <w:bCs/>
          <w:strike w:val="0"/>
          <w:color w:val="000000" w:themeColor="text1"/>
          <w:szCs w:val="21"/>
          <w14:textFill>
            <w14:solidFill>
              <w14:schemeClr w14:val="tx1"/>
            </w14:solidFill>
          </w14:textFill>
        </w:rPr>
        <w:t>（</w:t>
      </w:r>
      <w:r>
        <w:rPr>
          <w:rFonts w:hint="eastAsia" w:ascii="宋体" w:hAnsi="宋体" w:cs="宋体"/>
          <w:strike w:val="0"/>
          <w:color w:val="000000" w:themeColor="text1"/>
          <w:kern w:val="0"/>
          <w:szCs w:val="21"/>
          <w14:textFill>
            <w14:solidFill>
              <w14:schemeClr w14:val="tx1"/>
            </w14:solidFill>
          </w14:textFill>
        </w:rPr>
        <w:t>精确到小数点后两位，报价</w:t>
      </w:r>
      <w:r>
        <w:rPr>
          <w:rFonts w:ascii="宋体" w:hAnsi="宋体" w:cs="宋体"/>
          <w:strike w:val="0"/>
          <w:color w:val="000000" w:themeColor="text1"/>
          <w:kern w:val="0"/>
          <w:szCs w:val="21"/>
          <w14:textFill>
            <w14:solidFill>
              <w14:schemeClr w14:val="tx1"/>
            </w14:solidFill>
          </w14:textFill>
        </w:rPr>
        <w:t>不得超出</w:t>
      </w:r>
      <w:r>
        <w:rPr>
          <w:rFonts w:hint="eastAsia" w:ascii="宋体" w:hAnsi="宋体" w:cs="宋体"/>
          <w:strike w:val="0"/>
          <w:color w:val="000000" w:themeColor="text1"/>
          <w:kern w:val="0"/>
          <w:szCs w:val="21"/>
          <w:lang w:val="en-US" w:eastAsia="zh-CN"/>
          <w14:textFill>
            <w14:solidFill>
              <w14:schemeClr w14:val="tx1"/>
            </w14:solidFill>
          </w14:textFill>
        </w:rPr>
        <w:t>预算</w:t>
      </w:r>
      <w:r>
        <w:rPr>
          <w:rFonts w:ascii="宋体" w:hAnsi="宋体" w:cs="宋体"/>
          <w:strike w:val="0"/>
          <w:color w:val="000000" w:themeColor="text1"/>
          <w:kern w:val="0"/>
          <w:szCs w:val="21"/>
          <w14:textFill>
            <w14:solidFill>
              <w14:schemeClr w14:val="tx1"/>
            </w14:solidFill>
          </w14:textFill>
        </w:rPr>
        <w:t>范围，否则视为无效报价。</w:t>
      </w:r>
      <w:r>
        <w:rPr>
          <w:rFonts w:hint="eastAsia" w:ascii="宋体" w:hAnsi="宋体"/>
          <w:bCs/>
          <w:strike w:val="0"/>
          <w:color w:val="000000" w:themeColor="text1"/>
          <w:szCs w:val="21"/>
          <w14:textFill>
            <w14:solidFill>
              <w14:schemeClr w14:val="tx1"/>
            </w14:solidFill>
          </w14:textFill>
        </w:rPr>
        <w:t>）</w:t>
      </w:r>
      <w:r>
        <w:rPr>
          <w:rFonts w:hint="eastAsia" w:ascii="宋体" w:hAnsi="宋体"/>
          <w:bCs/>
          <w:strike w:val="0"/>
          <w:color w:val="000000" w:themeColor="text1"/>
          <w:szCs w:val="21"/>
          <w:lang w:eastAsia="zh-CN"/>
          <w14:textFill>
            <w14:solidFill>
              <w14:schemeClr w14:val="tx1"/>
            </w14:solidFill>
          </w14:textFill>
        </w:rPr>
        <w:t>。</w:t>
      </w:r>
    </w:p>
    <w:p w14:paraId="6D961F8D">
      <w:pPr>
        <w:adjustRightInd w:val="0"/>
        <w:snapToGrid w:val="0"/>
        <w:spacing w:line="360" w:lineRule="auto"/>
        <w:rPr>
          <w:rFonts w:ascii="宋体" w:hAnsi="宋体"/>
          <w:szCs w:val="21"/>
        </w:rPr>
      </w:pPr>
      <w:r>
        <w:rPr>
          <w:rFonts w:ascii="宋体" w:hAnsi="宋体"/>
          <w:szCs w:val="21"/>
        </w:rPr>
        <w:t>3、</w:t>
      </w:r>
      <w:r>
        <w:rPr>
          <w:rFonts w:hint="eastAsia" w:hAnsi="宋体"/>
          <w:bCs/>
          <w:szCs w:val="21"/>
          <w:lang w:val="en-US" w:eastAsia="zh-CN"/>
        </w:rPr>
        <w:t>报价</w:t>
      </w:r>
      <w:r>
        <w:rPr>
          <w:rFonts w:hint="eastAsia" w:hAnsi="宋体"/>
          <w:bCs/>
          <w:szCs w:val="21"/>
        </w:rPr>
        <w:t>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14:paraId="7E32A996">
      <w:pPr>
        <w:spacing w:line="360" w:lineRule="auto"/>
        <w:rPr>
          <w:rFonts w:ascii="宋体" w:hAnsi="宋体"/>
        </w:rPr>
      </w:pPr>
      <w:r>
        <w:rPr>
          <w:rFonts w:ascii="宋体" w:hAnsi="宋体"/>
        </w:rPr>
        <w:t>4、表中所有价格必须填写（不能空白）。</w:t>
      </w:r>
    </w:p>
    <w:p w14:paraId="604C1215">
      <w:pPr>
        <w:pStyle w:val="2"/>
      </w:pPr>
    </w:p>
    <w:p w14:paraId="1C8DE350">
      <w:pPr>
        <w:spacing w:line="360" w:lineRule="auto"/>
        <w:rPr>
          <w:rFonts w:ascii="宋体" w:hAnsi="宋体"/>
          <w:szCs w:val="21"/>
        </w:rPr>
      </w:pPr>
    </w:p>
    <w:p w14:paraId="2BE50D00">
      <w:pPr>
        <w:spacing w:line="360" w:lineRule="auto"/>
        <w:rPr>
          <w:rFonts w:ascii="宋体" w:hAnsi="宋体"/>
          <w:szCs w:val="21"/>
        </w:rPr>
      </w:pPr>
    </w:p>
    <w:p w14:paraId="0DB0C003">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14:paraId="7199C094">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14:paraId="7BF4AB02">
      <w:pPr>
        <w:adjustRightInd w:val="0"/>
        <w:snapToGrid w:val="0"/>
        <w:spacing w:line="360" w:lineRule="auto"/>
        <w:rPr>
          <w:rFonts w:ascii="宋体" w:hAnsi="宋体"/>
          <w:szCs w:val="21"/>
        </w:rPr>
      </w:pPr>
      <w:r>
        <w:rPr>
          <w:szCs w:val="21"/>
        </w:rPr>
        <w:t>日期：   年   月   日</w:t>
      </w:r>
    </w:p>
    <w:p w14:paraId="78F948C3">
      <w:pPr>
        <w:pStyle w:val="2"/>
        <w:rPr>
          <w:rFonts w:hint="default"/>
          <w:lang w:val="en-US" w:eastAsia="zh-CN"/>
        </w:rPr>
      </w:pPr>
    </w:p>
    <w:sectPr>
      <w:pgSz w:w="11907" w:h="16840"/>
      <w:pgMar w:top="1417" w:right="1134" w:bottom="1417" w:left="1134" w:header="851" w:footer="992"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CE20">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51C9B">
                          <w:pPr>
                            <w:pStyle w:val="22"/>
                          </w:pPr>
                          <w:r>
                            <w:rPr>
                              <w:rFonts w:hint="eastAsia"/>
                            </w:rPr>
                            <w:t xml:space="preserve">第 </w:t>
                          </w:r>
                          <w:r>
                            <w:rPr>
                              <w:rFonts w:hint="eastAsia"/>
                              <w:lang w:val="en-US" w:eastAsia="zh-CN"/>
                            </w:rPr>
                            <w:t>1</w:t>
                          </w:r>
                          <w:r>
                            <w:rPr>
                              <w:rFonts w:hint="eastAsia"/>
                            </w:rPr>
                            <w:t xml:space="preserve"> 页 共 </w:t>
                          </w:r>
                          <w:r>
                            <w:rPr>
                              <w:rFonts w:hint="eastAsia"/>
                              <w:lang w:val="en-US" w:eastAsia="zh-CN"/>
                            </w:rPr>
                            <w:t>31</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751C9B">
                    <w:pPr>
                      <w:pStyle w:val="22"/>
                    </w:pPr>
                    <w:r>
                      <w:rPr>
                        <w:rFonts w:hint="eastAsia"/>
                      </w:rPr>
                      <w:t xml:space="preserve">第 </w:t>
                    </w:r>
                    <w:r>
                      <w:rPr>
                        <w:rFonts w:hint="eastAsia"/>
                        <w:lang w:val="en-US" w:eastAsia="zh-CN"/>
                      </w:rPr>
                      <w:t>1</w:t>
                    </w:r>
                    <w:r>
                      <w:rPr>
                        <w:rFonts w:hint="eastAsia"/>
                      </w:rPr>
                      <w:t xml:space="preserve"> 页 共 </w:t>
                    </w:r>
                    <w:r>
                      <w:rPr>
                        <w:rFonts w:hint="eastAsia"/>
                        <w:lang w:val="en-US" w:eastAsia="zh-CN"/>
                      </w:rPr>
                      <w:t>31</w:t>
                    </w:r>
                    <w:r>
                      <w:rPr>
                        <w:rFonts w:hint="eastAsia"/>
                      </w:rPr>
                      <w:t>页</w:t>
                    </w:r>
                  </w:p>
                </w:txbxContent>
              </v:textbox>
            </v:shape>
          </w:pict>
        </mc:Fallback>
      </mc:AlternateContent>
    </w:r>
  </w:p>
  <w:p w14:paraId="56217E7F">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261D">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5</w:t>
    </w:r>
    <w:r>
      <w:fldChar w:fldCharType="end"/>
    </w:r>
  </w:p>
  <w:p w14:paraId="041C13F4">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84F4">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07EBCC">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 xml:space="preserve">31 </w:t>
                          </w:r>
                          <w:r>
                            <w:rPr>
                              <w:rFonts w:hint="eastAsia"/>
                            </w:rPr>
                            <w:t>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bkEYb0QEAAKUDAAAOAAAAAAAAAAEAIAAAACIB&#10;AABkcnMvZTJvRG9jLnhtbFBLBQYAAAAABgAGAFkBAABlBQAAAAA=&#10;">
              <v:fill on="f" focussize="0,0"/>
              <v:stroke on="f" weight="1.25pt"/>
              <v:imagedata o:title=""/>
              <o:lock v:ext="edit" aspectratio="f"/>
              <v:textbox inset="0mm,0mm,0mm,0mm" style="mso-fit-shape-to-text:t;">
                <w:txbxContent>
                  <w:p w14:paraId="7F07EBCC">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 xml:space="preserve">31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D379">
    <w:pPr>
      <w:pStyle w:val="22"/>
      <w:ind w:right="360"/>
      <w:rPr>
        <w:rStyle w:val="3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F7A42BF">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31</w:t>
                          </w:r>
                          <w:r>
                            <w:rPr>
                              <w:rFonts w:hint="eastAsia"/>
                            </w:rPr>
                            <w:t>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KmiqTzQAQAApgMAAA4AAAAAAAAAAQAgAAAAIgEA&#10;AGRycy9lMm9Eb2MueG1sUEsFBgAAAAAGAAYAWQEAAGQFAAAAAA==&#10;">
              <v:fill on="f" focussize="0,0"/>
              <v:stroke on="f" weight="1.25pt"/>
              <v:imagedata o:title=""/>
              <o:lock v:ext="edit" aspectratio="f"/>
              <v:textbox inset="0mm,0mm,0mm,0mm" style="mso-fit-shape-to-text:t;">
                <w:txbxContent>
                  <w:p w14:paraId="6F7A42BF">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31</w:t>
                    </w:r>
                    <w:r>
                      <w:rPr>
                        <w:rFonts w:hint="eastAsia"/>
                      </w:rPr>
                      <w:t>页</w:t>
                    </w:r>
                  </w:p>
                </w:txbxContent>
              </v:textbox>
            </v:shape>
          </w:pict>
        </mc:Fallback>
      </mc:AlternateContent>
    </w:r>
  </w:p>
  <w:p w14:paraId="287F9739">
    <w:pPr>
      <w:pStyle w:val="22"/>
      <w:framePr w:wrap="around" w:vAnchor="text" w:hAnchor="margin" w:xAlign="right" w:y="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37B71">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3EA2">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1"/>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7"/>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WUxNjJjYzNhOWM0NDI5NjczYTA2MzY0NzcwNTkifQ=="/>
  </w:docVars>
  <w:rsids>
    <w:rsidRoot w:val="00172A27"/>
    <w:rsid w:val="00016668"/>
    <w:rsid w:val="0005311B"/>
    <w:rsid w:val="00072477"/>
    <w:rsid w:val="0007347A"/>
    <w:rsid w:val="00082689"/>
    <w:rsid w:val="00086B7B"/>
    <w:rsid w:val="00093AD0"/>
    <w:rsid w:val="00172A27"/>
    <w:rsid w:val="001B1B21"/>
    <w:rsid w:val="001B3AD7"/>
    <w:rsid w:val="001C2DCC"/>
    <w:rsid w:val="001E1373"/>
    <w:rsid w:val="00235122"/>
    <w:rsid w:val="0028541E"/>
    <w:rsid w:val="002B11C5"/>
    <w:rsid w:val="002B2BE1"/>
    <w:rsid w:val="002B395E"/>
    <w:rsid w:val="003139CA"/>
    <w:rsid w:val="0037559A"/>
    <w:rsid w:val="003A0385"/>
    <w:rsid w:val="003A201D"/>
    <w:rsid w:val="003F4512"/>
    <w:rsid w:val="0040737D"/>
    <w:rsid w:val="004164CA"/>
    <w:rsid w:val="004166B1"/>
    <w:rsid w:val="004268F0"/>
    <w:rsid w:val="004333CD"/>
    <w:rsid w:val="004863EA"/>
    <w:rsid w:val="004A4129"/>
    <w:rsid w:val="00502F5E"/>
    <w:rsid w:val="00523099"/>
    <w:rsid w:val="00530BF2"/>
    <w:rsid w:val="0056684A"/>
    <w:rsid w:val="005A0C92"/>
    <w:rsid w:val="005D55B1"/>
    <w:rsid w:val="005E4BA8"/>
    <w:rsid w:val="005F12AE"/>
    <w:rsid w:val="00605361"/>
    <w:rsid w:val="00607B8B"/>
    <w:rsid w:val="0062025B"/>
    <w:rsid w:val="0065118D"/>
    <w:rsid w:val="006C6C71"/>
    <w:rsid w:val="006E5335"/>
    <w:rsid w:val="0074219D"/>
    <w:rsid w:val="00764B2F"/>
    <w:rsid w:val="0077221F"/>
    <w:rsid w:val="0078400F"/>
    <w:rsid w:val="007848C8"/>
    <w:rsid w:val="007865B5"/>
    <w:rsid w:val="007A09C2"/>
    <w:rsid w:val="007B25EC"/>
    <w:rsid w:val="007C623C"/>
    <w:rsid w:val="007D77F4"/>
    <w:rsid w:val="00801517"/>
    <w:rsid w:val="0082528D"/>
    <w:rsid w:val="00855279"/>
    <w:rsid w:val="00857B2C"/>
    <w:rsid w:val="008C2310"/>
    <w:rsid w:val="00922FDF"/>
    <w:rsid w:val="00923FAB"/>
    <w:rsid w:val="0093282D"/>
    <w:rsid w:val="00942A11"/>
    <w:rsid w:val="0094652C"/>
    <w:rsid w:val="0097068F"/>
    <w:rsid w:val="009877E8"/>
    <w:rsid w:val="009915E7"/>
    <w:rsid w:val="00997C56"/>
    <w:rsid w:val="009B32B8"/>
    <w:rsid w:val="009B332B"/>
    <w:rsid w:val="009C1C40"/>
    <w:rsid w:val="009C2BE7"/>
    <w:rsid w:val="00A6772A"/>
    <w:rsid w:val="00A74C3F"/>
    <w:rsid w:val="00A91B25"/>
    <w:rsid w:val="00A95DD5"/>
    <w:rsid w:val="00A97190"/>
    <w:rsid w:val="00AA6ACF"/>
    <w:rsid w:val="00B40594"/>
    <w:rsid w:val="00B7656F"/>
    <w:rsid w:val="00B76619"/>
    <w:rsid w:val="00B97960"/>
    <w:rsid w:val="00BC05F2"/>
    <w:rsid w:val="00BE6ED7"/>
    <w:rsid w:val="00BE7441"/>
    <w:rsid w:val="00C80A3E"/>
    <w:rsid w:val="00CA7134"/>
    <w:rsid w:val="00CB1DF9"/>
    <w:rsid w:val="00CC2A8B"/>
    <w:rsid w:val="00CF0491"/>
    <w:rsid w:val="00D11F1A"/>
    <w:rsid w:val="00D57A6D"/>
    <w:rsid w:val="00DB08ED"/>
    <w:rsid w:val="00DE2476"/>
    <w:rsid w:val="00DF731F"/>
    <w:rsid w:val="00E30986"/>
    <w:rsid w:val="00E40B6B"/>
    <w:rsid w:val="00E9035E"/>
    <w:rsid w:val="00EA74C7"/>
    <w:rsid w:val="00ED2883"/>
    <w:rsid w:val="00F03ED8"/>
    <w:rsid w:val="00F168B3"/>
    <w:rsid w:val="00F16C60"/>
    <w:rsid w:val="00F83BD1"/>
    <w:rsid w:val="00F91AA4"/>
    <w:rsid w:val="00FA0FD9"/>
    <w:rsid w:val="00FA1B9C"/>
    <w:rsid w:val="01170C55"/>
    <w:rsid w:val="01437511"/>
    <w:rsid w:val="017859C5"/>
    <w:rsid w:val="01B870E6"/>
    <w:rsid w:val="02057278"/>
    <w:rsid w:val="02316E1B"/>
    <w:rsid w:val="02331C1D"/>
    <w:rsid w:val="0289774C"/>
    <w:rsid w:val="034F0AFF"/>
    <w:rsid w:val="03990047"/>
    <w:rsid w:val="03C230FA"/>
    <w:rsid w:val="04854736"/>
    <w:rsid w:val="06151054"/>
    <w:rsid w:val="06190F92"/>
    <w:rsid w:val="063A3CBF"/>
    <w:rsid w:val="06E865AD"/>
    <w:rsid w:val="070B7246"/>
    <w:rsid w:val="07AE51D0"/>
    <w:rsid w:val="07CC5F8F"/>
    <w:rsid w:val="07F847EA"/>
    <w:rsid w:val="08F04F6F"/>
    <w:rsid w:val="093B3F81"/>
    <w:rsid w:val="0A377917"/>
    <w:rsid w:val="0A705BF2"/>
    <w:rsid w:val="0ABA7BCB"/>
    <w:rsid w:val="0B112BB9"/>
    <w:rsid w:val="0C9B273A"/>
    <w:rsid w:val="0D0F6972"/>
    <w:rsid w:val="0DB066B9"/>
    <w:rsid w:val="0E667279"/>
    <w:rsid w:val="0E9503EE"/>
    <w:rsid w:val="0F4D2578"/>
    <w:rsid w:val="0FA72F03"/>
    <w:rsid w:val="10595389"/>
    <w:rsid w:val="106222C4"/>
    <w:rsid w:val="108170C8"/>
    <w:rsid w:val="110348F8"/>
    <w:rsid w:val="11052878"/>
    <w:rsid w:val="1154735C"/>
    <w:rsid w:val="11F56BC2"/>
    <w:rsid w:val="11F938F0"/>
    <w:rsid w:val="125E3BF1"/>
    <w:rsid w:val="12672F23"/>
    <w:rsid w:val="12E12FE3"/>
    <w:rsid w:val="13400D1B"/>
    <w:rsid w:val="13685340"/>
    <w:rsid w:val="137F2DB6"/>
    <w:rsid w:val="140E1750"/>
    <w:rsid w:val="1422381A"/>
    <w:rsid w:val="149A4503"/>
    <w:rsid w:val="14B54B4C"/>
    <w:rsid w:val="14D2074B"/>
    <w:rsid w:val="154D2A40"/>
    <w:rsid w:val="15E6711C"/>
    <w:rsid w:val="161A6DC6"/>
    <w:rsid w:val="16732C2C"/>
    <w:rsid w:val="168F45E9"/>
    <w:rsid w:val="16ED73A3"/>
    <w:rsid w:val="17115129"/>
    <w:rsid w:val="17256A0E"/>
    <w:rsid w:val="19C15671"/>
    <w:rsid w:val="19CE5CE6"/>
    <w:rsid w:val="19F65454"/>
    <w:rsid w:val="1A3E4FEF"/>
    <w:rsid w:val="1A425B02"/>
    <w:rsid w:val="1A7210B0"/>
    <w:rsid w:val="1A75634A"/>
    <w:rsid w:val="1A9A12BC"/>
    <w:rsid w:val="1ACE0A76"/>
    <w:rsid w:val="1BB17AD1"/>
    <w:rsid w:val="1DA4228D"/>
    <w:rsid w:val="1DCA7323"/>
    <w:rsid w:val="1DE23A9B"/>
    <w:rsid w:val="1E1A395F"/>
    <w:rsid w:val="1E5B25F5"/>
    <w:rsid w:val="1E614E1E"/>
    <w:rsid w:val="1F0817FC"/>
    <w:rsid w:val="1F7276CB"/>
    <w:rsid w:val="1F750F50"/>
    <w:rsid w:val="1F8F734A"/>
    <w:rsid w:val="1FA42BEE"/>
    <w:rsid w:val="20043FE8"/>
    <w:rsid w:val="2073051D"/>
    <w:rsid w:val="20D01926"/>
    <w:rsid w:val="21184766"/>
    <w:rsid w:val="21262AEB"/>
    <w:rsid w:val="2162647A"/>
    <w:rsid w:val="219B34C1"/>
    <w:rsid w:val="21DE02B2"/>
    <w:rsid w:val="22493268"/>
    <w:rsid w:val="22E37A45"/>
    <w:rsid w:val="233D4C99"/>
    <w:rsid w:val="239D6EAE"/>
    <w:rsid w:val="244601D2"/>
    <w:rsid w:val="24C75A19"/>
    <w:rsid w:val="25A01569"/>
    <w:rsid w:val="25AC7C5E"/>
    <w:rsid w:val="25B62499"/>
    <w:rsid w:val="25C076DA"/>
    <w:rsid w:val="25D551A6"/>
    <w:rsid w:val="26697676"/>
    <w:rsid w:val="26724558"/>
    <w:rsid w:val="26A276C5"/>
    <w:rsid w:val="270450A1"/>
    <w:rsid w:val="27485E5B"/>
    <w:rsid w:val="27C72775"/>
    <w:rsid w:val="27E367CA"/>
    <w:rsid w:val="2810627B"/>
    <w:rsid w:val="28322587"/>
    <w:rsid w:val="285E020F"/>
    <w:rsid w:val="285F61F6"/>
    <w:rsid w:val="28726CE4"/>
    <w:rsid w:val="289F0BF9"/>
    <w:rsid w:val="28F96D0F"/>
    <w:rsid w:val="29103C89"/>
    <w:rsid w:val="2953641F"/>
    <w:rsid w:val="2A690997"/>
    <w:rsid w:val="2A6E1AFA"/>
    <w:rsid w:val="2AE44C51"/>
    <w:rsid w:val="2BD900EA"/>
    <w:rsid w:val="2BFF6336"/>
    <w:rsid w:val="2D1E7D4F"/>
    <w:rsid w:val="2E205D54"/>
    <w:rsid w:val="2ED95618"/>
    <w:rsid w:val="2EE61C43"/>
    <w:rsid w:val="2EF44200"/>
    <w:rsid w:val="2EF538B0"/>
    <w:rsid w:val="2F0518B0"/>
    <w:rsid w:val="2F523172"/>
    <w:rsid w:val="2FAA0D63"/>
    <w:rsid w:val="2FE24D14"/>
    <w:rsid w:val="30576A3F"/>
    <w:rsid w:val="33F40C98"/>
    <w:rsid w:val="349C5D03"/>
    <w:rsid w:val="350C3F51"/>
    <w:rsid w:val="3517583E"/>
    <w:rsid w:val="354108C3"/>
    <w:rsid w:val="35476B86"/>
    <w:rsid w:val="35A372CF"/>
    <w:rsid w:val="35C27910"/>
    <w:rsid w:val="35C33F08"/>
    <w:rsid w:val="36035CB9"/>
    <w:rsid w:val="3652108B"/>
    <w:rsid w:val="365631F1"/>
    <w:rsid w:val="365E59D1"/>
    <w:rsid w:val="3805254B"/>
    <w:rsid w:val="385302AE"/>
    <w:rsid w:val="38F10254"/>
    <w:rsid w:val="396C7FA3"/>
    <w:rsid w:val="39E32886"/>
    <w:rsid w:val="39EE3727"/>
    <w:rsid w:val="3A5626EB"/>
    <w:rsid w:val="3A7641F6"/>
    <w:rsid w:val="3AB74334"/>
    <w:rsid w:val="3AC06225"/>
    <w:rsid w:val="3AF35D6A"/>
    <w:rsid w:val="3B2D17AE"/>
    <w:rsid w:val="3B5A3062"/>
    <w:rsid w:val="3C137B73"/>
    <w:rsid w:val="3D283F5F"/>
    <w:rsid w:val="3D2F204B"/>
    <w:rsid w:val="3D5D00E5"/>
    <w:rsid w:val="3D8A6E17"/>
    <w:rsid w:val="3D9178F1"/>
    <w:rsid w:val="3E464D24"/>
    <w:rsid w:val="3E4D4398"/>
    <w:rsid w:val="3E675770"/>
    <w:rsid w:val="3EA350DE"/>
    <w:rsid w:val="3EC77C83"/>
    <w:rsid w:val="3F1B2ACC"/>
    <w:rsid w:val="3F9F3C83"/>
    <w:rsid w:val="3FA10220"/>
    <w:rsid w:val="3FC26F51"/>
    <w:rsid w:val="3FD81474"/>
    <w:rsid w:val="3FEA38F1"/>
    <w:rsid w:val="405B4FBA"/>
    <w:rsid w:val="40B800F9"/>
    <w:rsid w:val="40C46227"/>
    <w:rsid w:val="40EA5463"/>
    <w:rsid w:val="4116506B"/>
    <w:rsid w:val="411E335F"/>
    <w:rsid w:val="41266EFF"/>
    <w:rsid w:val="42C30832"/>
    <w:rsid w:val="42C638AF"/>
    <w:rsid w:val="42E87261"/>
    <w:rsid w:val="42F41741"/>
    <w:rsid w:val="430B2961"/>
    <w:rsid w:val="4337388E"/>
    <w:rsid w:val="44617FBA"/>
    <w:rsid w:val="446A04A9"/>
    <w:rsid w:val="44C34D3E"/>
    <w:rsid w:val="45965AB8"/>
    <w:rsid w:val="45AC5B86"/>
    <w:rsid w:val="45DD2B49"/>
    <w:rsid w:val="46544526"/>
    <w:rsid w:val="46D600A0"/>
    <w:rsid w:val="47231BBC"/>
    <w:rsid w:val="47BF4CF5"/>
    <w:rsid w:val="48152FDC"/>
    <w:rsid w:val="49935043"/>
    <w:rsid w:val="49E365FC"/>
    <w:rsid w:val="4A150C3E"/>
    <w:rsid w:val="4A3250D9"/>
    <w:rsid w:val="4A9D290B"/>
    <w:rsid w:val="4AF825B3"/>
    <w:rsid w:val="4B7635FE"/>
    <w:rsid w:val="4BA861E4"/>
    <w:rsid w:val="4C034013"/>
    <w:rsid w:val="4C05267E"/>
    <w:rsid w:val="4C97655D"/>
    <w:rsid w:val="4D6A1257"/>
    <w:rsid w:val="4DFE0C9B"/>
    <w:rsid w:val="4E632871"/>
    <w:rsid w:val="4E814285"/>
    <w:rsid w:val="4E98265C"/>
    <w:rsid w:val="4EA469E5"/>
    <w:rsid w:val="4EBD1539"/>
    <w:rsid w:val="4EDE29F2"/>
    <w:rsid w:val="4F7045FB"/>
    <w:rsid w:val="4F946912"/>
    <w:rsid w:val="4FAA3EA1"/>
    <w:rsid w:val="50243216"/>
    <w:rsid w:val="50DB43AF"/>
    <w:rsid w:val="50FD48EA"/>
    <w:rsid w:val="516C5A20"/>
    <w:rsid w:val="51726700"/>
    <w:rsid w:val="51DA24E5"/>
    <w:rsid w:val="520E21CB"/>
    <w:rsid w:val="524940C0"/>
    <w:rsid w:val="52673FDA"/>
    <w:rsid w:val="52FB3F3C"/>
    <w:rsid w:val="534E0D1D"/>
    <w:rsid w:val="5369000F"/>
    <w:rsid w:val="5371478A"/>
    <w:rsid w:val="537712D5"/>
    <w:rsid w:val="5382152B"/>
    <w:rsid w:val="53AC0356"/>
    <w:rsid w:val="53C75594"/>
    <w:rsid w:val="54560AEA"/>
    <w:rsid w:val="54564F2C"/>
    <w:rsid w:val="547B3D2B"/>
    <w:rsid w:val="54EE3F94"/>
    <w:rsid w:val="5547105B"/>
    <w:rsid w:val="559173C4"/>
    <w:rsid w:val="55AE10CB"/>
    <w:rsid w:val="562171BF"/>
    <w:rsid w:val="56281636"/>
    <w:rsid w:val="564F7456"/>
    <w:rsid w:val="570104F4"/>
    <w:rsid w:val="57A424F1"/>
    <w:rsid w:val="58742BFC"/>
    <w:rsid w:val="5920298F"/>
    <w:rsid w:val="59464952"/>
    <w:rsid w:val="5BD668B8"/>
    <w:rsid w:val="5BE130B9"/>
    <w:rsid w:val="5C5242AB"/>
    <w:rsid w:val="5CBD165C"/>
    <w:rsid w:val="5CF41A7E"/>
    <w:rsid w:val="5D1B4B46"/>
    <w:rsid w:val="5E5E2B95"/>
    <w:rsid w:val="5EEC7FD7"/>
    <w:rsid w:val="5FAA3E0A"/>
    <w:rsid w:val="5FCFAF2F"/>
    <w:rsid w:val="5FFF7621"/>
    <w:rsid w:val="60A778DC"/>
    <w:rsid w:val="60B44CEE"/>
    <w:rsid w:val="6111376C"/>
    <w:rsid w:val="618164E0"/>
    <w:rsid w:val="62070B03"/>
    <w:rsid w:val="633E3777"/>
    <w:rsid w:val="63957059"/>
    <w:rsid w:val="63A172DC"/>
    <w:rsid w:val="64E90314"/>
    <w:rsid w:val="650E4E75"/>
    <w:rsid w:val="653B6F00"/>
    <w:rsid w:val="653F2A61"/>
    <w:rsid w:val="65860192"/>
    <w:rsid w:val="65B120D8"/>
    <w:rsid w:val="66AE135A"/>
    <w:rsid w:val="6709600A"/>
    <w:rsid w:val="671B5AC7"/>
    <w:rsid w:val="671D3DFD"/>
    <w:rsid w:val="675107AB"/>
    <w:rsid w:val="681C05BE"/>
    <w:rsid w:val="6985191D"/>
    <w:rsid w:val="69D51289"/>
    <w:rsid w:val="6A127B4C"/>
    <w:rsid w:val="6A60633C"/>
    <w:rsid w:val="6BCF0386"/>
    <w:rsid w:val="6BE57425"/>
    <w:rsid w:val="6C7939F8"/>
    <w:rsid w:val="6C7D394D"/>
    <w:rsid w:val="6E17142D"/>
    <w:rsid w:val="6E246235"/>
    <w:rsid w:val="6EB85ABF"/>
    <w:rsid w:val="6EFF06EA"/>
    <w:rsid w:val="70AB7EBB"/>
    <w:rsid w:val="70C201C7"/>
    <w:rsid w:val="710F1294"/>
    <w:rsid w:val="71752277"/>
    <w:rsid w:val="725E4ABA"/>
    <w:rsid w:val="73A72092"/>
    <w:rsid w:val="73D64998"/>
    <w:rsid w:val="74121540"/>
    <w:rsid w:val="74454183"/>
    <w:rsid w:val="7463285B"/>
    <w:rsid w:val="74806513"/>
    <w:rsid w:val="748A124E"/>
    <w:rsid w:val="75A54BBA"/>
    <w:rsid w:val="76395D47"/>
    <w:rsid w:val="77AC3BC5"/>
    <w:rsid w:val="77BF5A9E"/>
    <w:rsid w:val="783B1555"/>
    <w:rsid w:val="785F26DE"/>
    <w:rsid w:val="78784239"/>
    <w:rsid w:val="78B71ACC"/>
    <w:rsid w:val="78EA7D4E"/>
    <w:rsid w:val="79657CB7"/>
    <w:rsid w:val="79E875B4"/>
    <w:rsid w:val="7A1F2E29"/>
    <w:rsid w:val="7BD37553"/>
    <w:rsid w:val="7C114908"/>
    <w:rsid w:val="7C3850B7"/>
    <w:rsid w:val="7D282DE9"/>
    <w:rsid w:val="7D5F11E2"/>
    <w:rsid w:val="7DBB429F"/>
    <w:rsid w:val="7E250057"/>
    <w:rsid w:val="7E56441D"/>
    <w:rsid w:val="7EBA6A65"/>
    <w:rsid w:val="EFDF02B1"/>
    <w:rsid w:val="F9F7B238"/>
    <w:rsid w:val="FA280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annotation subject"/>
    <w:basedOn w:val="15"/>
    <w:next w:val="15"/>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rFonts w:eastAsia="黑体"/>
      <w:b/>
      <w:bCs/>
      <w:sz w:val="44"/>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99"/>
    <w:rPr>
      <w:sz w:val="21"/>
      <w:szCs w:val="21"/>
    </w:rPr>
  </w:style>
  <w:style w:type="character" w:customStyle="1" w:styleId="38">
    <w:name w:val="标题1"/>
    <w:basedOn w:val="32"/>
    <w:qFormat/>
    <w:uiPriority w:val="0"/>
  </w:style>
  <w:style w:type="paragraph" w:customStyle="1" w:styleId="39">
    <w:name w:val="条目"/>
    <w:basedOn w:val="1"/>
    <w:next w:val="8"/>
    <w:qFormat/>
    <w:uiPriority w:val="0"/>
    <w:pPr>
      <w:spacing w:beforeLines="50"/>
      <w:ind w:left="851" w:hanging="851"/>
      <w:outlineLvl w:val="3"/>
    </w:pPr>
    <w:rPr>
      <w:rFonts w:ascii="Garamond" w:hAnsi="Garamond" w:eastAsia="楷体_GB2312"/>
      <w:sz w:val="24"/>
    </w:rPr>
  </w:style>
  <w:style w:type="paragraph" w:customStyle="1" w:styleId="40">
    <w:name w:val="标题 3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New New New New New New New New New New New New"/>
    <w:basedOn w:val="46"/>
    <w:qFormat/>
    <w:uiPriority w:val="0"/>
    <w:pPr>
      <w:tabs>
        <w:tab w:val="center" w:pos="4153"/>
        <w:tab w:val="right" w:pos="8306"/>
      </w:tabs>
      <w:snapToGrid w:val="0"/>
      <w:jc w:val="left"/>
    </w:pPr>
    <w:rPr>
      <w:sz w:val="18"/>
      <w:szCs w:val="18"/>
    </w:rPr>
  </w:style>
  <w:style w:type="paragraph" w:customStyle="1" w:styleId="4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缩进 New New New New New"/>
    <w:basedOn w:val="1"/>
    <w:qFormat/>
    <w:uiPriority w:val="0"/>
    <w:pPr>
      <w:spacing w:line="500" w:lineRule="exact"/>
      <w:ind w:firstLine="540" w:firstLineChars="225"/>
    </w:pPr>
    <w:rPr>
      <w:sz w:val="24"/>
    </w:rPr>
  </w:style>
  <w:style w:type="paragraph" w:customStyle="1" w:styleId="49">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节"/>
    <w:basedOn w:val="1"/>
    <w:next w:val="8"/>
    <w:qFormat/>
    <w:uiPriority w:val="0"/>
    <w:pPr>
      <w:tabs>
        <w:tab w:val="left" w:pos="567"/>
      </w:tabs>
      <w:spacing w:beforeLines="50" w:afterLines="50"/>
      <w:ind w:left="567" w:hanging="567"/>
      <w:jc w:val="center"/>
      <w:outlineLvl w:val="1"/>
    </w:pPr>
    <w:rPr>
      <w:b/>
      <w:sz w:val="30"/>
    </w:rPr>
  </w:style>
  <w:style w:type="paragraph" w:customStyle="1" w:styleId="57">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文本缩进 New New New New"/>
    <w:basedOn w:val="1"/>
    <w:qFormat/>
    <w:uiPriority w:val="0"/>
    <w:pPr>
      <w:spacing w:line="500" w:lineRule="exact"/>
      <w:ind w:firstLine="540" w:firstLineChars="225"/>
    </w:pPr>
    <w:rPr>
      <w:sz w:val="24"/>
    </w:rPr>
  </w:style>
  <w:style w:type="paragraph" w:customStyle="1" w:styleId="60">
    <w:name w:val="页脚 New New New New New New New"/>
    <w:basedOn w:val="1"/>
    <w:qFormat/>
    <w:uiPriority w:val="0"/>
    <w:pPr>
      <w:tabs>
        <w:tab w:val="center" w:pos="4153"/>
        <w:tab w:val="right" w:pos="8306"/>
      </w:tabs>
      <w:snapToGrid w:val="0"/>
      <w:jc w:val="left"/>
    </w:pPr>
    <w:rPr>
      <w:sz w:val="18"/>
      <w:szCs w:val="18"/>
    </w:rPr>
  </w:style>
  <w:style w:type="paragraph" w:customStyle="1" w:styleId="61">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2">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3">
    <w:name w:val="正文文本缩进 New New New"/>
    <w:basedOn w:val="64"/>
    <w:qFormat/>
    <w:uiPriority w:val="0"/>
    <w:pPr>
      <w:spacing w:line="500" w:lineRule="exact"/>
      <w:ind w:firstLine="540" w:firstLineChars="225"/>
    </w:pPr>
    <w:rPr>
      <w:sz w:val="24"/>
    </w:rPr>
  </w:style>
  <w:style w:type="paragraph" w:customStyle="1" w:styleId="6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页脚 New New New New New New New New"/>
    <w:basedOn w:val="74"/>
    <w:qFormat/>
    <w:uiPriority w:val="0"/>
    <w:pPr>
      <w:tabs>
        <w:tab w:val="center" w:pos="4153"/>
        <w:tab w:val="right" w:pos="8306"/>
      </w:tabs>
      <w:snapToGrid w:val="0"/>
      <w:jc w:val="left"/>
    </w:pPr>
    <w:rPr>
      <w:sz w:val="18"/>
      <w:szCs w:val="18"/>
    </w:rPr>
  </w:style>
  <w:style w:type="paragraph" w:customStyle="1" w:styleId="7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6">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8">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9">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87">
    <w:name w:val="正文文本缩进 New New New New New New New New"/>
    <w:basedOn w:val="1"/>
    <w:qFormat/>
    <w:uiPriority w:val="0"/>
    <w:pPr>
      <w:spacing w:line="500" w:lineRule="exact"/>
      <w:ind w:firstLine="540" w:firstLineChars="225"/>
    </w:pPr>
    <w:rPr>
      <w:sz w:val="24"/>
    </w:r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1">
    <w:name w:val="页脚 New New New New New New New New New New New New New New New New"/>
    <w:basedOn w:val="68"/>
    <w:qFormat/>
    <w:uiPriority w:val="0"/>
    <w:pPr>
      <w:tabs>
        <w:tab w:val="center" w:pos="4153"/>
        <w:tab w:val="right" w:pos="8306"/>
      </w:tabs>
      <w:snapToGrid w:val="0"/>
      <w:jc w:val="left"/>
    </w:pPr>
    <w:rPr>
      <w:sz w:val="18"/>
      <w:szCs w:val="18"/>
    </w:rPr>
  </w:style>
  <w:style w:type="paragraph" w:customStyle="1" w:styleId="92">
    <w:name w:val="页脚 New New New New New New New New New New New New New New New New New New New New New New New New New New New New"/>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5">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页脚 New New New New New New New New New"/>
    <w:basedOn w:val="69"/>
    <w:qFormat/>
    <w:uiPriority w:val="0"/>
    <w:pPr>
      <w:tabs>
        <w:tab w:val="center" w:pos="4153"/>
        <w:tab w:val="right" w:pos="8306"/>
      </w:tabs>
      <w:snapToGrid w:val="0"/>
      <w:jc w:val="left"/>
    </w:pPr>
    <w:rPr>
      <w:sz w:val="18"/>
      <w:szCs w:val="18"/>
    </w:rPr>
  </w:style>
  <w:style w:type="paragraph" w:customStyle="1" w:styleId="97">
    <w:name w:val="页脚 New New New New New New New New New New New New New New New New New New"/>
    <w:basedOn w:val="72"/>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Char Char Char Char"/>
    <w:basedOn w:val="85"/>
    <w:qFormat/>
    <w:uiPriority w:val="0"/>
    <w:pPr>
      <w:widowControl/>
      <w:spacing w:line="400" w:lineRule="exact"/>
      <w:jc w:val="center"/>
    </w:pPr>
  </w:style>
  <w:style w:type="paragraph" w:customStyle="1" w:styleId="10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7">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8">
    <w:name w:val="页脚 New New New New New New New New New New New New New New New New New New New New New New New New"/>
    <w:basedOn w:val="89"/>
    <w:qFormat/>
    <w:uiPriority w:val="0"/>
    <w:pPr>
      <w:tabs>
        <w:tab w:val="center" w:pos="4153"/>
        <w:tab w:val="right" w:pos="8306"/>
      </w:tabs>
      <w:snapToGrid w:val="0"/>
      <w:jc w:val="left"/>
    </w:pPr>
    <w:rPr>
      <w:sz w:val="18"/>
      <w:szCs w:val="18"/>
    </w:rPr>
  </w:style>
  <w:style w:type="paragraph" w:customStyle="1" w:styleId="109">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1">
    <w:name w:val="页脚 New New"/>
    <w:basedOn w:val="58"/>
    <w:qFormat/>
    <w:uiPriority w:val="0"/>
    <w:pPr>
      <w:tabs>
        <w:tab w:val="center" w:pos="4153"/>
        <w:tab w:val="right" w:pos="8306"/>
      </w:tabs>
      <w:snapToGrid w:val="0"/>
      <w:jc w:val="left"/>
    </w:pPr>
    <w:rPr>
      <w:sz w:val="18"/>
      <w:szCs w:val="18"/>
    </w:rPr>
  </w:style>
  <w:style w:type="paragraph" w:customStyle="1" w:styleId="112">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页脚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115">
    <w:name w:val="页脚 New New New"/>
    <w:basedOn w:val="116"/>
    <w:qFormat/>
    <w:uiPriority w:val="0"/>
    <w:pPr>
      <w:tabs>
        <w:tab w:val="center" w:pos="4153"/>
        <w:tab w:val="right" w:pos="8306"/>
      </w:tabs>
      <w:snapToGrid w:val="0"/>
      <w:jc w:val="left"/>
    </w:pPr>
    <w:rPr>
      <w:sz w:val="18"/>
      <w:szCs w:val="18"/>
    </w:rPr>
  </w:style>
  <w:style w:type="paragraph" w:customStyle="1" w:styleId="116">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9">
    <w:name w:val="提要"/>
    <w:basedOn w:val="1"/>
    <w:next w:val="1"/>
    <w:qFormat/>
    <w:uiPriority w:val="0"/>
    <w:pPr>
      <w:tabs>
        <w:tab w:val="left" w:pos="420"/>
      </w:tabs>
      <w:spacing w:beforeLines="50" w:afterLines="50"/>
      <w:ind w:left="420" w:hanging="420"/>
      <w:outlineLvl w:val="1"/>
    </w:pPr>
    <w:rPr>
      <w:rFonts w:ascii="Arial" w:hAnsi="Arial" w:eastAsia="幼圆"/>
      <w:b/>
      <w:sz w:val="28"/>
    </w:rPr>
  </w:style>
  <w:style w:type="paragraph" w:customStyle="1" w:styleId="120">
    <w:name w:val="页脚 New New New New"/>
    <w:basedOn w:val="76"/>
    <w:qFormat/>
    <w:uiPriority w:val="0"/>
    <w:pPr>
      <w:tabs>
        <w:tab w:val="center" w:pos="4153"/>
        <w:tab w:val="right" w:pos="8306"/>
      </w:tabs>
      <w:snapToGrid w:val="0"/>
      <w:jc w:val="left"/>
    </w:pPr>
    <w:rPr>
      <w:sz w:val="18"/>
      <w:szCs w:val="18"/>
    </w:rPr>
  </w:style>
  <w:style w:type="paragraph" w:customStyle="1" w:styleId="121">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2">
    <w:name w:val="页脚 New New New New New New New New New New New New New New"/>
    <w:basedOn w:val="123"/>
    <w:qFormat/>
    <w:uiPriority w:val="0"/>
    <w:pPr>
      <w:tabs>
        <w:tab w:val="center" w:pos="4153"/>
        <w:tab w:val="right" w:pos="8306"/>
      </w:tabs>
      <w:snapToGrid w:val="0"/>
      <w:jc w:val="left"/>
    </w:pPr>
    <w:rPr>
      <w:sz w:val="18"/>
      <w:szCs w:val="18"/>
    </w:rPr>
  </w:style>
  <w:style w:type="paragraph" w:customStyle="1" w:styleId="12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9">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
    <w:name w:val="页脚 New New New New New"/>
    <w:basedOn w:val="129"/>
    <w:qFormat/>
    <w:uiPriority w:val="0"/>
    <w:pPr>
      <w:tabs>
        <w:tab w:val="center" w:pos="4153"/>
        <w:tab w:val="right" w:pos="8306"/>
      </w:tabs>
      <w:snapToGrid w:val="0"/>
      <w:jc w:val="left"/>
    </w:pPr>
    <w:rPr>
      <w:sz w:val="18"/>
      <w:szCs w:val="18"/>
    </w:rPr>
  </w:style>
  <w:style w:type="paragraph" w:customStyle="1" w:styleId="13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 New New"/>
    <w:basedOn w:val="85"/>
    <w:qFormat/>
    <w:uiPriority w:val="0"/>
    <w:pPr>
      <w:spacing w:line="500" w:lineRule="exact"/>
      <w:ind w:firstLine="540" w:firstLineChars="225"/>
    </w:pPr>
    <w:rPr>
      <w:sz w:val="24"/>
    </w:rPr>
  </w:style>
  <w:style w:type="paragraph" w:customStyle="1" w:styleId="133">
    <w:name w:val="表正文"/>
    <w:basedOn w:val="1"/>
    <w:next w:val="20"/>
    <w:qFormat/>
    <w:uiPriority w:val="0"/>
    <w:pPr>
      <w:spacing w:line="360" w:lineRule="auto"/>
      <w:ind w:left="480" w:hanging="480" w:hangingChars="200"/>
    </w:pPr>
    <w:rPr>
      <w:rFonts w:ascii="宋体" w:hAnsi="宋体"/>
      <w:sz w:val="24"/>
    </w:rPr>
  </w:style>
  <w:style w:type="paragraph" w:customStyle="1" w:styleId="134">
    <w:name w:val="正文文本缩进 New New New New New New"/>
    <w:basedOn w:val="1"/>
    <w:qFormat/>
    <w:uiPriority w:val="0"/>
    <w:pPr>
      <w:spacing w:line="500" w:lineRule="exact"/>
      <w:ind w:firstLine="540" w:firstLineChars="225"/>
    </w:pPr>
    <w:rPr>
      <w:sz w:val="24"/>
    </w:rPr>
  </w:style>
  <w:style w:type="paragraph" w:customStyle="1" w:styleId="135">
    <w:name w:val="页脚 New New New New New New New New New New New New New New New New New New New New New New"/>
    <w:basedOn w:val="136"/>
    <w:qFormat/>
    <w:uiPriority w:val="0"/>
    <w:pPr>
      <w:tabs>
        <w:tab w:val="center" w:pos="4153"/>
        <w:tab w:val="right" w:pos="8306"/>
      </w:tabs>
      <w:snapToGrid w:val="0"/>
      <w:jc w:val="left"/>
    </w:pPr>
    <w:rPr>
      <w:sz w:val="18"/>
      <w:szCs w:val="18"/>
    </w:rPr>
  </w:style>
  <w:style w:type="paragraph" w:customStyle="1" w:styleId="13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
    <w:name w:val="_Style 14"/>
    <w:basedOn w:val="1"/>
    <w:qFormat/>
    <w:uiPriority w:val="0"/>
    <w:pPr>
      <w:widowControl/>
      <w:spacing w:line="400" w:lineRule="exact"/>
      <w:jc w:val="center"/>
    </w:pPr>
  </w:style>
  <w:style w:type="paragraph" w:customStyle="1" w:styleId="13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小节"/>
    <w:basedOn w:val="1"/>
    <w:next w:val="8"/>
    <w:qFormat/>
    <w:uiPriority w:val="0"/>
    <w:pPr>
      <w:tabs>
        <w:tab w:val="left" w:pos="709"/>
      </w:tabs>
      <w:spacing w:beforeLines="50" w:afterLines="50"/>
      <w:ind w:left="709" w:hanging="709"/>
      <w:outlineLvl w:val="2"/>
    </w:pPr>
    <w:rPr>
      <w:rFonts w:ascii="Arial" w:hAnsi="Arial" w:eastAsia="黑体"/>
      <w:sz w:val="28"/>
    </w:rPr>
  </w:style>
  <w:style w:type="paragraph" w:customStyle="1" w:styleId="141">
    <w:name w:val="正文文本缩进 New New New New New New New"/>
    <w:basedOn w:val="1"/>
    <w:qFormat/>
    <w:uiPriority w:val="0"/>
    <w:pPr>
      <w:spacing w:line="500" w:lineRule="exact"/>
      <w:ind w:firstLine="540" w:firstLineChars="225"/>
    </w:pPr>
    <w:rPr>
      <w:sz w:val="24"/>
    </w:rPr>
  </w:style>
  <w:style w:type="paragraph" w:customStyle="1" w:styleId="14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5">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页脚 New New New New New New New New New New"/>
    <w:basedOn w:val="146"/>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
    <w:basedOn w:val="14"/>
    <w:qFormat/>
    <w:uiPriority w:val="0"/>
    <w:rPr>
      <w:rFonts w:ascii="Tahoma" w:hAnsi="Tahoma"/>
      <w:sz w:val="24"/>
      <w:szCs w:val="21"/>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文本缩进 New"/>
    <w:basedOn w:val="85"/>
    <w:qFormat/>
    <w:uiPriority w:val="0"/>
    <w:pPr>
      <w:spacing w:line="500" w:lineRule="exact"/>
      <w:ind w:firstLine="540" w:firstLineChars="225"/>
    </w:pPr>
    <w:rPr>
      <w:sz w:val="24"/>
    </w:rPr>
  </w:style>
  <w:style w:type="paragraph" w:customStyle="1" w:styleId="152">
    <w:name w:val="页脚 New New New New New New New New New New New New New New New New New New New New New New New New New New New"/>
    <w:basedOn w:val="42"/>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5">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文本缩进 2 New"/>
    <w:basedOn w:val="85"/>
    <w:qFormat/>
    <w:uiPriority w:val="0"/>
    <w:pPr>
      <w:spacing w:line="500" w:lineRule="exact"/>
      <w:ind w:firstLine="720" w:firstLineChars="300"/>
    </w:pPr>
    <w:rPr>
      <w:sz w:val="24"/>
    </w:rPr>
  </w:style>
  <w:style w:type="paragraph" w:customStyle="1" w:styleId="160">
    <w:name w:val="页脚 New New New New New New New New New New New New New New New New New New New New New New New"/>
    <w:basedOn w:val="79"/>
    <w:qFormat/>
    <w:uiPriority w:val="0"/>
    <w:pPr>
      <w:tabs>
        <w:tab w:val="center" w:pos="4153"/>
        <w:tab w:val="right" w:pos="8306"/>
      </w:tabs>
      <w:snapToGrid w:val="0"/>
      <w:jc w:val="left"/>
    </w:pPr>
    <w:rPr>
      <w:sz w:val="18"/>
      <w:szCs w:val="18"/>
    </w:rPr>
  </w:style>
  <w:style w:type="paragraph" w:customStyle="1" w:styleId="161">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6">
    <w:name w:val="页脚 New New New New New New New New New New New New New New New New New"/>
    <w:basedOn w:val="100"/>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页脚 New New New New New New"/>
    <w:basedOn w:val="82"/>
    <w:qFormat/>
    <w:uiPriority w:val="0"/>
    <w:pPr>
      <w:tabs>
        <w:tab w:val="center" w:pos="4153"/>
        <w:tab w:val="right" w:pos="8306"/>
      </w:tabs>
      <w:snapToGrid w:val="0"/>
      <w:jc w:val="left"/>
    </w:pPr>
    <w:rPr>
      <w:sz w:val="18"/>
      <w:szCs w:val="18"/>
    </w:rPr>
  </w:style>
  <w:style w:type="paragraph" w:customStyle="1" w:styleId="171">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3">
    <w:name w:val="页脚 New"/>
    <w:basedOn w:val="143"/>
    <w:qFormat/>
    <w:uiPriority w:val="0"/>
    <w:pPr>
      <w:tabs>
        <w:tab w:val="center" w:pos="4153"/>
        <w:tab w:val="right" w:pos="8306"/>
      </w:tabs>
      <w:snapToGrid w:val="0"/>
      <w:jc w:val="left"/>
    </w:pPr>
    <w:rPr>
      <w:sz w:val="18"/>
      <w:szCs w:val="18"/>
    </w:rPr>
  </w:style>
  <w:style w:type="paragraph" w:customStyle="1" w:styleId="174">
    <w:name w:val="页脚 New New New New New New New New New New New New New"/>
    <w:basedOn w:val="65"/>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9">
    <w:name w:val="页脚 New New New New New New New New New New New New New New New New New New New New New New New New New"/>
    <w:basedOn w:val="105"/>
    <w:qFormat/>
    <w:uiPriority w:val="0"/>
    <w:pPr>
      <w:tabs>
        <w:tab w:val="center" w:pos="4153"/>
        <w:tab w:val="right" w:pos="8306"/>
      </w:tabs>
      <w:snapToGrid w:val="0"/>
      <w:jc w:val="left"/>
    </w:pPr>
    <w:rPr>
      <w:sz w:val="18"/>
      <w:szCs w:val="18"/>
    </w:rPr>
  </w:style>
  <w:style w:type="paragraph" w:customStyle="1" w:styleId="180">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1">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3">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3902</Words>
  <Characters>6161</Characters>
  <Lines>82</Lines>
  <Paragraphs>23</Paragraphs>
  <TotalTime>4</TotalTime>
  <ScaleCrop>false</ScaleCrop>
  <LinksUpToDate>false</LinksUpToDate>
  <CharactersWithSpaces>6300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2023-03-22T01:54:00Z</dcterms:created>
  <dc:creator>深圳市招标中心</dc:creator>
  <cp:lastModifiedBy>Administrator</cp:lastModifiedBy>
  <cp:lastPrinted>2025-08-01T01:14:00Z</cp:lastPrinted>
  <dcterms:modified xsi:type="dcterms:W3CDTF">2025-08-19T03:28:01Z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0253F0DF7EFE4EDDB354F6D7655345E3_13</vt:lpwstr>
  </property>
  <property fmtid="{D5CDD505-2E9C-101B-9397-08002B2CF9AE}" pid="4" name="KSOTemplateDocerSaveRecord">
    <vt:lpwstr>eyJoZGlkIjoiZjYxOWUxNjJjYzNhOWM0NDI5NjczYTA2MzY0NzcwNTkiLCJ1c2VySWQiOiI5MTI4NDA4MDcifQ==</vt:lpwstr>
  </property>
</Properties>
</file>